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DD9" w:rsidRDefault="00840DD9" w:rsidP="00ED0B89">
      <w:pPr>
        <w:rPr>
          <w:rFonts w:hint="cs"/>
        </w:rPr>
      </w:pPr>
      <w:bookmarkStart w:id="0" w:name="هناتشكيل"/>
      <w:bookmarkEnd w:id="0"/>
    </w:p>
    <w:p w:rsidR="00840DD9" w:rsidRPr="00B61ECF" w:rsidRDefault="00ED0B89" w:rsidP="00ED0B89">
      <w:pPr>
        <w:jc w:val="center"/>
        <w:rPr>
          <w:b/>
          <w:bCs/>
          <w:sz w:val="36"/>
          <w:szCs w:val="36"/>
          <w:lang w:bidi="ar-SA"/>
        </w:rPr>
      </w:pPr>
      <w:r w:rsidRPr="00B61ECF">
        <w:rPr>
          <w:b/>
          <w:bCs/>
          <w:sz w:val="36"/>
          <w:szCs w:val="36"/>
          <w:rtl/>
        </w:rPr>
        <w:t xml:space="preserve">الأحاديث الواردة في كتاب الجامع لابن جعفر الأزكوي (ق </w:t>
      </w:r>
      <w:r w:rsidRPr="00B61ECF">
        <w:rPr>
          <w:b/>
          <w:bCs/>
          <w:sz w:val="36"/>
          <w:szCs w:val="36"/>
        </w:rPr>
        <w:t>3</w:t>
      </w:r>
      <w:r w:rsidRPr="00B61ECF">
        <w:rPr>
          <w:b/>
          <w:bCs/>
          <w:sz w:val="36"/>
          <w:szCs w:val="36"/>
          <w:rtl/>
        </w:rPr>
        <w:t>هـ)</w:t>
      </w:r>
    </w:p>
    <w:p w:rsidR="00840DD9" w:rsidRPr="00B61ECF" w:rsidRDefault="00ED0B89" w:rsidP="00ED0B89">
      <w:pPr>
        <w:jc w:val="center"/>
        <w:rPr>
          <w:b/>
          <w:bCs/>
          <w:sz w:val="36"/>
          <w:szCs w:val="36"/>
        </w:rPr>
      </w:pPr>
      <w:r w:rsidRPr="00B61ECF">
        <w:rPr>
          <w:b/>
          <w:bCs/>
          <w:sz w:val="36"/>
          <w:szCs w:val="36"/>
          <w:rtl/>
        </w:rPr>
        <w:t>دراسة مقارنة بمصادر الحديث الأخرى</w:t>
      </w:r>
    </w:p>
    <w:p w:rsidR="00840DD9" w:rsidRDefault="00840DD9" w:rsidP="00ED0B89">
      <w:pPr>
        <w:jc w:val="center"/>
      </w:pPr>
    </w:p>
    <w:p w:rsidR="00840DD9" w:rsidRDefault="00840DD9" w:rsidP="00ED0B89">
      <w:pPr>
        <w:jc w:val="center"/>
      </w:pPr>
    </w:p>
    <w:p w:rsidR="00840DD9" w:rsidRDefault="00840DD9" w:rsidP="00ED0B89">
      <w:pPr>
        <w:jc w:val="center"/>
      </w:pPr>
    </w:p>
    <w:p w:rsidR="00840DD9" w:rsidRPr="00B61ECF" w:rsidRDefault="00ED0B89" w:rsidP="00ED0B89">
      <w:pPr>
        <w:jc w:val="center"/>
        <w:rPr>
          <w:sz w:val="32"/>
          <w:szCs w:val="32"/>
        </w:rPr>
      </w:pPr>
      <w:r w:rsidRPr="00B61ECF">
        <w:rPr>
          <w:sz w:val="32"/>
          <w:szCs w:val="32"/>
          <w:rtl/>
        </w:rPr>
        <w:t>فهد بن عامر بن سالم السعيدي</w:t>
      </w:r>
    </w:p>
    <w:p w:rsidR="00840DD9" w:rsidRPr="00B61ECF" w:rsidRDefault="00840DD9" w:rsidP="00ED0B89">
      <w:pPr>
        <w:jc w:val="center"/>
        <w:rPr>
          <w:sz w:val="32"/>
          <w:szCs w:val="32"/>
        </w:rPr>
      </w:pPr>
    </w:p>
    <w:p w:rsidR="00840DD9" w:rsidRPr="00B61ECF" w:rsidRDefault="00840DD9" w:rsidP="00ED0B89">
      <w:pPr>
        <w:jc w:val="center"/>
        <w:rPr>
          <w:sz w:val="32"/>
          <w:szCs w:val="32"/>
        </w:rPr>
      </w:pPr>
    </w:p>
    <w:p w:rsidR="00840DD9" w:rsidRPr="00B61ECF" w:rsidRDefault="00840DD9" w:rsidP="00ED0B89">
      <w:pPr>
        <w:jc w:val="center"/>
        <w:rPr>
          <w:sz w:val="32"/>
          <w:szCs w:val="32"/>
        </w:rPr>
      </w:pPr>
    </w:p>
    <w:p w:rsidR="00840DD9" w:rsidRPr="00B61ECF" w:rsidRDefault="00840DD9" w:rsidP="00ED0B89">
      <w:pPr>
        <w:jc w:val="center"/>
        <w:rPr>
          <w:sz w:val="32"/>
          <w:szCs w:val="32"/>
        </w:rPr>
      </w:pPr>
    </w:p>
    <w:p w:rsidR="00840DD9" w:rsidRPr="00B61ECF" w:rsidRDefault="00ED0B89" w:rsidP="00ED0B89">
      <w:pPr>
        <w:jc w:val="center"/>
        <w:rPr>
          <w:sz w:val="32"/>
          <w:szCs w:val="32"/>
        </w:rPr>
      </w:pPr>
      <w:r w:rsidRPr="00B61ECF">
        <w:rPr>
          <w:sz w:val="32"/>
          <w:szCs w:val="32"/>
          <w:rtl/>
        </w:rPr>
        <w:t>رسالة مقدمة لاستكمال متطلبات الحصول على درجة الماجستير في الدراسات الإسلامية</w:t>
      </w:r>
    </w:p>
    <w:p w:rsidR="00840DD9" w:rsidRPr="00B61ECF" w:rsidRDefault="00ED0B89" w:rsidP="00ED0B89">
      <w:pPr>
        <w:jc w:val="center"/>
        <w:rPr>
          <w:sz w:val="32"/>
          <w:szCs w:val="32"/>
        </w:rPr>
      </w:pPr>
      <w:r w:rsidRPr="00B61ECF">
        <w:rPr>
          <w:sz w:val="32"/>
          <w:szCs w:val="32"/>
          <w:rtl/>
        </w:rPr>
        <w:t>تخصص: أصول الدين والدعوة</w:t>
      </w:r>
    </w:p>
    <w:p w:rsidR="00840DD9" w:rsidRPr="00B61ECF" w:rsidRDefault="00840DD9" w:rsidP="00ED0B89">
      <w:pPr>
        <w:jc w:val="center"/>
        <w:rPr>
          <w:sz w:val="32"/>
          <w:szCs w:val="32"/>
        </w:rPr>
      </w:pPr>
    </w:p>
    <w:p w:rsidR="00840DD9" w:rsidRPr="00B61ECF" w:rsidRDefault="00840DD9" w:rsidP="00ED0B89">
      <w:pPr>
        <w:jc w:val="center"/>
        <w:rPr>
          <w:sz w:val="32"/>
          <w:szCs w:val="32"/>
        </w:rPr>
      </w:pPr>
    </w:p>
    <w:p w:rsidR="00840DD9" w:rsidRPr="00B61ECF" w:rsidRDefault="00840DD9" w:rsidP="00ED0B89">
      <w:pPr>
        <w:jc w:val="center"/>
        <w:rPr>
          <w:sz w:val="32"/>
          <w:szCs w:val="32"/>
        </w:rPr>
      </w:pPr>
    </w:p>
    <w:p w:rsidR="00840DD9" w:rsidRPr="00B61ECF" w:rsidRDefault="00ED0B89" w:rsidP="00ED0B89">
      <w:pPr>
        <w:jc w:val="center"/>
        <w:rPr>
          <w:sz w:val="32"/>
          <w:szCs w:val="32"/>
        </w:rPr>
      </w:pPr>
      <w:r w:rsidRPr="00B61ECF">
        <w:rPr>
          <w:sz w:val="32"/>
          <w:szCs w:val="32"/>
          <w:rtl/>
        </w:rPr>
        <w:t>قسم العلوم الإسلامية</w:t>
      </w:r>
    </w:p>
    <w:p w:rsidR="00840DD9" w:rsidRPr="00B61ECF" w:rsidRDefault="00ED0B89" w:rsidP="00ED0B89">
      <w:pPr>
        <w:jc w:val="center"/>
        <w:rPr>
          <w:sz w:val="32"/>
          <w:szCs w:val="32"/>
        </w:rPr>
      </w:pPr>
      <w:r w:rsidRPr="00B61ECF">
        <w:rPr>
          <w:sz w:val="32"/>
          <w:szCs w:val="32"/>
          <w:rtl/>
        </w:rPr>
        <w:t>كلية التربية</w:t>
      </w:r>
    </w:p>
    <w:p w:rsidR="00840DD9" w:rsidRPr="00B61ECF" w:rsidRDefault="00ED0B89" w:rsidP="00ED0B89">
      <w:pPr>
        <w:jc w:val="center"/>
        <w:rPr>
          <w:sz w:val="32"/>
          <w:szCs w:val="32"/>
        </w:rPr>
      </w:pPr>
      <w:r w:rsidRPr="00B61ECF">
        <w:rPr>
          <w:sz w:val="32"/>
          <w:szCs w:val="32"/>
          <w:rtl/>
        </w:rPr>
        <w:t>جامعة السلطان قابوس</w:t>
      </w:r>
    </w:p>
    <w:p w:rsidR="00840DD9" w:rsidRPr="00B61ECF" w:rsidRDefault="00ED0B89" w:rsidP="00ED0B89">
      <w:pPr>
        <w:jc w:val="center"/>
        <w:rPr>
          <w:sz w:val="32"/>
          <w:szCs w:val="32"/>
        </w:rPr>
      </w:pPr>
      <w:r w:rsidRPr="00B61ECF">
        <w:rPr>
          <w:sz w:val="32"/>
          <w:szCs w:val="32"/>
          <w:rtl/>
        </w:rPr>
        <w:t>سلطنة عمان</w:t>
      </w:r>
    </w:p>
    <w:p w:rsidR="00840DD9" w:rsidRPr="00B61ECF" w:rsidRDefault="00840DD9" w:rsidP="00ED0B89">
      <w:pPr>
        <w:jc w:val="center"/>
        <w:rPr>
          <w:sz w:val="32"/>
          <w:szCs w:val="32"/>
        </w:rPr>
      </w:pPr>
    </w:p>
    <w:p w:rsidR="00840DD9" w:rsidRPr="00B61ECF" w:rsidRDefault="00ED0B89" w:rsidP="00ED0B89">
      <w:pPr>
        <w:jc w:val="center"/>
        <w:rPr>
          <w:sz w:val="32"/>
          <w:szCs w:val="32"/>
        </w:rPr>
      </w:pPr>
      <w:r w:rsidRPr="00B61ECF">
        <w:rPr>
          <w:sz w:val="32"/>
          <w:szCs w:val="32"/>
          <w:rtl/>
        </w:rPr>
        <w:t xml:space="preserve">شوال </w:t>
      </w:r>
      <w:r w:rsidRPr="00B61ECF">
        <w:rPr>
          <w:sz w:val="32"/>
          <w:szCs w:val="32"/>
        </w:rPr>
        <w:t>1422</w:t>
      </w:r>
      <w:r w:rsidRPr="00B61ECF">
        <w:rPr>
          <w:sz w:val="32"/>
          <w:szCs w:val="32"/>
          <w:rtl/>
        </w:rPr>
        <w:t>هـ</w:t>
      </w:r>
    </w:p>
    <w:p w:rsidR="00840DD9" w:rsidRPr="00B61ECF" w:rsidRDefault="00ED0B89" w:rsidP="00ED0B89">
      <w:pPr>
        <w:jc w:val="center"/>
        <w:rPr>
          <w:sz w:val="32"/>
          <w:szCs w:val="32"/>
        </w:rPr>
      </w:pPr>
      <w:r w:rsidRPr="00B61ECF">
        <w:rPr>
          <w:sz w:val="32"/>
          <w:szCs w:val="32"/>
          <w:rtl/>
        </w:rPr>
        <w:t>يونيو</w:t>
      </w:r>
      <w:r w:rsidRPr="00B61ECF">
        <w:rPr>
          <w:sz w:val="32"/>
          <w:szCs w:val="32"/>
        </w:rPr>
        <w:t>2021</w:t>
      </w:r>
      <w:r w:rsidRPr="00B61ECF">
        <w:rPr>
          <w:sz w:val="32"/>
          <w:szCs w:val="32"/>
          <w:rtl/>
        </w:rPr>
        <w:t>م</w:t>
      </w:r>
    </w:p>
    <w:p w:rsidR="00840DD9" w:rsidRPr="00B61ECF" w:rsidRDefault="00ED0B89" w:rsidP="00ED0B89">
      <w:pPr>
        <w:jc w:val="center"/>
        <w:rPr>
          <w:sz w:val="32"/>
          <w:szCs w:val="32"/>
        </w:rPr>
        <w:sectPr w:rsidR="00840DD9" w:rsidRPr="00B61ECF">
          <w:pgSz w:w="11906" w:h="16838"/>
          <w:pgMar w:top="1440" w:right="1440" w:bottom="1440" w:left="2268" w:header="0" w:footer="0" w:gutter="0"/>
          <w:cols w:space="720"/>
          <w:formProt w:val="0"/>
          <w:bidi/>
          <w:docGrid w:linePitch="381"/>
        </w:sectPr>
      </w:pPr>
      <w:r w:rsidRPr="00B61ECF">
        <w:rPr>
          <w:sz w:val="32"/>
          <w:szCs w:val="32"/>
          <w:rtl/>
        </w:rPr>
        <w:t>©</w:t>
      </w: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ED0B89" w:rsidP="002849BE">
      <w:pPr>
        <w:pStyle w:val="Heading1"/>
        <w:bidi w:val="0"/>
        <w:rPr>
          <w:lang w:bidi="ar-SA"/>
        </w:rPr>
      </w:pPr>
      <w:bookmarkStart w:id="1" w:name="_Toc73511842"/>
      <w:r>
        <w:rPr>
          <w:rtl/>
        </w:rPr>
        <w:t>إهداء</w:t>
      </w:r>
      <w:bookmarkEnd w:id="1"/>
    </w:p>
    <w:p w:rsidR="00840DD9" w:rsidRDefault="00840DD9" w:rsidP="00ED0B89">
      <w:pPr>
        <w:rPr>
          <w:lang w:bidi="ar-SA"/>
        </w:rPr>
      </w:pPr>
    </w:p>
    <w:p w:rsidR="00840DD9" w:rsidRDefault="00840DD9" w:rsidP="00ED0B89">
      <w:pPr>
        <w:rPr>
          <w:lang w:bidi="ar-SA"/>
        </w:rPr>
      </w:pPr>
    </w:p>
    <w:p w:rsidR="00840DD9" w:rsidRDefault="00ED0B89" w:rsidP="00ED0B89">
      <w:r>
        <w:rPr>
          <w:rtl/>
        </w:rPr>
        <w:t>إلى الشيخ العلامة أبي جابر محمد بن جعفر</w:t>
      </w:r>
    </w:p>
    <w:p w:rsidR="00840DD9" w:rsidRDefault="00ED0B89" w:rsidP="00ED0B89">
      <w:r>
        <w:rPr>
          <w:rtl/>
        </w:rPr>
        <w:t>هذا قبس من علمك</w:t>
      </w: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ED0B89" w:rsidP="002849BE">
      <w:pPr>
        <w:pStyle w:val="Heading1"/>
        <w:bidi w:val="0"/>
        <w:rPr>
          <w:lang w:bidi="ar-SA"/>
        </w:rPr>
      </w:pPr>
      <w:bookmarkStart w:id="2" w:name="_Toc73511843"/>
      <w:r>
        <w:rPr>
          <w:rtl/>
        </w:rPr>
        <w:t>شكر وتقدير</w:t>
      </w:r>
      <w:bookmarkEnd w:id="2"/>
    </w:p>
    <w:p w:rsidR="00840DD9" w:rsidRDefault="00840DD9" w:rsidP="00ED0B89">
      <w:pPr>
        <w:rPr>
          <w:lang w:bidi="ar-SA"/>
        </w:rPr>
      </w:pPr>
    </w:p>
    <w:p w:rsidR="00840DD9" w:rsidRPr="00ED0B89" w:rsidRDefault="00ED0B89" w:rsidP="00ED0B89">
      <w:r w:rsidRPr="00ED0B89">
        <w:rPr>
          <w:rtl/>
        </w:rPr>
        <w:t>هذا العمل لم يمكن لينجز لولا الدعم الكبير الذي حظيت به من أسرتي وخصوصا زوجتي الغالية ووقفتها معي أثناء مرضي وتشجيعها المستمر لي لإنجاز هذا العمل فلها جزيل الشكر والامتنان.</w:t>
      </w:r>
    </w:p>
    <w:p w:rsidR="00840DD9" w:rsidRDefault="00ED0B89" w:rsidP="00ED0B89">
      <w:pPr>
        <w:rPr>
          <w:lang w:bidi="ar-SA"/>
        </w:rPr>
      </w:pPr>
      <w:r>
        <w:rPr>
          <w:rtl/>
        </w:rPr>
        <w:lastRenderedPageBreak/>
        <w:t>وأود أن أشكر مشر</w:t>
      </w:r>
      <w:bookmarkStart w:id="3" w:name="Last"/>
      <w:bookmarkStart w:id="4" w:name="هنا4"/>
      <w:bookmarkEnd w:id="3"/>
      <w:bookmarkEnd w:id="4"/>
      <w:r>
        <w:rPr>
          <w:rtl/>
        </w:rPr>
        <w:t>في العزيز د/صالح البوسعيدي على سعة صدره على تقصيري وتوجيهاته المستمرة حتى إنجاز هذه الرسالة.</w:t>
      </w:r>
    </w:p>
    <w:p w:rsidR="00840DD9" w:rsidRDefault="00ED0B89" w:rsidP="00ED0B89">
      <w:pPr>
        <w:rPr>
          <w:lang w:bidi="ar-SA"/>
        </w:rPr>
      </w:pPr>
      <w:r>
        <w:rPr>
          <w:rtl/>
        </w:rPr>
        <w:t>والشكر موصول إلى الباحث القدير سلطان الشيباني على خدماته الجليلة من أول يوم بدأت فيه هذه الرحلة والباحث فهد السعدي والباحث والزميل حاتم السيابي على ما قدماه لي من مساعدات .</w:t>
      </w:r>
    </w:p>
    <w:p w:rsidR="00840DD9" w:rsidRDefault="00ED0B89" w:rsidP="00ED0B89">
      <w:pPr>
        <w:rPr>
          <w:lang w:bidi="ar-SA"/>
        </w:rPr>
      </w:pPr>
      <w:r>
        <w:rPr>
          <w:rtl/>
        </w:rPr>
        <w:t>والشكر موصول إلى كل من أسهم في هذا البحث ولم أذكره.</w:t>
      </w:r>
      <w:r>
        <w:rPr>
          <w:rtl/>
        </w:rPr>
        <w:br/>
      </w: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840DD9" w:rsidP="00ED0B89">
      <w:pPr>
        <w:rPr>
          <w:lang w:bidi="ar-SA"/>
        </w:rPr>
      </w:pPr>
    </w:p>
    <w:p w:rsidR="00840DD9" w:rsidRDefault="00ED0B89" w:rsidP="002849BE">
      <w:pPr>
        <w:pStyle w:val="Heading1"/>
        <w:rPr>
          <w:lang w:bidi="ar-SA"/>
        </w:rPr>
      </w:pPr>
      <w:bookmarkStart w:id="5" w:name="_Toc73511844"/>
      <w:r>
        <w:rPr>
          <w:rtl/>
        </w:rPr>
        <w:lastRenderedPageBreak/>
        <w:t>الملخص</w:t>
      </w:r>
      <w:bookmarkEnd w:id="5"/>
    </w:p>
    <w:p w:rsidR="00840DD9" w:rsidRDefault="00ED0B89" w:rsidP="00ED0B89">
      <w:r>
        <w:rPr>
          <w:rtl/>
        </w:rPr>
        <w:t>تهدف هذه الدراسة إلى دراسة وتحليل أحاديث جامع ابن جعفر المؤلف في القرن الهجري الثالث والذي يعتبر أهم الأثار عند فقهاء الإباضية المتقدمين ومقارنتها بمصادر الحديث الأخرى وتسليط الضوء على المراحل الأولى في كيفية تعامل الإباضية مع السنة النبوية من ناحية الرواية والمتن. وكانت تساؤلات البحث:</w:t>
      </w:r>
    </w:p>
    <w:p w:rsidR="00840DD9" w:rsidRDefault="00ED0B89" w:rsidP="00ED0B89">
      <w:pPr>
        <w:pStyle w:val="ListParagraph"/>
        <w:numPr>
          <w:ilvl w:val="0"/>
          <w:numId w:val="2"/>
        </w:numPr>
      </w:pPr>
      <w:r>
        <w:rPr>
          <w:rtl/>
        </w:rPr>
        <w:t>ما مكانة السنة عند محمد بن جعفر الأزكوي؟</w:t>
      </w:r>
    </w:p>
    <w:p w:rsidR="00840DD9" w:rsidRDefault="00ED0B89" w:rsidP="00ED0B89">
      <w:pPr>
        <w:pStyle w:val="ListParagraph"/>
        <w:numPr>
          <w:ilvl w:val="0"/>
          <w:numId w:val="2"/>
        </w:numPr>
        <w:rPr>
          <w:lang w:bidi="ar-SA"/>
        </w:rPr>
      </w:pPr>
      <w:r>
        <w:rPr>
          <w:rtl/>
        </w:rPr>
        <w:t>ما أوجه الاستدلال بالسنة في كتاب الجامع؟</w:t>
      </w:r>
    </w:p>
    <w:p w:rsidR="00840DD9" w:rsidRDefault="00ED0B89" w:rsidP="00ED0B89">
      <w:pPr>
        <w:pStyle w:val="ListParagraph"/>
        <w:numPr>
          <w:ilvl w:val="0"/>
          <w:numId w:val="2"/>
        </w:numPr>
        <w:rPr>
          <w:lang w:bidi="ar-SA"/>
        </w:rPr>
      </w:pPr>
      <w:r>
        <w:rPr>
          <w:rtl/>
        </w:rPr>
        <w:t>ما أوجه التشابه والاختلاف بين أحاديث ابن جعفر وغيره من كتب رواية الحديث المختلفة؟</w:t>
      </w:r>
    </w:p>
    <w:p w:rsidR="00840DD9" w:rsidRDefault="00ED0B89" w:rsidP="00ED0B89">
      <w:r>
        <w:rPr>
          <w:rtl/>
          <w:lang w:bidi="ar-SA"/>
        </w:rPr>
        <w:t>وللإجابة عن هذه الاسئلة قام الباحث أولا باستقراء كل الأحاديث الواردة في جامع ابن جعفروتمييزها عن الأحاديث المضافة إلى جامع ابن جعفر ، ثم قارن بينها وبين ورودها في كتب رواية الحديث وتحليل ألفاظها.</w:t>
      </w:r>
    </w:p>
    <w:p w:rsidR="00840DD9" w:rsidRDefault="00ED0B89" w:rsidP="00ED0B89">
      <w:r>
        <w:rPr>
          <w:rtl/>
          <w:lang w:bidi="ar-SA"/>
        </w:rPr>
        <w:t>ومن أبرز النتائج التي توصلت إليها الدراسة</w:t>
      </w:r>
      <w:r>
        <w:rPr>
          <w:rtl/>
        </w:rPr>
        <w:t>:</w:t>
      </w:r>
    </w:p>
    <w:p w:rsidR="00840DD9" w:rsidRDefault="00ED0B89" w:rsidP="004F227A">
      <w:pPr>
        <w:pStyle w:val="ListParagraph"/>
        <w:numPr>
          <w:ilvl w:val="0"/>
          <w:numId w:val="33"/>
        </w:numPr>
        <w:spacing w:line="276" w:lineRule="auto"/>
      </w:pPr>
      <w:r>
        <w:rPr>
          <w:rtl/>
        </w:rPr>
        <w:t>احتل جامع ابن جعفر مكانة عظيمة عند العمانيين حتى عصرنا الحاضر لما تميز به من سهولة العبارة وجمعه لأراء العلماء المتقدمين.</w:t>
      </w:r>
    </w:p>
    <w:p w:rsidR="00840DD9" w:rsidRDefault="00ED0B89" w:rsidP="004F227A">
      <w:pPr>
        <w:pStyle w:val="ListParagraph"/>
        <w:numPr>
          <w:ilvl w:val="0"/>
          <w:numId w:val="33"/>
        </w:numPr>
        <w:spacing w:line="276" w:lineRule="auto"/>
      </w:pPr>
      <w:r>
        <w:rPr>
          <w:rtl/>
        </w:rPr>
        <w:t xml:space="preserve"> ألحقت بالجامع تعليقات العلماء من عصر ابن جعفر حتى القرن الخامس الهجري مع زيادات كثيرة جعلت أصل الجامع غير جلي.</w:t>
      </w:r>
    </w:p>
    <w:p w:rsidR="00840DD9" w:rsidRDefault="00ED0B89" w:rsidP="004F227A">
      <w:pPr>
        <w:pStyle w:val="ListParagraph"/>
        <w:numPr>
          <w:ilvl w:val="0"/>
          <w:numId w:val="33"/>
        </w:numPr>
        <w:spacing w:line="276" w:lineRule="auto"/>
      </w:pPr>
      <w:r>
        <w:rPr>
          <w:rtl/>
        </w:rPr>
        <w:t>السنة النبوية هي المصدر الثاني للتشريع عند ابن جعفر بعد القرآن الكريم.</w:t>
      </w:r>
    </w:p>
    <w:p w:rsidR="00840DD9" w:rsidRDefault="00ED0B89" w:rsidP="004F227A">
      <w:pPr>
        <w:pStyle w:val="ListParagraph"/>
        <w:numPr>
          <w:ilvl w:val="0"/>
          <w:numId w:val="33"/>
        </w:numPr>
        <w:spacing w:line="276" w:lineRule="auto"/>
      </w:pPr>
      <w:r>
        <w:rPr>
          <w:rtl/>
        </w:rPr>
        <w:t xml:space="preserve"> يستدل ابن جعفر بالأحاديث ذات الألفاظ الظاهرة التي تدل على معنى الحكم دلالة واضحة لا لبس فيها</w:t>
      </w:r>
    </w:p>
    <w:p w:rsidR="00840DD9" w:rsidRDefault="00ED0B89" w:rsidP="004F227A">
      <w:pPr>
        <w:pStyle w:val="ListParagraph"/>
        <w:numPr>
          <w:ilvl w:val="0"/>
          <w:numId w:val="33"/>
        </w:numPr>
        <w:spacing w:line="276" w:lineRule="auto"/>
      </w:pPr>
      <w:r>
        <w:rPr>
          <w:rtl/>
        </w:rPr>
        <w:t xml:space="preserve">توصل الباحث إلى وجود </w:t>
      </w:r>
      <w:r>
        <w:t>149</w:t>
      </w:r>
      <w:r>
        <w:rPr>
          <w:rtl/>
        </w:rPr>
        <w:t xml:space="preserve"> حديثا أوردها ابن جعفر في جامعه الأصلي.</w:t>
      </w:r>
    </w:p>
    <w:p w:rsidR="00840DD9" w:rsidRDefault="00ED0B89" w:rsidP="004F227A">
      <w:pPr>
        <w:pStyle w:val="ListParagraph"/>
        <w:numPr>
          <w:ilvl w:val="0"/>
          <w:numId w:val="33"/>
        </w:numPr>
        <w:spacing w:line="276" w:lineRule="auto"/>
      </w:pPr>
      <w:r>
        <w:rPr>
          <w:rtl/>
        </w:rPr>
        <w:t xml:space="preserve">عدد أحاديث الربيع التي تتطابق إما لفظا أو معنى مع أحاديث جامع ابن جعفر </w:t>
      </w:r>
      <w:r>
        <w:t>25</w:t>
      </w:r>
      <w:r>
        <w:rPr>
          <w:rtl/>
        </w:rPr>
        <w:t xml:space="preserve"> حديثا.</w:t>
      </w:r>
    </w:p>
    <w:p w:rsidR="00840DD9" w:rsidRDefault="00ED0B89" w:rsidP="004F227A">
      <w:pPr>
        <w:pStyle w:val="ListParagraph"/>
        <w:numPr>
          <w:ilvl w:val="0"/>
          <w:numId w:val="33"/>
        </w:numPr>
        <w:spacing w:line="276" w:lineRule="auto"/>
      </w:pPr>
      <w:r>
        <w:rPr>
          <w:rtl/>
        </w:rPr>
        <w:t xml:space="preserve">توصل الباحث إلى </w:t>
      </w:r>
      <w:r>
        <w:t>11</w:t>
      </w:r>
      <w:r>
        <w:rPr>
          <w:rtl/>
        </w:rPr>
        <w:t xml:space="preserve"> مصدرا حديثيا - عدا كتب السنة التسعة – معاصرة أو سابقة لابن جعفر انفردت بإخراج أحاديث أوردها ابن جعفر في جامعه.</w:t>
      </w:r>
    </w:p>
    <w:p w:rsidR="00840DD9" w:rsidRDefault="00ED0B89" w:rsidP="004F227A">
      <w:pPr>
        <w:pStyle w:val="ListParagraph"/>
        <w:numPr>
          <w:ilvl w:val="0"/>
          <w:numId w:val="33"/>
        </w:numPr>
        <w:spacing w:line="276" w:lineRule="auto"/>
      </w:pPr>
      <w:r>
        <w:rPr>
          <w:rtl/>
        </w:rPr>
        <w:t xml:space="preserve">توصل الباحث إلى </w:t>
      </w:r>
      <w:r>
        <w:t>10</w:t>
      </w:r>
      <w:r>
        <w:rPr>
          <w:rtl/>
        </w:rPr>
        <w:t xml:space="preserve"> مصادر حديثية بعد عصر ابن جعفر انفردت بإيراد أحاديث ذكرها ابن جعفر في جامعه.</w:t>
      </w:r>
    </w:p>
    <w:p w:rsidR="00840DD9" w:rsidRDefault="00ED0B89" w:rsidP="00ED0B89">
      <w:pPr>
        <w:bidi w:val="0"/>
        <w:rPr>
          <w:lang w:bidi="ar-SA"/>
        </w:rPr>
      </w:pPr>
      <w:r>
        <w:lastRenderedPageBreak/>
        <w:br w:type="page"/>
      </w:r>
    </w:p>
    <w:p w:rsidR="00840DD9" w:rsidRDefault="00ED0B89" w:rsidP="002849BE">
      <w:pPr>
        <w:pStyle w:val="Heading1"/>
        <w:bidi w:val="0"/>
        <w:rPr>
          <w:lang w:bidi="ar-SA"/>
        </w:rPr>
      </w:pPr>
      <w:bookmarkStart w:id="6" w:name="_Toc73511845"/>
      <w:r>
        <w:t>Abstract</w:t>
      </w:r>
      <w:bookmarkEnd w:id="6"/>
    </w:p>
    <w:p w:rsidR="00840DD9" w:rsidRPr="00B61ECF" w:rsidRDefault="00ED0B89" w:rsidP="00ED0B89">
      <w:pPr>
        <w:bidi w:val="0"/>
        <w:rPr>
          <w:sz w:val="24"/>
          <w:szCs w:val="24"/>
        </w:rPr>
      </w:pPr>
      <w:r w:rsidRPr="00B61ECF">
        <w:rPr>
          <w:sz w:val="24"/>
          <w:szCs w:val="24"/>
        </w:rPr>
        <w:t>This study aims to study and analyze the hadiths of Jamie Ibn Ja`far’, the most important book of the early Ibadhi scholars, then compare themes with other sources of hadith; to shed light on the first stages in how the Ibadis dealt with the Prophet’s Sunnah in terms of narration and body. The research questions were</w:t>
      </w:r>
      <w:r w:rsidRPr="00B61ECF">
        <w:rPr>
          <w:rFonts w:cs="Arial"/>
          <w:sz w:val="24"/>
          <w:szCs w:val="24"/>
        </w:rPr>
        <w:t>:</w:t>
      </w:r>
    </w:p>
    <w:p w:rsidR="00840DD9" w:rsidRPr="00B61ECF" w:rsidRDefault="00ED0B89" w:rsidP="00ED0B89">
      <w:pPr>
        <w:pStyle w:val="ListParagraph"/>
        <w:numPr>
          <w:ilvl w:val="0"/>
          <w:numId w:val="42"/>
        </w:numPr>
        <w:bidi w:val="0"/>
        <w:rPr>
          <w:sz w:val="24"/>
          <w:szCs w:val="24"/>
        </w:rPr>
      </w:pPr>
      <w:r w:rsidRPr="00B61ECF">
        <w:rPr>
          <w:sz w:val="24"/>
          <w:szCs w:val="24"/>
        </w:rPr>
        <w:t>What is the importance of the Sunnah according to Ibn Ja`far</w:t>
      </w:r>
      <w:r w:rsidRPr="00B61ECF">
        <w:rPr>
          <w:rFonts w:cs="Arial"/>
          <w:sz w:val="24"/>
          <w:szCs w:val="24"/>
        </w:rPr>
        <w:t>?</w:t>
      </w:r>
    </w:p>
    <w:p w:rsidR="00840DD9" w:rsidRPr="00B61ECF" w:rsidRDefault="00ED0B89" w:rsidP="00ED0B89">
      <w:pPr>
        <w:pStyle w:val="ListParagraph"/>
        <w:numPr>
          <w:ilvl w:val="0"/>
          <w:numId w:val="42"/>
        </w:numPr>
        <w:bidi w:val="0"/>
        <w:rPr>
          <w:sz w:val="24"/>
          <w:szCs w:val="24"/>
        </w:rPr>
      </w:pPr>
      <w:r w:rsidRPr="00B61ECF">
        <w:rPr>
          <w:sz w:val="24"/>
          <w:szCs w:val="24"/>
        </w:rPr>
        <w:t>What are the aspects of inference for the Sunnah in Jamie Ibn Ja`far</w:t>
      </w:r>
      <w:r w:rsidRPr="00B61ECF">
        <w:rPr>
          <w:rFonts w:cs="Arial"/>
          <w:sz w:val="24"/>
          <w:szCs w:val="24"/>
        </w:rPr>
        <w:t xml:space="preserve">’? </w:t>
      </w:r>
    </w:p>
    <w:p w:rsidR="00840DD9" w:rsidRPr="00B61ECF" w:rsidRDefault="00ED0B89" w:rsidP="00ED0B89">
      <w:pPr>
        <w:pStyle w:val="ListParagraph"/>
        <w:numPr>
          <w:ilvl w:val="0"/>
          <w:numId w:val="42"/>
        </w:numPr>
        <w:bidi w:val="0"/>
        <w:rPr>
          <w:sz w:val="24"/>
          <w:szCs w:val="24"/>
        </w:rPr>
      </w:pPr>
      <w:r w:rsidRPr="00B61ECF">
        <w:rPr>
          <w:sz w:val="24"/>
          <w:szCs w:val="24"/>
        </w:rPr>
        <w:t>What are the similarities and differences between the hadiths of Ibn Ja`far’ and other hadith books</w:t>
      </w:r>
      <w:r w:rsidRPr="00B61ECF">
        <w:rPr>
          <w:rFonts w:cs="Arial"/>
          <w:sz w:val="24"/>
          <w:szCs w:val="24"/>
        </w:rPr>
        <w:t>?</w:t>
      </w:r>
    </w:p>
    <w:p w:rsidR="00840DD9" w:rsidRPr="00B61ECF" w:rsidRDefault="00ED0B89" w:rsidP="00ED0B89">
      <w:pPr>
        <w:bidi w:val="0"/>
        <w:rPr>
          <w:sz w:val="24"/>
          <w:szCs w:val="24"/>
        </w:rPr>
      </w:pPr>
      <w:r w:rsidRPr="00B61ECF">
        <w:rPr>
          <w:sz w:val="24"/>
          <w:szCs w:val="24"/>
        </w:rPr>
        <w:t>In order to answer these questions, the researcher first extrapolated all the hadiths mentioned in the Jamie Ibn Ja`far and distinguished them from the hadiths that added later to the book, then compared them with their occurrence in the other books of the Hadith and analyzed their terms</w:t>
      </w:r>
      <w:r w:rsidRPr="00B61ECF">
        <w:rPr>
          <w:rFonts w:cs="Arial"/>
          <w:sz w:val="24"/>
          <w:szCs w:val="24"/>
        </w:rPr>
        <w:t>.</w:t>
      </w:r>
    </w:p>
    <w:p w:rsidR="00840DD9" w:rsidRPr="00B61ECF" w:rsidRDefault="00ED0B89" w:rsidP="00ED0B89">
      <w:pPr>
        <w:bidi w:val="0"/>
        <w:rPr>
          <w:sz w:val="24"/>
          <w:szCs w:val="24"/>
        </w:rPr>
      </w:pPr>
      <w:r w:rsidRPr="00B61ECF">
        <w:rPr>
          <w:sz w:val="24"/>
          <w:szCs w:val="24"/>
        </w:rPr>
        <w:t>Among the most prominent findings of the study</w:t>
      </w:r>
      <w:r w:rsidRPr="00B61ECF">
        <w:rPr>
          <w:rFonts w:cs="Arial"/>
          <w:sz w:val="24"/>
          <w:szCs w:val="24"/>
        </w:rPr>
        <w:t xml:space="preserve">: </w:t>
      </w:r>
    </w:p>
    <w:p w:rsidR="00840DD9" w:rsidRPr="00B61ECF" w:rsidRDefault="00ED0B89" w:rsidP="00ED0B89">
      <w:pPr>
        <w:bidi w:val="0"/>
        <w:rPr>
          <w:sz w:val="24"/>
          <w:szCs w:val="24"/>
        </w:rPr>
      </w:pPr>
      <w:r w:rsidRPr="00B61ECF">
        <w:rPr>
          <w:rFonts w:cs="Arial"/>
          <w:sz w:val="24"/>
          <w:szCs w:val="24"/>
        </w:rPr>
        <w:t xml:space="preserve">- </w:t>
      </w:r>
      <w:r w:rsidRPr="00B61ECF">
        <w:rPr>
          <w:sz w:val="24"/>
          <w:szCs w:val="24"/>
        </w:rPr>
        <w:t>The Jamie Ibn Jaafar has a great position among the Omanis</w:t>
      </w:r>
      <w:r w:rsidRPr="00B61ECF">
        <w:rPr>
          <w:rFonts w:cs="Arial"/>
          <w:sz w:val="24"/>
          <w:szCs w:val="24"/>
        </w:rPr>
        <w:t>.</w:t>
      </w:r>
    </w:p>
    <w:p w:rsidR="00840DD9" w:rsidRPr="00B61ECF" w:rsidRDefault="00ED0B89" w:rsidP="00ED0B89">
      <w:pPr>
        <w:bidi w:val="0"/>
        <w:rPr>
          <w:sz w:val="24"/>
          <w:szCs w:val="24"/>
        </w:rPr>
      </w:pPr>
      <w:r w:rsidRPr="00B61ECF">
        <w:rPr>
          <w:rFonts w:cs="Arial"/>
          <w:sz w:val="24"/>
          <w:szCs w:val="24"/>
        </w:rPr>
        <w:t xml:space="preserve">- </w:t>
      </w:r>
      <w:r w:rsidRPr="00B61ECF">
        <w:rPr>
          <w:sz w:val="24"/>
          <w:szCs w:val="24"/>
        </w:rPr>
        <w:t>The Prophet’s Sunnah is the second source of legislation for Ibn Jaafar after the Holy Qur’an</w:t>
      </w:r>
      <w:r w:rsidRPr="00B61ECF">
        <w:rPr>
          <w:rFonts w:cs="Arial"/>
          <w:sz w:val="24"/>
          <w:szCs w:val="24"/>
        </w:rPr>
        <w:t>.</w:t>
      </w:r>
    </w:p>
    <w:p w:rsidR="00840DD9" w:rsidRPr="00B61ECF" w:rsidRDefault="00ED0B89" w:rsidP="00ED0B89">
      <w:pPr>
        <w:bidi w:val="0"/>
        <w:rPr>
          <w:sz w:val="24"/>
          <w:szCs w:val="24"/>
        </w:rPr>
      </w:pPr>
      <w:r w:rsidRPr="00B61ECF">
        <w:rPr>
          <w:rFonts w:cs="Arial"/>
          <w:sz w:val="24"/>
          <w:szCs w:val="24"/>
        </w:rPr>
        <w:t xml:space="preserve">- </w:t>
      </w:r>
      <w:r w:rsidRPr="00B61ECF">
        <w:rPr>
          <w:sz w:val="24"/>
          <w:szCs w:val="24"/>
        </w:rPr>
        <w:t>The researcher found 149 hadiths in Jamie Ibn Jaafar</w:t>
      </w:r>
      <w:r w:rsidRPr="00B61ECF">
        <w:rPr>
          <w:rFonts w:cs="Arial"/>
          <w:sz w:val="24"/>
          <w:szCs w:val="24"/>
        </w:rPr>
        <w:t>.</w:t>
      </w:r>
    </w:p>
    <w:p w:rsidR="00840DD9" w:rsidRPr="00B61ECF" w:rsidRDefault="00ED0B89" w:rsidP="00ED0B89">
      <w:pPr>
        <w:bidi w:val="0"/>
        <w:rPr>
          <w:sz w:val="24"/>
          <w:szCs w:val="24"/>
        </w:rPr>
      </w:pPr>
      <w:r w:rsidRPr="00B61ECF">
        <w:rPr>
          <w:rFonts w:cs="Arial"/>
          <w:sz w:val="24"/>
          <w:szCs w:val="24"/>
        </w:rPr>
        <w:t xml:space="preserve">- </w:t>
      </w:r>
      <w:r w:rsidRPr="00B61ECF">
        <w:rPr>
          <w:sz w:val="24"/>
          <w:szCs w:val="24"/>
        </w:rPr>
        <w:t>The number of hadiths of Rabi` that match either verbal or meaning with the hadiths of Jamie Ibn Jaafar is 25 hadiths</w:t>
      </w:r>
      <w:r w:rsidRPr="00B61ECF">
        <w:rPr>
          <w:rFonts w:cs="Arial"/>
          <w:sz w:val="24"/>
          <w:szCs w:val="24"/>
        </w:rPr>
        <w:t xml:space="preserve">. </w:t>
      </w:r>
    </w:p>
    <w:p w:rsidR="00840DD9" w:rsidRPr="00B61ECF" w:rsidRDefault="00ED0B89" w:rsidP="00ED0B89">
      <w:pPr>
        <w:bidi w:val="0"/>
        <w:rPr>
          <w:sz w:val="24"/>
          <w:szCs w:val="24"/>
        </w:rPr>
      </w:pPr>
      <w:r w:rsidRPr="00B61ECF">
        <w:rPr>
          <w:rFonts w:cs="Arial"/>
          <w:sz w:val="24"/>
          <w:szCs w:val="24"/>
        </w:rPr>
        <w:t xml:space="preserve">- </w:t>
      </w:r>
      <w:r w:rsidRPr="00B61ECF">
        <w:rPr>
          <w:sz w:val="24"/>
          <w:szCs w:val="24"/>
        </w:rPr>
        <w:t>The researcher found 11 hadith sources contemporary or previous by Ibn Jaafar that were unique to citing hadiths mentioned by Ibn Ja`far in his book.</w:t>
      </w:r>
    </w:p>
    <w:p w:rsidR="00840DD9" w:rsidRPr="00B61ECF" w:rsidRDefault="00ED0B89" w:rsidP="00ED0B89">
      <w:pPr>
        <w:bidi w:val="0"/>
        <w:rPr>
          <w:sz w:val="24"/>
          <w:szCs w:val="24"/>
        </w:rPr>
      </w:pPr>
      <w:r w:rsidRPr="00B61ECF">
        <w:rPr>
          <w:sz w:val="24"/>
          <w:szCs w:val="24"/>
        </w:rPr>
        <w:t>- The researcher found 11 hadith sources written after the era of Ibn Ja`far that were unique to citing hadiths mentioned by Ibn Ja`far in his book.</w:t>
      </w:r>
    </w:p>
    <w:p w:rsidR="00840DD9" w:rsidRDefault="00840DD9" w:rsidP="00ED0B89">
      <w:pPr>
        <w:bidi w:val="0"/>
        <w:rPr>
          <w:lang w:bidi="ar-SA"/>
        </w:rPr>
      </w:pPr>
    </w:p>
    <w:p w:rsidR="00840DD9" w:rsidRDefault="00840DD9" w:rsidP="00ED0B89">
      <w:pPr>
        <w:rPr>
          <w:lang w:bidi="ar-SA"/>
        </w:rPr>
      </w:pPr>
    </w:p>
    <w:p w:rsidR="00840DD9" w:rsidRDefault="00ED0B89" w:rsidP="002849BE">
      <w:pPr>
        <w:pStyle w:val="Heading1"/>
        <w:rPr>
          <w:lang w:bidi="ar-SA"/>
        </w:rPr>
      </w:pPr>
      <w:bookmarkStart w:id="7" w:name="_Toc73511846"/>
      <w:r>
        <w:rPr>
          <w:rtl/>
        </w:rPr>
        <w:t>جدول المحتويات</w:t>
      </w:r>
      <w:bookmarkEnd w:id="7"/>
    </w:p>
    <w:sdt>
      <w:sdtPr>
        <w:rPr>
          <w:szCs w:val="28"/>
          <w:rtl/>
        </w:rPr>
        <w:id w:val="-104192032"/>
        <w:docPartObj>
          <w:docPartGallery w:val="Table of Contents"/>
          <w:docPartUnique/>
        </w:docPartObj>
      </w:sdtPr>
      <w:sdtEndPr>
        <w:rPr>
          <w:szCs w:val="25"/>
        </w:rPr>
      </w:sdtEndPr>
      <w:sdtContent>
        <w:p w:rsidR="002849BE" w:rsidRPr="004956DA" w:rsidRDefault="002849BE">
          <w:pPr>
            <w:pStyle w:val="TOC1"/>
            <w:rPr>
              <w:rFonts w:asciiTheme="minorHAnsi" w:eastAsiaTheme="minorEastAsia" w:hAnsiTheme="minorHAnsi"/>
              <w:noProof/>
              <w:color w:val="auto"/>
              <w:kern w:val="0"/>
              <w:szCs w:val="28"/>
              <w:rtl/>
              <w:lang w:eastAsia="en-US" w:bidi="ar-SA"/>
            </w:rPr>
          </w:pPr>
          <w:r w:rsidRPr="004956DA">
            <w:rPr>
              <w:szCs w:val="28"/>
              <w:rtl/>
            </w:rPr>
            <w:fldChar w:fldCharType="begin"/>
          </w:r>
          <w:r w:rsidRPr="004956DA">
            <w:rPr>
              <w:szCs w:val="28"/>
              <w:rtl/>
            </w:rPr>
            <w:instrText xml:space="preserve"> </w:instrText>
          </w:r>
          <w:r w:rsidRPr="004956DA">
            <w:rPr>
              <w:szCs w:val="28"/>
            </w:rPr>
            <w:instrText xml:space="preserve">TOC </w:instrText>
          </w:r>
          <w:r w:rsidRPr="004956DA">
            <w:rPr>
              <w:szCs w:val="28"/>
              <w:rtl/>
            </w:rPr>
            <w:instrText>\</w:instrText>
          </w:r>
          <w:r w:rsidRPr="004956DA">
            <w:rPr>
              <w:szCs w:val="28"/>
            </w:rPr>
            <w:instrText>o "1-1" \h \z \t "Heading;2"</w:instrText>
          </w:r>
          <w:r w:rsidRPr="004956DA">
            <w:rPr>
              <w:szCs w:val="28"/>
              <w:rtl/>
            </w:rPr>
            <w:instrText xml:space="preserve"> </w:instrText>
          </w:r>
          <w:r w:rsidRPr="004956DA">
            <w:rPr>
              <w:szCs w:val="28"/>
              <w:rtl/>
            </w:rPr>
            <w:fldChar w:fldCharType="separate"/>
          </w:r>
          <w:hyperlink w:anchor="_Toc73511842" w:history="1">
            <w:r w:rsidRPr="004956DA">
              <w:rPr>
                <w:rStyle w:val="Hyperlink"/>
                <w:noProof/>
                <w:szCs w:val="28"/>
                <w:rtl/>
              </w:rPr>
              <w:t>إهداء</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Toc73511842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rFonts w:hint="cs"/>
                <w:noProof/>
                <w:webHidden/>
                <w:szCs w:val="28"/>
                <w:rtl/>
                <w:lang w:bidi="ar-SA"/>
              </w:rPr>
              <w:t>‌ب</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843" w:history="1">
            <w:r w:rsidRPr="004956DA">
              <w:rPr>
                <w:rStyle w:val="Hyperlink"/>
                <w:noProof/>
                <w:szCs w:val="28"/>
                <w:rtl/>
              </w:rPr>
              <w:t>شكر وتقدير</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Toc73511843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rFonts w:hint="cs"/>
                <w:noProof/>
                <w:webHidden/>
                <w:szCs w:val="28"/>
                <w:rtl/>
                <w:lang w:bidi="ar-SA"/>
              </w:rPr>
              <w:t>‌ج</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844" w:history="1">
            <w:r w:rsidRPr="004956DA">
              <w:rPr>
                <w:rStyle w:val="Hyperlink"/>
                <w:noProof/>
                <w:szCs w:val="28"/>
                <w:rtl/>
              </w:rPr>
              <w:t>الملخص</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Toc73511844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rFonts w:hint="cs"/>
                <w:noProof/>
                <w:webHidden/>
                <w:szCs w:val="28"/>
                <w:rtl/>
                <w:lang w:bidi="ar-SA"/>
              </w:rPr>
              <w:t>‌د</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845" w:history="1">
            <w:r w:rsidRPr="004956DA">
              <w:rPr>
                <w:rStyle w:val="Hyperlink"/>
                <w:noProof/>
                <w:szCs w:val="28"/>
              </w:rPr>
              <w:t>Abstract</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Toc73511845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rFonts w:hint="cs"/>
                <w:noProof/>
                <w:webHidden/>
                <w:szCs w:val="28"/>
                <w:rtl/>
                <w:lang w:bidi="ar-SA"/>
              </w:rPr>
              <w:t>‌ه</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846" w:history="1">
            <w:r w:rsidRPr="004956DA">
              <w:rPr>
                <w:rStyle w:val="Hyperlink"/>
                <w:noProof/>
                <w:szCs w:val="28"/>
                <w:rtl/>
              </w:rPr>
              <w:t>جدول المحتويات</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Toc73511846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rFonts w:hint="cs"/>
                <w:noProof/>
                <w:webHidden/>
                <w:szCs w:val="28"/>
                <w:rtl/>
                <w:lang w:bidi="ar-SA"/>
              </w:rPr>
              <w:t>‌و</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847" w:history="1">
            <w:r w:rsidRPr="004956DA">
              <w:rPr>
                <w:rStyle w:val="Hyperlink"/>
                <w:noProof/>
                <w:szCs w:val="28"/>
                <w:rtl/>
              </w:rPr>
              <w:t>مقدمة</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Toc73511847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1</w:t>
            </w:r>
            <w:r w:rsidRPr="004956DA">
              <w:rPr>
                <w:rStyle w:val="Hyperlink"/>
                <w:noProof/>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48" w:history="1">
            <w:r w:rsidRPr="004956DA">
              <w:rPr>
                <w:rStyle w:val="Hyperlink"/>
                <w:noProof/>
                <w:sz w:val="28"/>
                <w:szCs w:val="28"/>
                <w:rtl/>
                <w:lang w:bidi="ar-OM"/>
              </w:rPr>
              <w:t>مشكلة البحث</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Toc73511848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49" w:history="1">
            <w:r w:rsidRPr="004956DA">
              <w:rPr>
                <w:rStyle w:val="Hyperlink"/>
                <w:noProof/>
                <w:sz w:val="28"/>
                <w:szCs w:val="28"/>
                <w:rtl/>
                <w:lang w:bidi="ar-OM"/>
              </w:rPr>
              <w:t>حدود البحث</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Toc73511849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50" w:history="1">
            <w:r w:rsidRPr="004956DA">
              <w:rPr>
                <w:rStyle w:val="Hyperlink"/>
                <w:noProof/>
                <w:sz w:val="28"/>
                <w:szCs w:val="28"/>
                <w:rtl/>
                <w:lang w:bidi="ar-OM"/>
              </w:rPr>
              <w:t>أسباب اختيار الموضوع</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Toc73511850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51" w:history="1">
            <w:r w:rsidRPr="004956DA">
              <w:rPr>
                <w:rStyle w:val="Hyperlink"/>
                <w:noProof/>
                <w:sz w:val="28"/>
                <w:szCs w:val="28"/>
                <w:rtl/>
                <w:lang w:bidi="ar-OM"/>
              </w:rPr>
              <w:t>أهمية البحث</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Toc73511851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52" w:history="1">
            <w:r w:rsidRPr="004956DA">
              <w:rPr>
                <w:rStyle w:val="Hyperlink"/>
                <w:noProof/>
                <w:sz w:val="28"/>
                <w:szCs w:val="28"/>
                <w:rtl/>
                <w:lang w:bidi="ar-OM"/>
              </w:rPr>
              <w:t>دراسات سابقة</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Toc73511852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53" w:history="1">
            <w:r w:rsidRPr="004956DA">
              <w:rPr>
                <w:rStyle w:val="Hyperlink"/>
                <w:noProof/>
                <w:sz w:val="28"/>
                <w:szCs w:val="28"/>
                <w:rtl/>
                <w:lang w:bidi="ar-OM"/>
              </w:rPr>
              <w:t>أسئلة البحث</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Toc73511853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54" w:history="1">
            <w:r w:rsidRPr="004956DA">
              <w:rPr>
                <w:rStyle w:val="Hyperlink"/>
                <w:noProof/>
                <w:sz w:val="28"/>
                <w:szCs w:val="28"/>
                <w:rtl/>
                <w:lang w:bidi="ar-OM"/>
              </w:rPr>
              <w:t>أهداف البحث</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Toc73511854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55" w:history="1">
            <w:r w:rsidRPr="004956DA">
              <w:rPr>
                <w:rStyle w:val="Hyperlink"/>
                <w:noProof/>
                <w:sz w:val="28"/>
                <w:szCs w:val="28"/>
                <w:rtl/>
                <w:lang w:bidi="ar-OM"/>
              </w:rPr>
              <w:t>منهج البحث</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Toc73511855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56" w:history="1">
            <w:r w:rsidRPr="004956DA">
              <w:rPr>
                <w:rStyle w:val="Hyperlink"/>
                <w:noProof/>
                <w:sz w:val="28"/>
                <w:szCs w:val="28"/>
                <w:rtl/>
                <w:lang w:bidi="ar-OM"/>
              </w:rPr>
              <w:t>خطة البحث</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Toc73511856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4</w:t>
            </w:r>
            <w:r w:rsidRPr="004956DA">
              <w:rPr>
                <w:rStyle w:val="Hyperlink"/>
                <w:noProof/>
                <w:sz w:val="28"/>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857" w:history="1">
            <w:r w:rsidRPr="004956DA">
              <w:rPr>
                <w:rStyle w:val="Hyperlink"/>
                <w:noProof/>
                <w:szCs w:val="28"/>
                <w:rtl/>
              </w:rPr>
              <w:t>تمهيد: ابن جعفر وكتابه الجامع</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Toc73511857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6</w:t>
            </w:r>
            <w:r w:rsidRPr="004956DA">
              <w:rPr>
                <w:rStyle w:val="Hyperlink"/>
                <w:noProof/>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58" w:history="1">
            <w:r w:rsidRPr="004956DA">
              <w:rPr>
                <w:rStyle w:val="Hyperlink"/>
                <w:noProof/>
                <w:sz w:val="28"/>
                <w:szCs w:val="28"/>
                <w:rtl/>
                <w:lang w:bidi="ar-OM"/>
              </w:rPr>
              <w:t>أولا: عصر ابن جعفر السياسي</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Toc73511858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6</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59" w:history="1">
            <w:r w:rsidRPr="004956DA">
              <w:rPr>
                <w:rStyle w:val="Hyperlink"/>
                <w:noProof/>
                <w:sz w:val="28"/>
                <w:szCs w:val="28"/>
                <w:rtl/>
                <w:lang w:bidi="ar-OM"/>
              </w:rPr>
              <w:t>ثانيا: ابن جعفر ومنزلته العلمية (شخصيته – شيوخه – تلاميذه – آثاره – مكانته العلمية)</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Toc73511859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0" w:history="1">
            <w:r w:rsidRPr="004956DA">
              <w:rPr>
                <w:rStyle w:val="Hyperlink"/>
                <w:noProof/>
                <w:sz w:val="28"/>
                <w:szCs w:val="28"/>
                <w:rtl/>
                <w:lang w:bidi="ar-OM"/>
              </w:rPr>
              <w:t>اسمه ونسبه وأسرته: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Toc73511860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1" w:history="1">
            <w:r w:rsidRPr="004956DA">
              <w:rPr>
                <w:rStyle w:val="Hyperlink"/>
                <w:noProof/>
                <w:sz w:val="28"/>
                <w:szCs w:val="28"/>
                <w:rtl/>
                <w:lang w:bidi="ar-OM"/>
              </w:rPr>
              <w:t>حياته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Toc73511861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10</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2" w:history="1">
            <w:r w:rsidRPr="004956DA">
              <w:rPr>
                <w:rStyle w:val="Hyperlink"/>
                <w:noProof/>
                <w:sz w:val="28"/>
                <w:szCs w:val="28"/>
                <w:rtl/>
                <w:lang w:bidi="ar-OM"/>
              </w:rPr>
              <w:t>صفاته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Toc73511862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3" w:history="1">
            <w:r w:rsidRPr="004956DA">
              <w:rPr>
                <w:rStyle w:val="Hyperlink"/>
                <w:noProof/>
                <w:sz w:val="28"/>
                <w:szCs w:val="28"/>
                <w:rtl/>
                <w:lang w:bidi="ar-OM"/>
              </w:rPr>
              <w:t>شيوخه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Toc73511863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4" w:history="1">
            <w:r w:rsidRPr="004956DA">
              <w:rPr>
                <w:rStyle w:val="Hyperlink"/>
                <w:noProof/>
                <w:sz w:val="28"/>
                <w:szCs w:val="28"/>
                <w:rtl/>
                <w:lang w:bidi="ar-OM"/>
              </w:rPr>
              <w:t>تلاميذه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Toc73511864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18</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5" w:history="1">
            <w:r w:rsidRPr="004956DA">
              <w:rPr>
                <w:rStyle w:val="Hyperlink"/>
                <w:noProof/>
                <w:sz w:val="28"/>
                <w:szCs w:val="28"/>
                <w:rtl/>
                <w:lang w:bidi="ar-OM"/>
              </w:rPr>
              <w:t>آثاره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Toc73511865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19</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6" w:history="1">
            <w:r w:rsidRPr="004956DA">
              <w:rPr>
                <w:rStyle w:val="Hyperlink"/>
                <w:noProof/>
                <w:sz w:val="28"/>
                <w:szCs w:val="28"/>
                <w:rtl/>
                <w:lang w:bidi="ar-OM"/>
              </w:rPr>
              <w:t>مكانته العلمية</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Toc73511866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22</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7" w:history="1">
            <w:r w:rsidRPr="004956DA">
              <w:rPr>
                <w:rStyle w:val="Hyperlink"/>
                <w:noProof/>
                <w:sz w:val="28"/>
                <w:szCs w:val="28"/>
                <w:rtl/>
                <w:lang w:bidi="ar-OM"/>
              </w:rPr>
              <w:t>ثالثا: جامع ابن جعفر (ترتيب الكتاب – موارد الكتاب – خصائص منهج ابن جعفر – قيمة الكتاب)</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Toc73511867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8" w:history="1">
            <w:r w:rsidRPr="004956DA">
              <w:rPr>
                <w:rStyle w:val="Hyperlink"/>
                <w:noProof/>
                <w:sz w:val="28"/>
                <w:szCs w:val="28"/>
                <w:rtl/>
                <w:lang w:bidi="ar-OM"/>
              </w:rPr>
              <w:t>ترتيب الكتاب</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Toc73511868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69" w:history="1">
            <w:r w:rsidRPr="004956DA">
              <w:rPr>
                <w:rStyle w:val="Hyperlink"/>
                <w:noProof/>
                <w:sz w:val="28"/>
                <w:szCs w:val="28"/>
                <w:rtl/>
                <w:lang w:bidi="ar-OM"/>
              </w:rPr>
              <w:t>موارد الكتاب</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Toc73511869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70" w:history="1">
            <w:r w:rsidRPr="004956DA">
              <w:rPr>
                <w:rStyle w:val="Hyperlink"/>
                <w:noProof/>
                <w:sz w:val="28"/>
                <w:szCs w:val="28"/>
                <w:rtl/>
                <w:lang w:bidi="ar-OM"/>
              </w:rPr>
              <w:t>خصائص منهج ابن جعفر</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Toc73511870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71" w:history="1">
            <w:r w:rsidRPr="004956DA">
              <w:rPr>
                <w:rStyle w:val="Hyperlink"/>
                <w:noProof/>
                <w:sz w:val="28"/>
                <w:szCs w:val="28"/>
                <w:rtl/>
                <w:lang w:bidi="ar-OM"/>
              </w:rPr>
              <w:t>قيمة الكتاب</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Toc73511871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25</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72" w:history="1">
            <w:r w:rsidRPr="004956DA">
              <w:rPr>
                <w:rStyle w:val="Hyperlink"/>
                <w:noProof/>
                <w:sz w:val="28"/>
                <w:szCs w:val="28"/>
                <w:rtl/>
                <w:lang w:bidi="ar-OM"/>
              </w:rPr>
              <w:t>حالة الجامع الآن</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Toc73511872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28</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73" w:history="1">
            <w:r w:rsidRPr="004956DA">
              <w:rPr>
                <w:rStyle w:val="Hyperlink"/>
                <w:noProof/>
                <w:sz w:val="28"/>
                <w:szCs w:val="28"/>
                <w:rtl/>
                <w:lang w:bidi="ar-OM"/>
              </w:rPr>
              <w:t>رابعا: السنة في عصر ابن جعفر</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Toc73511873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29</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74" w:history="1">
            <w:r w:rsidRPr="004956DA">
              <w:rPr>
                <w:rStyle w:val="Hyperlink"/>
                <w:noProof/>
                <w:sz w:val="28"/>
                <w:szCs w:val="28"/>
                <w:rtl/>
                <w:lang w:bidi="ar-OM"/>
              </w:rPr>
              <w:t>خامسا: مكانة السنة عند ابن جعفر</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Toc73511874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31</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75" w:history="1">
            <w:r w:rsidRPr="004956DA">
              <w:rPr>
                <w:rStyle w:val="Hyperlink"/>
                <w:noProof/>
                <w:sz w:val="28"/>
                <w:szCs w:val="28"/>
                <w:rtl/>
                <w:lang w:bidi="ar-OM"/>
              </w:rPr>
              <w:t>سادسا: طرق الاستدلال بالسنة عند ابن جعفر</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Toc73511875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34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76" w:history="1">
            <w:r w:rsidRPr="004956DA">
              <w:rPr>
                <w:rStyle w:val="Hyperlink"/>
                <w:noProof/>
                <w:sz w:val="28"/>
                <w:szCs w:val="28"/>
                <w:rtl/>
                <w:lang w:bidi="ar-OM"/>
              </w:rPr>
              <w:t>الخلاصة:</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Toc73511876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37</w:t>
            </w:r>
            <w:r w:rsidRPr="004956DA">
              <w:rPr>
                <w:rStyle w:val="Hyperlink"/>
                <w:noProof/>
                <w:sz w:val="28"/>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877" w:history="1">
            <w:r w:rsidRPr="004956DA">
              <w:rPr>
                <w:rStyle w:val="Hyperlink"/>
                <w:noProof/>
                <w:szCs w:val="28"/>
                <w:rtl/>
              </w:rPr>
              <w:t>الفصل الأول: الأحاديث الواردة في جامع ابن جعفروتخريجها</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Toc73511877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38</w:t>
            </w:r>
            <w:r w:rsidRPr="004956DA">
              <w:rPr>
                <w:rStyle w:val="Hyperlink"/>
                <w:noProof/>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78" w:history="1">
            <w:r w:rsidRPr="004956DA">
              <w:rPr>
                <w:rStyle w:val="Hyperlink"/>
                <w:noProof/>
                <w:sz w:val="28"/>
                <w:szCs w:val="28"/>
                <w:rtl/>
                <w:lang w:bidi="ar-OM"/>
              </w:rPr>
              <w:t>تمهيد:</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Toc73511878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38</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79" w:history="1">
            <w:r w:rsidRPr="004956DA">
              <w:rPr>
                <w:rStyle w:val="Hyperlink"/>
                <w:noProof/>
                <w:sz w:val="28"/>
                <w:szCs w:val="28"/>
                <w:rtl/>
                <w:lang w:bidi="ar-OM"/>
              </w:rPr>
              <w:t>المنهجية:</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Toc73511879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38</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80" w:history="1">
            <w:r w:rsidRPr="004956DA">
              <w:rPr>
                <w:rStyle w:val="Hyperlink"/>
                <w:noProof/>
                <w:sz w:val="28"/>
                <w:szCs w:val="28"/>
                <w:rtl/>
                <w:lang w:bidi="ar-OM"/>
              </w:rPr>
              <w:t>تخريج أحاديث جامع ابن جعفر:</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Toc73511880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41</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81" w:history="1">
            <w:r w:rsidRPr="004956DA">
              <w:rPr>
                <w:rStyle w:val="Hyperlink"/>
                <w:noProof/>
                <w:sz w:val="28"/>
                <w:szCs w:val="28"/>
                <w:rtl/>
                <w:lang w:bidi="ar-OM"/>
              </w:rPr>
              <w:t>الخلاصة:</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Toc73511881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92</w:t>
            </w:r>
            <w:r w:rsidRPr="004956DA">
              <w:rPr>
                <w:rStyle w:val="Hyperlink"/>
                <w:noProof/>
                <w:sz w:val="28"/>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882" w:history="1">
            <w:r w:rsidRPr="004956DA">
              <w:rPr>
                <w:rStyle w:val="Hyperlink"/>
                <w:noProof/>
                <w:szCs w:val="28"/>
                <w:rtl/>
              </w:rPr>
              <w:t>الفصل الثاني: مقارنة أحاديث ابن جعفر بمصادر الحديث الإباضية.</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Toc73511882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94</w:t>
            </w:r>
            <w:r w:rsidRPr="004956DA">
              <w:rPr>
                <w:rStyle w:val="Hyperlink"/>
                <w:noProof/>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83" w:history="1">
            <w:r w:rsidRPr="004956DA">
              <w:rPr>
                <w:rStyle w:val="Hyperlink"/>
                <w:noProof/>
                <w:sz w:val="28"/>
                <w:szCs w:val="28"/>
                <w:rtl/>
                <w:lang w:bidi="ar-OM"/>
              </w:rPr>
              <w:t>المبحث الأول: مقارنة حديثية بين أحاديث ابن جعفر ومسند الربيع</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Toc73511883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84" w:history="1">
            <w:r w:rsidRPr="004956DA">
              <w:rPr>
                <w:rStyle w:val="Hyperlink"/>
                <w:noProof/>
                <w:sz w:val="28"/>
                <w:szCs w:val="28"/>
                <w:rtl/>
                <w:lang w:bidi="ar-OM"/>
              </w:rPr>
              <w:t>الإمام الربيع بن حبيب الفراهيدي:</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Toc73511884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85" w:history="1">
            <w:r w:rsidRPr="004956DA">
              <w:rPr>
                <w:rStyle w:val="Hyperlink"/>
                <w:noProof/>
                <w:sz w:val="28"/>
                <w:szCs w:val="28"/>
                <w:rtl/>
                <w:lang w:bidi="ar-OM"/>
              </w:rPr>
              <w:t>شيوخه: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Toc73511885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86" w:history="1">
            <w:r w:rsidRPr="004956DA">
              <w:rPr>
                <w:rStyle w:val="Hyperlink"/>
                <w:noProof/>
                <w:sz w:val="28"/>
                <w:szCs w:val="28"/>
                <w:rtl/>
                <w:lang w:bidi="ar-OM"/>
              </w:rPr>
              <w:t>من أهم طلابه: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Toc73511886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96</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87" w:history="1">
            <w:r w:rsidRPr="004956DA">
              <w:rPr>
                <w:rStyle w:val="Hyperlink"/>
                <w:noProof/>
                <w:sz w:val="28"/>
                <w:szCs w:val="28"/>
                <w:rtl/>
                <w:lang w:bidi="ar-OM"/>
              </w:rPr>
              <w:t>مكانته العلمية:</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Toc73511887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96</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88" w:history="1">
            <w:r w:rsidRPr="004956DA">
              <w:rPr>
                <w:rStyle w:val="Hyperlink"/>
                <w:noProof/>
                <w:sz w:val="28"/>
                <w:szCs w:val="28"/>
                <w:rtl/>
                <w:lang w:bidi="ar-OM"/>
              </w:rPr>
              <w:t>مسند الإمام الربيع:</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Toc73511888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97</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89" w:history="1">
            <w:r w:rsidRPr="004956DA">
              <w:rPr>
                <w:rStyle w:val="Hyperlink"/>
                <w:noProof/>
                <w:sz w:val="28"/>
                <w:szCs w:val="28"/>
                <w:rtl/>
                <w:lang w:bidi="ar-OM"/>
              </w:rPr>
              <w:t>تحليل النصوص ومقارنتها:</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Toc73511889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98</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0" w:history="1">
            <w:r w:rsidRPr="004956DA">
              <w:rPr>
                <w:rStyle w:val="Hyperlink"/>
                <w:noProof/>
                <w:sz w:val="28"/>
                <w:szCs w:val="28"/>
                <w:rtl/>
                <w:lang w:bidi="ar-OM"/>
              </w:rPr>
              <w:t>مقارنة النصوص:</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Toc73511890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99</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1" w:history="1">
            <w:r w:rsidRPr="004956DA">
              <w:rPr>
                <w:rStyle w:val="Hyperlink"/>
                <w:noProof/>
                <w:sz w:val="28"/>
                <w:szCs w:val="28"/>
                <w:rtl/>
                <w:lang w:bidi="ar-OM"/>
              </w:rPr>
              <w:t>المبحث الثاني: مقارنة حديثية بين أحاديث ابن جعفر ومدونة أبي غانم الخرساني</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Toc73511891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113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2" w:history="1">
            <w:r w:rsidRPr="004956DA">
              <w:rPr>
                <w:rStyle w:val="Hyperlink"/>
                <w:noProof/>
                <w:sz w:val="28"/>
                <w:szCs w:val="28"/>
                <w:rtl/>
                <w:lang w:bidi="ar-OM"/>
              </w:rPr>
              <w:t>أولا: تعريف أبي غانم:</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Toc73511892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113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3" w:history="1">
            <w:r w:rsidRPr="004956DA">
              <w:rPr>
                <w:rStyle w:val="Hyperlink"/>
                <w:noProof/>
                <w:sz w:val="28"/>
                <w:szCs w:val="28"/>
                <w:rtl/>
                <w:lang w:bidi="ar-OM"/>
              </w:rPr>
              <w:t>شيوخه: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Toc73511893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114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4" w:history="1">
            <w:r w:rsidRPr="004956DA">
              <w:rPr>
                <w:rStyle w:val="Hyperlink"/>
                <w:noProof/>
                <w:sz w:val="28"/>
                <w:szCs w:val="28"/>
                <w:rtl/>
                <w:lang w:bidi="ar-OM"/>
              </w:rPr>
              <w:t>تلاميذه: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Toc73511894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116</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5" w:history="1">
            <w:r w:rsidRPr="004956DA">
              <w:rPr>
                <w:rStyle w:val="Hyperlink"/>
                <w:noProof/>
                <w:sz w:val="28"/>
                <w:szCs w:val="28"/>
                <w:rtl/>
                <w:lang w:bidi="ar-OM"/>
              </w:rPr>
              <w:t>ثانيا: مدونة أبي غانم ومكاتنتها</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Toc73511895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116</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6" w:history="1">
            <w:r w:rsidRPr="004956DA">
              <w:rPr>
                <w:rStyle w:val="Hyperlink"/>
                <w:noProof/>
                <w:sz w:val="28"/>
                <w:szCs w:val="28"/>
                <w:rtl/>
                <w:lang w:bidi="ar-OM"/>
              </w:rPr>
              <w:t>ثالثا: مقارنة الأحاديث</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Toc73511896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117</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7" w:history="1">
            <w:r w:rsidRPr="004956DA">
              <w:rPr>
                <w:rStyle w:val="Hyperlink"/>
                <w:noProof/>
                <w:sz w:val="28"/>
                <w:szCs w:val="28"/>
                <w:rtl/>
                <w:lang w:bidi="ar-OM"/>
              </w:rPr>
              <w:t>المبحث الثالث: مقارنة حديثية بين أحاديث ابن جعفر والمصادر الإباضية الأخرى.</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Toc73511897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122</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8" w:history="1">
            <w:r w:rsidRPr="004956DA">
              <w:rPr>
                <w:rStyle w:val="Hyperlink"/>
                <w:noProof/>
                <w:sz w:val="28"/>
                <w:szCs w:val="28"/>
                <w:rtl/>
                <w:lang w:bidi="ar-OM"/>
              </w:rPr>
              <w:t xml:space="preserve">الإمام أبي </w:t>
            </w:r>
            <w:r w:rsidRPr="004956DA">
              <w:rPr>
                <w:rStyle w:val="Hyperlink"/>
                <w:noProof/>
                <w:sz w:val="28"/>
                <w:szCs w:val="28"/>
                <w:rtl/>
                <w:lang w:bidi="ar-OM"/>
              </w:rPr>
              <w:t>ص</w:t>
            </w:r>
            <w:r w:rsidRPr="004956DA">
              <w:rPr>
                <w:rStyle w:val="Hyperlink"/>
                <w:noProof/>
                <w:sz w:val="28"/>
                <w:szCs w:val="28"/>
                <w:rtl/>
                <w:lang w:bidi="ar-OM"/>
              </w:rPr>
              <w:t>فرة</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Toc73511898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123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899" w:history="1">
            <w:r w:rsidRPr="004956DA">
              <w:rPr>
                <w:rStyle w:val="Hyperlink"/>
                <w:noProof/>
                <w:sz w:val="28"/>
                <w:szCs w:val="28"/>
                <w:rtl/>
                <w:lang w:bidi="ar-OM"/>
              </w:rPr>
              <w:t>شيوخه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Toc73511899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123</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900" w:history="1">
            <w:r w:rsidRPr="004956DA">
              <w:rPr>
                <w:rStyle w:val="Hyperlink"/>
                <w:noProof/>
                <w:sz w:val="28"/>
                <w:szCs w:val="28"/>
                <w:rtl/>
                <w:lang w:bidi="ar-OM"/>
              </w:rPr>
              <w:t>تلاميذه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Toc73511900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124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901" w:history="1">
            <w:r w:rsidRPr="004956DA">
              <w:rPr>
                <w:rStyle w:val="Hyperlink"/>
                <w:noProof/>
                <w:sz w:val="28"/>
                <w:szCs w:val="28"/>
                <w:rtl/>
                <w:lang w:bidi="ar-OM"/>
              </w:rPr>
              <w:t>آثاره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Toc73511901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124</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902" w:history="1">
            <w:r w:rsidRPr="004956DA">
              <w:rPr>
                <w:rStyle w:val="Hyperlink"/>
                <w:noProof/>
                <w:sz w:val="28"/>
                <w:szCs w:val="28"/>
                <w:rtl/>
                <w:lang w:bidi="ar-OM"/>
              </w:rPr>
              <w:t>الخلاصة:</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Toc73511902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126</w:t>
            </w:r>
            <w:r w:rsidRPr="004956DA">
              <w:rPr>
                <w:rStyle w:val="Hyperlink"/>
                <w:noProof/>
                <w:sz w:val="28"/>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903" w:history="1">
            <w:r w:rsidRPr="004956DA">
              <w:rPr>
                <w:rStyle w:val="Hyperlink"/>
                <w:noProof/>
                <w:szCs w:val="28"/>
                <w:rtl/>
              </w:rPr>
              <w:t>الفصل الثالث: مقارنة أحاديث ابن جعفر بمصادر الحديث الأخرى</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Toc73511903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127</w:t>
            </w:r>
            <w:r w:rsidRPr="004956DA">
              <w:rPr>
                <w:rStyle w:val="Hyperlink"/>
                <w:noProof/>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904" w:history="1">
            <w:r w:rsidRPr="004956DA">
              <w:rPr>
                <w:rStyle w:val="Hyperlink"/>
                <w:noProof/>
                <w:sz w:val="28"/>
                <w:szCs w:val="28"/>
                <w:rtl/>
                <w:lang w:bidi="ar-OM"/>
              </w:rPr>
              <w:t>تمهيد:</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Toc73511904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127</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905" w:history="1">
            <w:r w:rsidRPr="004956DA">
              <w:rPr>
                <w:rStyle w:val="Hyperlink"/>
                <w:noProof/>
                <w:sz w:val="28"/>
                <w:szCs w:val="28"/>
                <w:rtl/>
                <w:lang w:bidi="ar-OM"/>
              </w:rPr>
              <w:t>المبحث الأول: أحاديث ابن جعفر والمصادر الحديثية السابقة والمعاصرة له: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Toc73511905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129</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906" w:history="1">
            <w:r w:rsidRPr="004956DA">
              <w:rPr>
                <w:rStyle w:val="Hyperlink"/>
                <w:noProof/>
                <w:sz w:val="28"/>
                <w:szCs w:val="28"/>
                <w:rtl/>
                <w:lang w:bidi="ar-OM"/>
              </w:rPr>
              <w:t>المبحث الثاني: أحاديث ابن جعفر والمصادر الحديثية اللاحقة له:</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Toc73511906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142</w:t>
            </w:r>
            <w:r w:rsidRPr="004956DA">
              <w:rPr>
                <w:rStyle w:val="Hyperlink"/>
                <w:noProof/>
                <w:sz w:val="28"/>
                <w:szCs w:val="28"/>
                <w:rtl/>
              </w:rPr>
              <w:fldChar w:fldCharType="end"/>
            </w:r>
          </w:hyperlink>
        </w:p>
        <w:p w:rsidR="002849BE" w:rsidRPr="004956DA" w:rsidRDefault="002849BE">
          <w:pPr>
            <w:pStyle w:val="TOC2"/>
            <w:tabs>
              <w:tab w:val="right" w:leader="dot" w:pos="8188"/>
            </w:tabs>
            <w:bidi/>
            <w:rPr>
              <w:rFonts w:asciiTheme="minorHAnsi" w:hAnsiTheme="minorHAnsi"/>
              <w:noProof/>
              <w:sz w:val="28"/>
              <w:szCs w:val="28"/>
              <w:rtl/>
            </w:rPr>
          </w:pPr>
          <w:hyperlink w:anchor="_Toc73511907" w:history="1">
            <w:r w:rsidRPr="004956DA">
              <w:rPr>
                <w:rStyle w:val="Hyperlink"/>
                <w:noProof/>
                <w:sz w:val="28"/>
                <w:szCs w:val="28"/>
                <w:rtl/>
                <w:lang w:bidi="ar-OM"/>
              </w:rPr>
              <w:t>المبحث الثالث: الأحاديث التي لم أستطع تخريجها</w:t>
            </w:r>
            <w:r w:rsidRPr="004956DA">
              <w:rPr>
                <w:noProof/>
                <w:webHidden/>
                <w:sz w:val="28"/>
                <w:szCs w:val="28"/>
                <w:rtl/>
              </w:rPr>
              <w:tab/>
            </w:r>
            <w:r w:rsidRPr="004956DA">
              <w:rPr>
                <w:rStyle w:val="Hyperlink"/>
                <w:noProof/>
                <w:sz w:val="28"/>
                <w:szCs w:val="28"/>
                <w:rtl/>
              </w:rPr>
              <w:fldChar w:fldCharType="begin"/>
            </w:r>
            <w:r w:rsidRPr="004956DA">
              <w:rPr>
                <w:noProof/>
                <w:webHidden/>
                <w:sz w:val="28"/>
                <w:szCs w:val="28"/>
                <w:rtl/>
              </w:rPr>
              <w:instrText xml:space="preserve"> </w:instrText>
            </w:r>
            <w:r w:rsidRPr="004956DA">
              <w:rPr>
                <w:noProof/>
                <w:webHidden/>
                <w:sz w:val="28"/>
                <w:szCs w:val="28"/>
              </w:rPr>
              <w:instrText xml:space="preserve">PAGEREF </w:instrText>
            </w:r>
            <w:r w:rsidRPr="004956DA">
              <w:rPr>
                <w:noProof/>
                <w:webHidden/>
                <w:sz w:val="28"/>
                <w:szCs w:val="28"/>
                <w:rtl/>
              </w:rPr>
              <w:instrText>_</w:instrText>
            </w:r>
            <w:r w:rsidRPr="004956DA">
              <w:rPr>
                <w:noProof/>
                <w:webHidden/>
                <w:sz w:val="28"/>
                <w:szCs w:val="28"/>
              </w:rPr>
              <w:instrText>Toc73511907 \h</w:instrText>
            </w:r>
            <w:r w:rsidRPr="004956DA">
              <w:rPr>
                <w:noProof/>
                <w:webHidden/>
                <w:sz w:val="28"/>
                <w:szCs w:val="28"/>
                <w:rtl/>
              </w:rPr>
              <w:instrText xml:space="preserve"> </w:instrText>
            </w:r>
            <w:r w:rsidRPr="004956DA">
              <w:rPr>
                <w:rStyle w:val="Hyperlink"/>
                <w:noProof/>
                <w:sz w:val="28"/>
                <w:szCs w:val="28"/>
                <w:rtl/>
              </w:rPr>
            </w:r>
            <w:r w:rsidRPr="004956DA">
              <w:rPr>
                <w:rStyle w:val="Hyperlink"/>
                <w:noProof/>
                <w:sz w:val="28"/>
                <w:szCs w:val="28"/>
                <w:rtl/>
              </w:rPr>
              <w:fldChar w:fldCharType="separate"/>
            </w:r>
            <w:r w:rsidR="001D654A">
              <w:rPr>
                <w:noProof/>
                <w:webHidden/>
                <w:sz w:val="28"/>
                <w:szCs w:val="28"/>
                <w:rtl/>
              </w:rPr>
              <w:t>151</w:t>
            </w:r>
            <w:r w:rsidRPr="004956DA">
              <w:rPr>
                <w:rStyle w:val="Hyperlink"/>
                <w:noProof/>
                <w:sz w:val="28"/>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908" w:history="1">
            <w:r w:rsidRPr="004956DA">
              <w:rPr>
                <w:rStyle w:val="Hyperlink"/>
                <w:noProof/>
                <w:szCs w:val="28"/>
                <w:rtl/>
              </w:rPr>
              <w:t>الخلاصة:</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Toc73511908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154</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909" w:history="1">
            <w:r w:rsidRPr="004956DA">
              <w:rPr>
                <w:rStyle w:val="Hyperlink"/>
                <w:noProof/>
                <w:szCs w:val="28"/>
                <w:rtl/>
              </w:rPr>
              <w:t>خاتمة</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Toc73511909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155</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910" w:history="1">
            <w:r w:rsidRPr="004956DA">
              <w:rPr>
                <w:rStyle w:val="Hyperlink"/>
                <w:noProof/>
                <w:szCs w:val="28"/>
                <w:rtl/>
              </w:rPr>
              <w:t>المصادر والمراجع</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Toc73511910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158</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911" w:history="1">
            <w:r w:rsidRPr="004956DA">
              <w:rPr>
                <w:rStyle w:val="Hyperlink"/>
                <w:noProof/>
                <w:szCs w:val="28"/>
                <w:rtl/>
              </w:rPr>
              <w:t xml:space="preserve">ملحق </w:t>
            </w:r>
            <w:r w:rsidRPr="004956DA">
              <w:rPr>
                <w:rStyle w:val="Hyperlink"/>
                <w:noProof/>
                <w:szCs w:val="28"/>
              </w:rPr>
              <w:t>1</w:t>
            </w:r>
            <w:r w:rsidRPr="004956DA">
              <w:rPr>
                <w:rStyle w:val="Hyperlink"/>
                <w:noProof/>
                <w:szCs w:val="28"/>
                <w:rtl/>
              </w:rPr>
              <w:t>:صور المخطوطات المعتمدة</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Toc73511911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170</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912" w:history="1">
            <w:r w:rsidRPr="004956DA">
              <w:rPr>
                <w:rStyle w:val="Hyperlink"/>
                <w:noProof/>
                <w:szCs w:val="28"/>
                <w:rtl/>
              </w:rPr>
              <w:t xml:space="preserve">ملحق </w:t>
            </w:r>
            <w:r w:rsidRPr="004956DA">
              <w:rPr>
                <w:rStyle w:val="Hyperlink"/>
                <w:noProof/>
                <w:szCs w:val="28"/>
              </w:rPr>
              <w:t>2</w:t>
            </w:r>
            <w:r w:rsidRPr="004956DA">
              <w:rPr>
                <w:rStyle w:val="Hyperlink"/>
                <w:noProof/>
                <w:szCs w:val="28"/>
                <w:rtl/>
              </w:rPr>
              <w:t>: سرد الأحاديث الواردة في جامع ابن جعفر</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Toc73511912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176</w:t>
            </w:r>
            <w:r w:rsidRPr="004956DA">
              <w:rPr>
                <w:rStyle w:val="Hyperlink"/>
                <w:noProof/>
                <w:szCs w:val="28"/>
                <w:rtl/>
              </w:rPr>
              <w:fldChar w:fldCharType="end"/>
            </w:r>
          </w:hyperlink>
        </w:p>
        <w:p w:rsidR="002849BE" w:rsidRPr="004956DA" w:rsidRDefault="002849BE">
          <w:pPr>
            <w:pStyle w:val="TOC1"/>
            <w:rPr>
              <w:rFonts w:asciiTheme="minorHAnsi" w:eastAsiaTheme="minorEastAsia" w:hAnsiTheme="minorHAnsi"/>
              <w:noProof/>
              <w:color w:val="auto"/>
              <w:kern w:val="0"/>
              <w:szCs w:val="28"/>
              <w:rtl/>
              <w:lang w:eastAsia="en-US" w:bidi="ar-SA"/>
            </w:rPr>
          </w:pPr>
          <w:hyperlink w:anchor="_Toc73511913" w:history="1">
            <w:r w:rsidRPr="004956DA">
              <w:rPr>
                <w:rStyle w:val="Hyperlink"/>
                <w:noProof/>
                <w:szCs w:val="28"/>
                <w:rtl/>
              </w:rPr>
              <w:t xml:space="preserve">ملحق </w:t>
            </w:r>
            <w:r w:rsidRPr="004956DA">
              <w:rPr>
                <w:rStyle w:val="Hyperlink"/>
                <w:noProof/>
                <w:szCs w:val="28"/>
              </w:rPr>
              <w:t>3</w:t>
            </w:r>
            <w:r w:rsidRPr="004956DA">
              <w:rPr>
                <w:rStyle w:val="Hyperlink"/>
                <w:noProof/>
                <w:szCs w:val="28"/>
                <w:rtl/>
              </w:rPr>
              <w:t xml:space="preserve"> :الأحاديث التي لم أستطع تخريجها</w:t>
            </w:r>
            <w:r w:rsidRPr="004956DA">
              <w:rPr>
                <w:noProof/>
                <w:webHidden/>
                <w:szCs w:val="28"/>
                <w:rtl/>
              </w:rPr>
              <w:tab/>
            </w:r>
            <w:r w:rsidRPr="004956DA">
              <w:rPr>
                <w:rStyle w:val="Hyperlink"/>
                <w:noProof/>
                <w:szCs w:val="28"/>
                <w:rtl/>
              </w:rPr>
              <w:fldChar w:fldCharType="begin"/>
            </w:r>
            <w:r w:rsidRPr="004956DA">
              <w:rPr>
                <w:noProof/>
                <w:webHidden/>
                <w:szCs w:val="28"/>
                <w:rtl/>
              </w:rPr>
              <w:instrText xml:space="preserve"> </w:instrText>
            </w:r>
            <w:r w:rsidRPr="004956DA">
              <w:rPr>
                <w:noProof/>
                <w:webHidden/>
                <w:szCs w:val="28"/>
              </w:rPr>
              <w:instrText xml:space="preserve">PAGEREF </w:instrText>
            </w:r>
            <w:r w:rsidRPr="004956DA">
              <w:rPr>
                <w:noProof/>
                <w:webHidden/>
                <w:szCs w:val="28"/>
                <w:rtl/>
              </w:rPr>
              <w:instrText>_</w:instrText>
            </w:r>
            <w:r w:rsidRPr="004956DA">
              <w:rPr>
                <w:noProof/>
                <w:webHidden/>
                <w:szCs w:val="28"/>
              </w:rPr>
              <w:instrText>Toc73511913 \h</w:instrText>
            </w:r>
            <w:r w:rsidRPr="004956DA">
              <w:rPr>
                <w:noProof/>
                <w:webHidden/>
                <w:szCs w:val="28"/>
                <w:rtl/>
              </w:rPr>
              <w:instrText xml:space="preserve"> </w:instrText>
            </w:r>
            <w:r w:rsidRPr="004956DA">
              <w:rPr>
                <w:rStyle w:val="Hyperlink"/>
                <w:noProof/>
                <w:szCs w:val="28"/>
                <w:rtl/>
              </w:rPr>
            </w:r>
            <w:r w:rsidRPr="004956DA">
              <w:rPr>
                <w:rStyle w:val="Hyperlink"/>
                <w:noProof/>
                <w:szCs w:val="28"/>
                <w:rtl/>
              </w:rPr>
              <w:fldChar w:fldCharType="separate"/>
            </w:r>
            <w:r w:rsidR="001D654A">
              <w:rPr>
                <w:noProof/>
                <w:webHidden/>
                <w:szCs w:val="28"/>
                <w:rtl/>
                <w:lang w:bidi="ar-SA"/>
              </w:rPr>
              <w:t>206</w:t>
            </w:r>
            <w:r w:rsidRPr="004956DA">
              <w:rPr>
                <w:rStyle w:val="Hyperlink"/>
                <w:noProof/>
                <w:szCs w:val="28"/>
                <w:rtl/>
              </w:rPr>
              <w:fldChar w:fldCharType="end"/>
            </w:r>
          </w:hyperlink>
        </w:p>
        <w:p w:rsidR="00840DD9" w:rsidRDefault="002849BE" w:rsidP="002849BE">
          <w:pPr>
            <w:pStyle w:val="TOC1"/>
            <w:rPr>
              <w:rFonts w:asciiTheme="minorHAnsi" w:eastAsiaTheme="minorEastAsia" w:hAnsiTheme="minorHAnsi"/>
              <w:color w:val="auto"/>
              <w:kern w:val="0"/>
              <w:sz w:val="22"/>
              <w:szCs w:val="22"/>
              <w:lang w:eastAsia="en-US" w:bidi="ar-SA"/>
            </w:rPr>
          </w:pPr>
          <w:r w:rsidRPr="004956DA">
            <w:rPr>
              <w:szCs w:val="28"/>
              <w:rtl/>
            </w:rPr>
            <w:fldChar w:fldCharType="end"/>
          </w:r>
        </w:p>
      </w:sdtContent>
    </w:sdt>
    <w:p w:rsidR="00840DD9" w:rsidRDefault="00840DD9" w:rsidP="00ED0B89"/>
    <w:p w:rsidR="00840DD9" w:rsidRDefault="00840DD9" w:rsidP="00ED0B89">
      <w:pPr>
        <w:bidi w:val="0"/>
      </w:pPr>
    </w:p>
    <w:p w:rsidR="00840DD9" w:rsidRDefault="00840DD9" w:rsidP="00ED0B89"/>
    <w:p w:rsidR="00840DD9" w:rsidRDefault="00840DD9" w:rsidP="00ED0B89">
      <w:pPr>
        <w:bidi w:val="0"/>
        <w:sectPr w:rsidR="00840DD9" w:rsidSect="00ED0B89">
          <w:footerReference w:type="default" r:id="rId8"/>
          <w:footerReference w:type="first" r:id="rId9"/>
          <w:pgSz w:w="11906" w:h="16838"/>
          <w:pgMar w:top="1440" w:right="1440" w:bottom="1440" w:left="2268" w:header="0" w:footer="1134" w:gutter="0"/>
          <w:pgNumType w:fmt="arabicAbjad"/>
          <w:cols w:space="720"/>
          <w:formProt w:val="0"/>
          <w:titlePg/>
          <w:bidi/>
          <w:docGrid w:linePitch="381"/>
        </w:sectPr>
      </w:pPr>
    </w:p>
    <w:p w:rsidR="00840DD9" w:rsidRDefault="00ED0B89" w:rsidP="002849BE">
      <w:pPr>
        <w:pStyle w:val="Heading1"/>
      </w:pPr>
      <w:bookmarkStart w:id="8" w:name="_Toc73511847"/>
      <w:r>
        <w:rPr>
          <w:rtl/>
        </w:rPr>
        <w:lastRenderedPageBreak/>
        <w:t>مقدمة</w:t>
      </w:r>
      <w:bookmarkEnd w:id="8"/>
    </w:p>
    <w:p w:rsidR="00840DD9" w:rsidRDefault="00ED0B89" w:rsidP="00ED0B89">
      <w:r>
        <w:rPr>
          <w:rtl/>
        </w:rPr>
        <w:t xml:space="preserve">إن مكانة السنة المشرفة في التشريع الإسلامي مكانة رفيعة عالية، فهي الأساس الثاني بعد القرآن الكريم، وقد اعتنى بها علماء الإسلام أيما اعتناء، حفظا وكتابة ورواية وإسنادا وشرحا، ولم يشذ عن ذلك الإباضية، فقد كانوا من أوائل من دوّن السنة النبوية، فمسند الإمام الربيع بن حبيب (ت </w:t>
      </w:r>
      <w:r>
        <w:t>175</w:t>
      </w:r>
      <w:r>
        <w:rPr>
          <w:rtl/>
        </w:rPr>
        <w:t xml:space="preserve"> هـ) يعتبر من أوائل المسانيد المنقولة إلينا.</w:t>
      </w:r>
    </w:p>
    <w:p w:rsidR="00840DD9" w:rsidRDefault="00ED0B89" w:rsidP="00ED0B89">
      <w:r>
        <w:rPr>
          <w:rtl/>
        </w:rPr>
        <w:t xml:space="preserve">ولعل كتاب الجامع للعلامة الشيخ محمد بن جعفر الأزكوي (ق </w:t>
      </w:r>
      <w:r>
        <w:t>3</w:t>
      </w:r>
      <w:r>
        <w:rPr>
          <w:rtl/>
        </w:rPr>
        <w:t>هـ) يعتبر من الجوامع الفقهية المتقدمة النادرة التي وصلت إلينا مكتملة وقد نال حظوة كبيرة عند علماء الإباضية المشارقة حتى أطلقوا عليه مجازا (قرآن الأثر)، وقد حوى على عدد كبير من أقوال علماء الإباضية المتقدمين بالإضافة إلى عدد كبير من الأحاديث النبوية.</w:t>
      </w:r>
    </w:p>
    <w:p w:rsidR="00840DD9" w:rsidRDefault="00ED0B89" w:rsidP="00FE5A99">
      <w:pPr>
        <w:pStyle w:val="Heading"/>
      </w:pPr>
      <w:bookmarkStart w:id="9" w:name="_Toc73511848"/>
      <w:r>
        <w:rPr>
          <w:rtl/>
        </w:rPr>
        <w:t>مشكلة البحث</w:t>
      </w:r>
      <w:bookmarkEnd w:id="9"/>
    </w:p>
    <w:p w:rsidR="00840DD9" w:rsidRDefault="00ED0B89" w:rsidP="00ED0B89">
      <w:pPr>
        <w:rPr>
          <w:lang w:bidi="ar-SA"/>
        </w:rPr>
      </w:pPr>
      <w:r>
        <w:rPr>
          <w:rtl/>
        </w:rPr>
        <w:t xml:space="preserve">إن دراسة أحاديث جامع ابن جعفر ومقارنتها بمصادر الحديث الأخرى تسلط الضوء على المراحل الأولى في كيفية تعامل الإباضية مع السنة النبوية من ناحية الرواية والمتن، حيث تكمن أهمية جامع ابن جعفر في كونه ألف في القرن الثالث الهجري القرن الذهبي لتدوين الحديث الشريف، حيث يُذْكَرُ أن مؤلفه كان حيا في عام </w:t>
      </w:r>
      <w:r>
        <w:t>277</w:t>
      </w:r>
      <w:r>
        <w:rPr>
          <w:rtl/>
        </w:rPr>
        <w:t xml:space="preserve"> هـ.</w:t>
      </w:r>
    </w:p>
    <w:p w:rsidR="00840DD9" w:rsidRDefault="00ED0B89" w:rsidP="00ED0B89">
      <w:r>
        <w:rPr>
          <w:rtl/>
        </w:rPr>
        <w:t>وبما أن كتاب الجامع لابن جعفر الأزكوي يعتبر أهم الأثار عند الفقهاء الإباضية المتقدمين، حيث اعتنوا به فعلقوا عليه وشروحوه ونظموه شعرا، فإنه يعطي صورة أنموذجية حول مكانة السنة عند متقدمي الإباضية.</w:t>
      </w:r>
    </w:p>
    <w:p w:rsidR="00840DD9" w:rsidRDefault="00ED0B89" w:rsidP="00FE5A99">
      <w:pPr>
        <w:pStyle w:val="Heading"/>
      </w:pPr>
      <w:bookmarkStart w:id="10" w:name="_Toc73511849"/>
      <w:r>
        <w:rPr>
          <w:rtl/>
        </w:rPr>
        <w:lastRenderedPageBreak/>
        <w:t>حدود البحث</w:t>
      </w:r>
      <w:bookmarkEnd w:id="10"/>
    </w:p>
    <w:p w:rsidR="00840DD9" w:rsidRDefault="00ED0B89" w:rsidP="00ED0B89">
      <w:r>
        <w:rPr>
          <w:rtl/>
        </w:rPr>
        <w:t xml:space="preserve">حدود هذا البحث هو كتاب الجامع لابن جعفر الطبعة الثالثة </w:t>
      </w:r>
      <w:r>
        <w:t>1439</w:t>
      </w:r>
      <w:r>
        <w:rPr>
          <w:rtl/>
        </w:rPr>
        <w:t xml:space="preserve">هـ - </w:t>
      </w:r>
      <w:r>
        <w:t>2018</w:t>
      </w:r>
      <w:r>
        <w:rPr>
          <w:rtl/>
        </w:rPr>
        <w:t>م، من مراجعة وتصحيح أحمد بن صالح الشيخ أحمد، ونشر وزارة التراث والثقافة، وهي الطبعة الوحيدة التي شملت على جامع ابن جعفر كاملا كما وضّح مصححه في المقدمة.</w:t>
      </w:r>
    </w:p>
    <w:p w:rsidR="00840DD9" w:rsidRDefault="00ED0B89" w:rsidP="00FE5A99">
      <w:pPr>
        <w:pStyle w:val="Heading"/>
      </w:pPr>
      <w:bookmarkStart w:id="11" w:name="_Toc73511850"/>
      <w:r>
        <w:rPr>
          <w:rtl/>
        </w:rPr>
        <w:t>أسباب اختيار الموضوع</w:t>
      </w:r>
      <w:bookmarkEnd w:id="11"/>
    </w:p>
    <w:p w:rsidR="00840DD9" w:rsidRDefault="00ED0B89" w:rsidP="00ED0B89">
      <w:r>
        <w:rPr>
          <w:rtl/>
        </w:rPr>
        <w:t>تعود علاقتي بجامع ابن جعفر منذ زمن طويل، عندما كنت أحقق كتاب "تنوير العقول في علم قواعد الأصول" للشيخ ناصر بن أبي نبهان الخروصي – رحمه الله –، لم يكن الشيخ ناصر من المعجبين بكتاب الجامع وقد انتقده بقسوة في كتابه</w:t>
      </w:r>
      <w:r>
        <w:rPr>
          <w:rStyle w:val="a"/>
          <w:rtl/>
        </w:rPr>
        <w:t xml:space="preserve"> (سأتحدث بالتفصيل عن هذه النقطة في محلها)، </w:t>
      </w:r>
      <w:r>
        <w:rPr>
          <w:rtl/>
        </w:rPr>
        <w:t>ومنذ تلك السنوات وأنا يحدوني الشوق وتكبر الرغبة في خدمة كتاب الجامع لابن جعفر واكتشافه والغوص في أعماقه، وقد واتتني الفرصة لخدمته من الجانب الحديثي، وإظهاره بالصورة اللائقة به، والتعريف بأهميته في الجانب الحديثي عند الإباضية.</w:t>
      </w:r>
    </w:p>
    <w:p w:rsidR="00840DD9" w:rsidRDefault="00ED0B89" w:rsidP="00FE5A99">
      <w:pPr>
        <w:pStyle w:val="Heading"/>
      </w:pPr>
      <w:bookmarkStart w:id="12" w:name="_Toc73511851"/>
      <w:r>
        <w:rPr>
          <w:rtl/>
        </w:rPr>
        <w:t>أهمية البحث</w:t>
      </w:r>
      <w:bookmarkEnd w:id="12"/>
    </w:p>
    <w:p w:rsidR="00840DD9" w:rsidRDefault="00ED0B89" w:rsidP="00ED0B89">
      <w:r>
        <w:rPr>
          <w:rtl/>
        </w:rPr>
        <w:t xml:space="preserve">يعتبر القرن الثالث الهجري هو القرن الذهبي لرواية الحديث حيث ظهرت فيه أمهات كتب الرواية وهي الكتب الستة (البخاري، مسلم، أبوداود، الترمذي، النسائي، ابن ماجة) وكذلك مسند الإمام أحمد، وحيث إن العلامة ابن جعفر هو من علماء هذا القرن، فقد توفي سنة </w:t>
      </w:r>
      <w:r>
        <w:t>277</w:t>
      </w:r>
      <w:r>
        <w:rPr>
          <w:rtl/>
        </w:rPr>
        <w:t xml:space="preserve"> هـ أو بعدها بقليل، وقد ذكر في كتابه عدداً لا بأس به من الأحاديث النبوية كونه كتاب فقه في المقام الأول، فإن هذا البحث سيسلط الضوء على الصنعة الحديثية في جامع ابن جعفر ودراسة الأحاديث الواردة فيه من ناحية الرواية والمتن، مقارناً بينها وبين رواياتها في كتب الرواية الأخرى سواء المعاصرة لابن جعفر أو المتأخرة عنه.</w:t>
      </w:r>
    </w:p>
    <w:p w:rsidR="00840DD9" w:rsidRDefault="00ED0B89" w:rsidP="00FE5A99">
      <w:pPr>
        <w:pStyle w:val="Heading"/>
      </w:pPr>
      <w:bookmarkStart w:id="13" w:name="_Toc73511852"/>
      <w:r>
        <w:rPr>
          <w:rtl/>
        </w:rPr>
        <w:lastRenderedPageBreak/>
        <w:t>دراسات سابقة</w:t>
      </w:r>
      <w:bookmarkEnd w:id="13"/>
    </w:p>
    <w:p w:rsidR="00840DD9" w:rsidRDefault="00ED0B89" w:rsidP="00ED0B89">
      <w:r>
        <w:rPr>
          <w:rtl/>
        </w:rPr>
        <w:t>لقد حاولت جاهدا البحث عن دراسات سابقة حول موضوع البحث إلا أني لم أوفق في ذلك، غير أنني وجدت دراسات مشابهة لعلماء متأخرين عن ابن جعفر الأزكوي يمكن الاستفادة منه</w:t>
      </w:r>
      <w:r>
        <w:rPr>
          <w:rtl/>
          <w:lang w:bidi="ar-SA"/>
        </w:rPr>
        <w:t>ا، وأهمها</w:t>
      </w:r>
      <w:r>
        <w:rPr>
          <w:rtl/>
        </w:rPr>
        <w:t>:</w:t>
      </w:r>
    </w:p>
    <w:p w:rsidR="00840DD9" w:rsidRDefault="00ED0B89" w:rsidP="00ED0B89">
      <w:r>
        <w:rPr>
          <w:lang w:bidi="ar-SA"/>
        </w:rPr>
        <w:t>1</w:t>
      </w:r>
      <w:r>
        <w:rPr>
          <w:rtl/>
        </w:rPr>
        <w:t xml:space="preserve">- </w:t>
      </w:r>
      <w:r>
        <w:rPr>
          <w:rtl/>
          <w:lang w:bidi="ar-SA"/>
        </w:rPr>
        <w:t xml:space="preserve">رواية الحديث عن الإباضية، دراسة مقارنة، وهي رسالة ماجستير تقدم بها صالح بن أحمد البوسعيدي، في كلية الدراسات الفقهية والقانونية في جامعة آل البيت بالأردن، وأجيزت في </w:t>
      </w:r>
      <w:r>
        <w:rPr>
          <w:lang w:bidi="ar-SA"/>
        </w:rPr>
        <w:t>19</w:t>
      </w:r>
      <w:r>
        <w:rPr>
          <w:rtl/>
        </w:rPr>
        <w:t xml:space="preserve">/ </w:t>
      </w:r>
      <w:r>
        <w:rPr>
          <w:lang w:bidi="ar-SA"/>
        </w:rPr>
        <w:t>7</w:t>
      </w:r>
      <w:r>
        <w:rPr>
          <w:rtl/>
        </w:rPr>
        <w:t xml:space="preserve">/ </w:t>
      </w:r>
      <w:r>
        <w:rPr>
          <w:lang w:bidi="ar-SA"/>
        </w:rPr>
        <w:t>1998</w:t>
      </w:r>
      <w:r>
        <w:rPr>
          <w:rtl/>
          <w:lang w:bidi="ar-SA"/>
        </w:rPr>
        <w:t>م، وقد استفدت منها في معرفة وفهم منهج الرواية عند الإباضية وتطبيقاتها في كتب المتقدمين منهم</w:t>
      </w:r>
      <w:r>
        <w:rPr>
          <w:rtl/>
        </w:rPr>
        <w:t>.</w:t>
      </w:r>
    </w:p>
    <w:p w:rsidR="00840DD9" w:rsidRDefault="00ED0B89" w:rsidP="00ED0B89">
      <w:r>
        <w:t>2</w:t>
      </w:r>
      <w:r>
        <w:rPr>
          <w:rtl/>
        </w:rPr>
        <w:t xml:space="preserve">- علوم السنة عند الإباضية، رسالة دكتوراة تقدم بها أحمد بن يحيى الكندي، في معهد الأعلى لأصول الدين بجامعة الزيتونة بتونس وأجزيت في </w:t>
      </w:r>
      <w:r>
        <w:t>2006</w:t>
      </w:r>
      <w:r>
        <w:rPr>
          <w:rtl/>
        </w:rPr>
        <w:t>م، وهي دراسة موسعة حول علوم السنة عند الإباضية، وقد استفدت كثيرا منها في فهم مكانة السنة وعلومها عند الإباضية بشكل عام.</w:t>
      </w:r>
    </w:p>
    <w:p w:rsidR="00840DD9" w:rsidRDefault="00ED0B89" w:rsidP="00ED0B89">
      <w:r>
        <w:t>3</w:t>
      </w:r>
      <w:r>
        <w:rPr>
          <w:rtl/>
        </w:rPr>
        <w:t xml:space="preserve">- مسند الإمام الربيع بن حبيب وكتاب الجامع لابن بركة، دراسة مقارنة، وهي رسالة ماجستير تقدم بها الفاضل/ إبراهيم بن علي بن عمربولرواح، في معهد العلوم والبحوث الإسلامية بكلية الدراسات العليا بجامعة السودان للعلوم والتكنولوجيا، وأجزيت بتاريخ </w:t>
      </w:r>
      <w:r>
        <w:t>19</w:t>
      </w:r>
      <w:r>
        <w:rPr>
          <w:rtl/>
        </w:rPr>
        <w:t xml:space="preserve"> ذي القعدة </w:t>
      </w:r>
      <w:r>
        <w:t>1429</w:t>
      </w:r>
      <w:r>
        <w:rPr>
          <w:rtl/>
        </w:rPr>
        <w:t>هـ، وتكمن الإستفادة منه في منهجية مقارنة أحاديث جامع ابن بركة مع مسند الربيع بن حبيب.</w:t>
      </w:r>
    </w:p>
    <w:p w:rsidR="00840DD9" w:rsidRDefault="00ED0B89" w:rsidP="00FE5A99">
      <w:pPr>
        <w:pStyle w:val="Heading"/>
      </w:pPr>
      <w:r>
        <w:rPr>
          <w:rtl/>
        </w:rPr>
        <w:t xml:space="preserve"> </w:t>
      </w:r>
      <w:bookmarkStart w:id="14" w:name="_Toc73511853"/>
      <w:r>
        <w:rPr>
          <w:rtl/>
        </w:rPr>
        <w:t>أسئلة البحث</w:t>
      </w:r>
      <w:bookmarkEnd w:id="14"/>
    </w:p>
    <w:p w:rsidR="00840DD9" w:rsidRDefault="00ED0B89" w:rsidP="00ED0B89">
      <w:r>
        <w:rPr>
          <w:rtl/>
        </w:rPr>
        <w:t>تتمثل المشكلة التي يحاول هذا البحث معالجتها في عدة أسئلة:</w:t>
      </w:r>
    </w:p>
    <w:p w:rsidR="00840DD9" w:rsidRDefault="00ED0B89" w:rsidP="00ED0B89">
      <w:pPr>
        <w:pStyle w:val="ListParagraph"/>
        <w:numPr>
          <w:ilvl w:val="0"/>
          <w:numId w:val="41"/>
        </w:numPr>
      </w:pPr>
      <w:r>
        <w:rPr>
          <w:rtl/>
        </w:rPr>
        <w:t>ما مكانة السنة عند محمد بن جعفر الأزكوي؟</w:t>
      </w:r>
    </w:p>
    <w:p w:rsidR="00840DD9" w:rsidRDefault="00ED0B89" w:rsidP="00ED0B89">
      <w:pPr>
        <w:pStyle w:val="ListParagraph"/>
        <w:numPr>
          <w:ilvl w:val="0"/>
          <w:numId w:val="41"/>
        </w:numPr>
        <w:rPr>
          <w:lang w:bidi="ar-SA"/>
        </w:rPr>
      </w:pPr>
      <w:r>
        <w:rPr>
          <w:rtl/>
        </w:rPr>
        <w:t>ما أوجه الاستدلال بالسنة في كتاب الجامع؟</w:t>
      </w:r>
    </w:p>
    <w:p w:rsidR="00840DD9" w:rsidRDefault="00ED0B89" w:rsidP="00ED0B89">
      <w:pPr>
        <w:pStyle w:val="ListParagraph"/>
        <w:numPr>
          <w:ilvl w:val="0"/>
          <w:numId w:val="41"/>
        </w:numPr>
        <w:rPr>
          <w:lang w:bidi="ar-SA"/>
        </w:rPr>
      </w:pPr>
      <w:r>
        <w:rPr>
          <w:rtl/>
          <w:lang w:bidi="ar-SA"/>
        </w:rPr>
        <w:t>ما عدد الأحاديث التي أوردها ابن جعفر في جامعه بعد استبعاد الزيادات؟</w:t>
      </w:r>
    </w:p>
    <w:p w:rsidR="00840DD9" w:rsidRDefault="00ED0B89" w:rsidP="00ED0B89">
      <w:pPr>
        <w:pStyle w:val="ListParagraph"/>
        <w:numPr>
          <w:ilvl w:val="0"/>
          <w:numId w:val="41"/>
        </w:numPr>
        <w:rPr>
          <w:lang w:bidi="ar-SA"/>
        </w:rPr>
      </w:pPr>
      <w:r>
        <w:rPr>
          <w:rtl/>
        </w:rPr>
        <w:t>ما أوجه التشابه والاختلاف بين أحاديث ابن جعفر مقارنة بكتب الحديث الإباضية؟</w:t>
      </w:r>
    </w:p>
    <w:p w:rsidR="00840DD9" w:rsidRDefault="00ED0B89" w:rsidP="00ED0B89">
      <w:pPr>
        <w:pStyle w:val="ListParagraph"/>
        <w:numPr>
          <w:ilvl w:val="0"/>
          <w:numId w:val="41"/>
        </w:numPr>
        <w:rPr>
          <w:lang w:bidi="ar-SA"/>
        </w:rPr>
      </w:pPr>
      <w:r>
        <w:rPr>
          <w:rtl/>
        </w:rPr>
        <w:t>ما المصادر الحديثية غير الإباضية التي انفردت بإيراد أحاديث أوردها ابن جعفر في جامعه؟</w:t>
      </w:r>
    </w:p>
    <w:p w:rsidR="00840DD9" w:rsidRDefault="00ED0B89" w:rsidP="00FE5A99">
      <w:pPr>
        <w:pStyle w:val="Heading"/>
      </w:pPr>
      <w:bookmarkStart w:id="15" w:name="_Toc73511854"/>
      <w:r>
        <w:rPr>
          <w:rtl/>
        </w:rPr>
        <w:lastRenderedPageBreak/>
        <w:t>أهداف البحث</w:t>
      </w:r>
      <w:bookmarkEnd w:id="15"/>
    </w:p>
    <w:p w:rsidR="00840DD9" w:rsidRDefault="00ED0B89" w:rsidP="00ED0B89">
      <w:r>
        <w:rPr>
          <w:rtl/>
        </w:rPr>
        <w:t>هذا البحث يهدف إلى الأمور التالية:</w:t>
      </w:r>
    </w:p>
    <w:p w:rsidR="00840DD9" w:rsidRDefault="00ED0B89" w:rsidP="00ED0B89">
      <w:pPr>
        <w:pStyle w:val="ListParagraph"/>
        <w:numPr>
          <w:ilvl w:val="0"/>
          <w:numId w:val="1"/>
        </w:numPr>
      </w:pPr>
      <w:r>
        <w:rPr>
          <w:rtl/>
        </w:rPr>
        <w:t>معرفة مكانة السنة عند ابن جعفر.</w:t>
      </w:r>
    </w:p>
    <w:p w:rsidR="00840DD9" w:rsidRDefault="00ED0B89" w:rsidP="00ED0B89">
      <w:pPr>
        <w:pStyle w:val="ListParagraph"/>
        <w:numPr>
          <w:ilvl w:val="0"/>
          <w:numId w:val="1"/>
        </w:numPr>
      </w:pPr>
      <w:r>
        <w:rPr>
          <w:rtl/>
        </w:rPr>
        <w:t>بيان أوجه الاستدلال بالسنة في كتاب الجامع لابن جعفر.</w:t>
      </w:r>
    </w:p>
    <w:p w:rsidR="00840DD9" w:rsidRDefault="00ED0B89" w:rsidP="00ED0B89">
      <w:pPr>
        <w:pStyle w:val="ListParagraph"/>
        <w:numPr>
          <w:ilvl w:val="0"/>
          <w:numId w:val="1"/>
        </w:numPr>
      </w:pPr>
      <w:r>
        <w:rPr>
          <w:rtl/>
        </w:rPr>
        <w:t xml:space="preserve">معرفة الأحاديث النبوية التي أوردها ابن جعفر في جامعه </w:t>
      </w:r>
      <w:r>
        <w:rPr>
          <w:rtl/>
          <w:lang w:bidi="ar-SA"/>
        </w:rPr>
        <w:t>بعد استبعاد الزيادات.</w:t>
      </w:r>
    </w:p>
    <w:p w:rsidR="00840DD9" w:rsidRDefault="00ED0B89" w:rsidP="00ED0B89">
      <w:pPr>
        <w:pStyle w:val="ListParagraph"/>
        <w:numPr>
          <w:ilvl w:val="0"/>
          <w:numId w:val="1"/>
        </w:numPr>
      </w:pPr>
      <w:r>
        <w:rPr>
          <w:rtl/>
        </w:rPr>
        <w:t>مقارنة الأحاديث الواردة عند ابن جعفر مع كتب رواية الحديث الإباضية.</w:t>
      </w:r>
    </w:p>
    <w:p w:rsidR="00840DD9" w:rsidRDefault="00ED0B89" w:rsidP="00ED0B89">
      <w:pPr>
        <w:pStyle w:val="ListParagraph"/>
        <w:numPr>
          <w:ilvl w:val="0"/>
          <w:numId w:val="1"/>
        </w:numPr>
      </w:pPr>
      <w:r>
        <w:rPr>
          <w:rtl/>
        </w:rPr>
        <w:t>إيجاد المصادر الحديثية غير الإباضية التي انفردت بإيراد أحاديث أوردها ابن جعفر في جامعه.</w:t>
      </w:r>
    </w:p>
    <w:p w:rsidR="00840DD9" w:rsidRDefault="00ED0B89" w:rsidP="00FE5A99">
      <w:pPr>
        <w:pStyle w:val="Heading"/>
      </w:pPr>
      <w:bookmarkStart w:id="16" w:name="_Toc73511855"/>
      <w:r>
        <w:rPr>
          <w:rtl/>
        </w:rPr>
        <w:t>منهج البحث</w:t>
      </w:r>
      <w:bookmarkEnd w:id="16"/>
    </w:p>
    <w:p w:rsidR="00840DD9" w:rsidRDefault="00ED0B89" w:rsidP="00ED0B89">
      <w:pPr>
        <w:pStyle w:val="ListParagraph"/>
      </w:pPr>
      <w:r>
        <w:rPr>
          <w:rtl/>
        </w:rPr>
        <w:t>سأعتمد في البحث على المنهج الاستقرائي والمنهج المقارن والمنهج التحليلي، حيث أقوم أولا باستقراء كل الأحاديث الواردة في جامع ابن جعفر، ثم أقارن بينها وبين ورودها في كتب رواية الحديث، ثم أقوم بتحليل ألفاظها للخروج بنتائج جديدة.</w:t>
      </w:r>
    </w:p>
    <w:p w:rsidR="00840DD9" w:rsidRDefault="00ED0B89" w:rsidP="00ED0B89">
      <w:pPr>
        <w:pStyle w:val="BodyText"/>
      </w:pPr>
      <w:r>
        <w:rPr>
          <w:rtl/>
        </w:rPr>
        <w:t>وقد اتبعت هذه المنهجية:</w:t>
      </w:r>
    </w:p>
    <w:p w:rsidR="00840DD9" w:rsidRDefault="00ED0B89" w:rsidP="00ED0B89">
      <w:pPr>
        <w:pStyle w:val="BodyText"/>
      </w:pPr>
      <w:r>
        <w:rPr>
          <w:b/>
          <w:bCs/>
          <w:rtl/>
        </w:rPr>
        <w:t>أولا:</w:t>
      </w:r>
      <w:r>
        <w:rPr>
          <w:rtl/>
        </w:rPr>
        <w:t xml:space="preserve"> أثناء تخريج الأحاديث اعتمدت البحث في الجامع الصحيح للإمام الربيع والكتب الستة أولا فإن لم أجد الحديث فيها انتقلت إلى كتب التسعة فإن لم أجد فيها انتقلت إلى المصادر الحديثية الأخرى.</w:t>
      </w:r>
    </w:p>
    <w:p w:rsidR="00840DD9" w:rsidRDefault="00ED0B89" w:rsidP="00ED0B89">
      <w:pPr>
        <w:pStyle w:val="BodyText"/>
      </w:pPr>
      <w:r>
        <w:rPr>
          <w:b/>
          <w:bCs/>
          <w:rtl/>
        </w:rPr>
        <w:t>ثانيا:</w:t>
      </w:r>
      <w:r>
        <w:rPr>
          <w:rtl/>
        </w:rPr>
        <w:t xml:space="preserve"> أثناء مقارنة الأحاديث مع المصادر الحديث الإباضية اعتمدت على التشابه اللفظي أولا ثم أنتقل إلى التشابه في المعنى نظرا لقلة هذه المصادر وسهولة حصرها.</w:t>
      </w:r>
    </w:p>
    <w:p w:rsidR="00840DD9" w:rsidRDefault="00ED0B89" w:rsidP="00ED0B89">
      <w:pPr>
        <w:pStyle w:val="BodyText"/>
      </w:pPr>
      <w:r>
        <w:rPr>
          <w:rtl/>
        </w:rPr>
        <w:t>أما أثناء مقارنة الأحاديث مع المصادر الحديث غير الإباضية فقد اعتمدت على الانفراد في تخريج الأحاديث نظرا لكثرة هذه المصادر وصعوبة حصرها ومخافة اتساع البحث وتشعبه.</w:t>
      </w:r>
    </w:p>
    <w:p w:rsidR="00840DD9" w:rsidRDefault="00ED0B89" w:rsidP="00ED0B89">
      <w:pPr>
        <w:pStyle w:val="BodyText"/>
      </w:pPr>
      <w:r>
        <w:rPr>
          <w:b/>
          <w:bCs/>
          <w:rtl/>
        </w:rPr>
        <w:lastRenderedPageBreak/>
        <w:t>ثالثا:</w:t>
      </w:r>
      <w:r>
        <w:rPr>
          <w:rtl/>
        </w:rPr>
        <w:t xml:space="preserve"> عند الحكم على الأحاديث اعتمدت أن كل ما أورده الربيع والبخاري ومسلم أحاديث صحيحة لا تحتاج إلى حكم ، أما الأحاديث الأخرى فقد أوردت فيها ما وجدته من أقوال العلماء دون تطويل ومناقشة.</w:t>
      </w:r>
    </w:p>
    <w:p w:rsidR="00840DD9" w:rsidRDefault="00ED0B89" w:rsidP="00FE5A99">
      <w:pPr>
        <w:pStyle w:val="Heading"/>
      </w:pPr>
      <w:bookmarkStart w:id="17" w:name="_Toc73511856"/>
      <w:r>
        <w:rPr>
          <w:rtl/>
        </w:rPr>
        <w:t>خطة البحث</w:t>
      </w:r>
      <w:bookmarkEnd w:id="17"/>
    </w:p>
    <w:p w:rsidR="00840DD9" w:rsidRDefault="00ED0B89" w:rsidP="00ED0B89">
      <w:r>
        <w:rPr>
          <w:rtl/>
        </w:rPr>
        <w:t>قسمت هذا البحث إلى تمهيد وثلاثة فصول وخاتمة.</w:t>
      </w:r>
    </w:p>
    <w:p w:rsidR="00840DD9" w:rsidRDefault="00ED0B89" w:rsidP="00ED0B89">
      <w:r>
        <w:rPr>
          <w:rtl/>
        </w:rPr>
        <w:t>تمهيد: ابن جعفر وكتابه الجامع</w:t>
      </w:r>
    </w:p>
    <w:p w:rsidR="00840DD9" w:rsidRDefault="00ED0B89" w:rsidP="00ED0B89">
      <w:r>
        <w:rPr>
          <w:rtl/>
        </w:rPr>
        <w:t xml:space="preserve"> أولا: عصر ابن جعفر (السياسي – العلمي – الاجتماعي)</w:t>
      </w:r>
    </w:p>
    <w:p w:rsidR="00840DD9" w:rsidRDefault="00ED0B89" w:rsidP="00ED0B89">
      <w:r>
        <w:rPr>
          <w:rtl/>
        </w:rPr>
        <w:t xml:space="preserve"> ثانيا: ابن جعفر ومنزلته العلمية (شخصيته – شيوخه – تلاميذه – آثاره – مكانته العلمية)</w:t>
      </w:r>
    </w:p>
    <w:p w:rsidR="00840DD9" w:rsidRDefault="00ED0B89" w:rsidP="00ED0B89">
      <w:r>
        <w:rPr>
          <w:rtl/>
        </w:rPr>
        <w:t xml:space="preserve"> ثالثا: جامع ابن جعفر (نسبة الكتاب – موارد الكتاب – خصائص منهج ابن جعفر – قيمة الكتاب)</w:t>
      </w:r>
    </w:p>
    <w:p w:rsidR="00840DD9" w:rsidRDefault="00ED0B89" w:rsidP="00ED0B89">
      <w:r>
        <w:rPr>
          <w:rtl/>
        </w:rPr>
        <w:t>رابعا: السنة في عصر ابن جعفر</w:t>
      </w:r>
    </w:p>
    <w:p w:rsidR="00840DD9" w:rsidRDefault="00ED0B89" w:rsidP="00ED0B89">
      <w:r>
        <w:rPr>
          <w:rtl/>
        </w:rPr>
        <w:t>خامسا: مكانة السنة عند ابن جعفر.</w:t>
      </w:r>
    </w:p>
    <w:p w:rsidR="00840DD9" w:rsidRDefault="00ED0B89" w:rsidP="00ED0B89">
      <w:r>
        <w:rPr>
          <w:rtl/>
        </w:rPr>
        <w:t>سادسا: طرق الاستدلال بالسنة عند ابن جعفر</w:t>
      </w:r>
    </w:p>
    <w:p w:rsidR="00840DD9" w:rsidRDefault="00ED0B89" w:rsidP="00ED0B89">
      <w:r>
        <w:rPr>
          <w:rtl/>
        </w:rPr>
        <w:t>الفصل الأول</w:t>
      </w:r>
      <w:r>
        <w:rPr>
          <w:rFonts w:cs="Arial"/>
          <w:rtl/>
        </w:rPr>
        <w:t xml:space="preserve">: </w:t>
      </w:r>
      <w:r>
        <w:rPr>
          <w:rtl/>
        </w:rPr>
        <w:t>الأحاديث الواردة في جامع ابن جعفروتخريجها</w:t>
      </w:r>
    </w:p>
    <w:p w:rsidR="00840DD9" w:rsidRDefault="00ED0B89" w:rsidP="00ED0B89">
      <w:r>
        <w:rPr>
          <w:rtl/>
        </w:rPr>
        <w:t>الفصل الثاني: مقارنة أحاديث ابن جعفر بمصادر الحديث الإباضية.</w:t>
      </w:r>
    </w:p>
    <w:p w:rsidR="00840DD9" w:rsidRDefault="00ED0B89" w:rsidP="00ED0B89">
      <w:r>
        <w:rPr>
          <w:rtl/>
        </w:rPr>
        <w:t>المبحث الأول: مقارنة حديثية بين أحاديث ابن جعفر ومسند الربيع</w:t>
      </w:r>
    </w:p>
    <w:p w:rsidR="00840DD9" w:rsidRDefault="00ED0B89" w:rsidP="00ED0B89">
      <w:r>
        <w:rPr>
          <w:rtl/>
        </w:rPr>
        <w:t>المبحث الثاني: مقارنة حديثية بين أحاديث ابن جعفر ومدونة أبي غانم الخرساني</w:t>
      </w:r>
    </w:p>
    <w:p w:rsidR="00840DD9" w:rsidRDefault="00ED0B89" w:rsidP="00ED0B89">
      <w:r>
        <w:rPr>
          <w:rtl/>
        </w:rPr>
        <w:t>المبحث الثالث: مقارنة حديثية بين أحاديث ابن جعفر والمصادر الإباضية الأخرى.</w:t>
      </w:r>
    </w:p>
    <w:p w:rsidR="00840DD9" w:rsidRDefault="00ED0B89" w:rsidP="00ED0B89">
      <w:pPr>
        <w:rPr>
          <w:lang w:bidi="ar-SA"/>
        </w:rPr>
      </w:pPr>
      <w:r>
        <w:rPr>
          <w:rtl/>
        </w:rPr>
        <w:t>الفصل الثالث: مقارنة أحاديث ابن جعفر بمصادر الحديث الأخرى</w:t>
      </w:r>
    </w:p>
    <w:p w:rsidR="00840DD9" w:rsidRDefault="00ED0B89" w:rsidP="00ED0B89">
      <w:r>
        <w:rPr>
          <w:rtl/>
        </w:rPr>
        <w:lastRenderedPageBreak/>
        <w:t>المبحث الأول: مقارنة حديثية بين أحاديث ابن جعفر والمصادر الحديثية المعاصرة له.</w:t>
      </w:r>
    </w:p>
    <w:p w:rsidR="00840DD9" w:rsidRDefault="00ED0B89" w:rsidP="00ED0B89">
      <w:r>
        <w:rPr>
          <w:rtl/>
        </w:rPr>
        <w:t>المبحث الثالث: مقارنة حديثية بين أحاديث ابن جعفر والمصادر الحديثية اللاحقة له.</w:t>
      </w:r>
    </w:p>
    <w:p w:rsidR="00840DD9" w:rsidRDefault="00ED0B89" w:rsidP="00ED0B89">
      <w:r>
        <w:rPr>
          <w:b/>
          <w:bCs/>
          <w:rtl/>
        </w:rPr>
        <w:t>خاتمة</w:t>
      </w:r>
      <w:r>
        <w:rPr>
          <w:rtl/>
        </w:rPr>
        <w:t>، وفيه أهم ما توصلت إليه من نتائج في هذا البحث.</w:t>
      </w:r>
      <w:r>
        <w:br w:type="page"/>
      </w:r>
    </w:p>
    <w:p w:rsidR="00840DD9" w:rsidRDefault="00ED0B89" w:rsidP="002849BE">
      <w:pPr>
        <w:pStyle w:val="Heading1"/>
      </w:pPr>
      <w:bookmarkStart w:id="18" w:name="_Toc73511857"/>
      <w:r>
        <w:rPr>
          <w:rtl/>
        </w:rPr>
        <w:lastRenderedPageBreak/>
        <w:t>تمهيد: ابن جعفر وكتابه الجامع</w:t>
      </w:r>
      <w:bookmarkEnd w:id="18"/>
    </w:p>
    <w:p w:rsidR="00840DD9" w:rsidRDefault="00ED0B89" w:rsidP="00FE5A99">
      <w:pPr>
        <w:pStyle w:val="Heading"/>
      </w:pPr>
      <w:r>
        <w:rPr>
          <w:rtl/>
        </w:rPr>
        <w:t xml:space="preserve"> </w:t>
      </w:r>
      <w:bookmarkStart w:id="19" w:name="_Toc73511858"/>
      <w:r>
        <w:rPr>
          <w:rtl/>
        </w:rPr>
        <w:t>أولا: عصر ابن جعفر السياسي</w:t>
      </w:r>
      <w:bookmarkEnd w:id="19"/>
      <w:r>
        <w:rPr>
          <w:rtl/>
        </w:rPr>
        <w:t xml:space="preserve"> </w:t>
      </w:r>
    </w:p>
    <w:p w:rsidR="00840DD9" w:rsidRDefault="00ED0B89" w:rsidP="00ED0B89">
      <w:r>
        <w:rPr>
          <w:rtl/>
          <w:lang w:bidi="ar-SA"/>
        </w:rPr>
        <w:t>عاش ابن جعفر في القرن الثالث الهجري وهذا القرن</w:t>
      </w:r>
      <w:r>
        <w:rPr>
          <w:rtl/>
        </w:rPr>
        <w:t xml:space="preserve"> لم يكن مستقرا سياسيا سواء داخل عمان أو خارجها .</w:t>
      </w:r>
    </w:p>
    <w:p w:rsidR="00840DD9" w:rsidRDefault="00ED0B89" w:rsidP="00ED0B89">
      <w:r>
        <w:rPr>
          <w:rtl/>
        </w:rPr>
        <w:t xml:space="preserve">ففى النطاق الخارجي، شهد هذا القرن انقضاء العصر الذهبي للدولة العباسية الذي استطاع العباسيون فيه تأكيد قوة خلافتهم وتعزيز سلطتهم العسكرية والإدارية، ومع تولي المتوكل سنة </w:t>
      </w:r>
      <w:r>
        <w:t>232</w:t>
      </w:r>
      <w:r>
        <w:rPr>
          <w:rtl/>
        </w:rPr>
        <w:t>هـ بدأ العصر الثاني من الدولة العباسية حيث ظهر نفوذ الأتراك وبرز العنصر التركى، واستأثر بالمناصب الكبرى فى الدولة، وسيطر على الإدارة والجيش. وأبرز أوجه عصر الانحطاط هذا، استقلال الولاة والسلاطين في شؤون ولايتهم وتأسيسهم دولا مستقلة تمامًا وتدخل الجيش في تعيين الخلفاء.</w:t>
      </w:r>
    </w:p>
    <w:p w:rsidR="00840DD9" w:rsidRDefault="00ED0B89" w:rsidP="00ED0B89">
      <w:r>
        <w:rPr>
          <w:rtl/>
        </w:rPr>
        <w:t>وهذه قائمة بحكام بني العباس</w:t>
      </w:r>
      <w:r>
        <w:rPr>
          <w:rStyle w:val="FootnoteAnchor"/>
          <w:rtl/>
        </w:rPr>
        <w:footnoteReference w:id="1"/>
      </w:r>
      <w:r>
        <w:rPr>
          <w:rtl/>
        </w:rPr>
        <w:t xml:space="preserve"> في القرن الهجري الثالث:</w:t>
      </w:r>
    </w:p>
    <w:p w:rsidR="00840DD9" w:rsidRDefault="00ED0B89" w:rsidP="00ED0B89">
      <w:pPr>
        <w:pStyle w:val="ListParagraph"/>
        <w:numPr>
          <w:ilvl w:val="0"/>
          <w:numId w:val="3"/>
        </w:numPr>
      </w:pPr>
      <w:r>
        <w:rPr>
          <w:rtl/>
        </w:rPr>
        <w:t>المأمون (</w:t>
      </w:r>
      <w:r>
        <w:t>198</w:t>
      </w:r>
      <w:r>
        <w:rPr>
          <w:rtl/>
        </w:rPr>
        <w:t xml:space="preserve">هـ - </w:t>
      </w:r>
      <w:r>
        <w:t>218</w:t>
      </w:r>
      <w:r>
        <w:rPr>
          <w:rtl/>
        </w:rPr>
        <w:t>هـ)</w:t>
      </w:r>
    </w:p>
    <w:p w:rsidR="00840DD9" w:rsidRDefault="00ED0B89" w:rsidP="00ED0B89">
      <w:pPr>
        <w:pStyle w:val="ListParagraph"/>
        <w:numPr>
          <w:ilvl w:val="0"/>
          <w:numId w:val="3"/>
        </w:numPr>
      </w:pPr>
      <w:r>
        <w:rPr>
          <w:rtl/>
        </w:rPr>
        <w:t>المعتصم (</w:t>
      </w:r>
      <w:r>
        <w:t>218</w:t>
      </w:r>
      <w:r>
        <w:rPr>
          <w:rtl/>
        </w:rPr>
        <w:t xml:space="preserve">هـ - </w:t>
      </w:r>
      <w:r>
        <w:t>227</w:t>
      </w:r>
      <w:r>
        <w:rPr>
          <w:rtl/>
        </w:rPr>
        <w:t>هـ)</w:t>
      </w:r>
    </w:p>
    <w:p w:rsidR="00840DD9" w:rsidRDefault="00ED0B89" w:rsidP="00ED0B89">
      <w:pPr>
        <w:pStyle w:val="ListParagraph"/>
        <w:numPr>
          <w:ilvl w:val="0"/>
          <w:numId w:val="3"/>
        </w:numPr>
      </w:pPr>
      <w:r>
        <w:rPr>
          <w:rtl/>
        </w:rPr>
        <w:t>الواثق بالله (</w:t>
      </w:r>
      <w:r>
        <w:t>227</w:t>
      </w:r>
      <w:r>
        <w:rPr>
          <w:rtl/>
        </w:rPr>
        <w:t xml:space="preserve">هـ - </w:t>
      </w:r>
      <w:r>
        <w:t>232</w:t>
      </w:r>
      <w:r>
        <w:rPr>
          <w:rtl/>
        </w:rPr>
        <w:t>هـ)</w:t>
      </w:r>
    </w:p>
    <w:p w:rsidR="00840DD9" w:rsidRDefault="00ED0B89" w:rsidP="00ED0B89">
      <w:pPr>
        <w:pStyle w:val="ListParagraph"/>
        <w:numPr>
          <w:ilvl w:val="0"/>
          <w:numId w:val="3"/>
        </w:numPr>
      </w:pPr>
      <w:r>
        <w:rPr>
          <w:rtl/>
        </w:rPr>
        <w:t>المتوكل على الله (</w:t>
      </w:r>
      <w:r>
        <w:t>232</w:t>
      </w:r>
      <w:r>
        <w:rPr>
          <w:rtl/>
        </w:rPr>
        <w:t xml:space="preserve">هـ - </w:t>
      </w:r>
      <w:r>
        <w:t>247</w:t>
      </w:r>
      <w:r>
        <w:rPr>
          <w:rtl/>
        </w:rPr>
        <w:t>هـ)</w:t>
      </w:r>
    </w:p>
    <w:p w:rsidR="00840DD9" w:rsidRDefault="00ED0B89" w:rsidP="00ED0B89">
      <w:pPr>
        <w:pStyle w:val="ListParagraph"/>
        <w:numPr>
          <w:ilvl w:val="0"/>
          <w:numId w:val="3"/>
        </w:numPr>
      </w:pPr>
      <w:r>
        <w:rPr>
          <w:rtl/>
        </w:rPr>
        <w:t>المنتصر بالله (</w:t>
      </w:r>
      <w:r>
        <w:t>247</w:t>
      </w:r>
      <w:r>
        <w:rPr>
          <w:rtl/>
        </w:rPr>
        <w:t xml:space="preserve">هـ - </w:t>
      </w:r>
      <w:r>
        <w:t>248</w:t>
      </w:r>
      <w:r>
        <w:rPr>
          <w:rtl/>
        </w:rPr>
        <w:t>هـ)</w:t>
      </w:r>
    </w:p>
    <w:p w:rsidR="00840DD9" w:rsidRDefault="00ED0B89" w:rsidP="00ED0B89">
      <w:pPr>
        <w:pStyle w:val="ListParagraph"/>
        <w:numPr>
          <w:ilvl w:val="0"/>
          <w:numId w:val="3"/>
        </w:numPr>
      </w:pPr>
      <w:r>
        <w:rPr>
          <w:rtl/>
        </w:rPr>
        <w:t>المستعين بالله (</w:t>
      </w:r>
      <w:r>
        <w:t>248</w:t>
      </w:r>
      <w:r>
        <w:rPr>
          <w:rtl/>
        </w:rPr>
        <w:t xml:space="preserve">هـ - </w:t>
      </w:r>
      <w:r>
        <w:t>252</w:t>
      </w:r>
      <w:r>
        <w:rPr>
          <w:rtl/>
        </w:rPr>
        <w:t>هـ)</w:t>
      </w:r>
    </w:p>
    <w:p w:rsidR="00840DD9" w:rsidRDefault="00ED0B89" w:rsidP="00ED0B89">
      <w:pPr>
        <w:pStyle w:val="ListParagraph"/>
        <w:numPr>
          <w:ilvl w:val="0"/>
          <w:numId w:val="3"/>
        </w:numPr>
      </w:pPr>
      <w:r>
        <w:rPr>
          <w:rtl/>
        </w:rPr>
        <w:t>المهتدي بالله (</w:t>
      </w:r>
      <w:r>
        <w:t>255</w:t>
      </w:r>
      <w:r>
        <w:rPr>
          <w:rtl/>
        </w:rPr>
        <w:t xml:space="preserve">هـ - </w:t>
      </w:r>
      <w:r>
        <w:t>256</w:t>
      </w:r>
      <w:r>
        <w:rPr>
          <w:rtl/>
        </w:rPr>
        <w:t>هـ)</w:t>
      </w:r>
    </w:p>
    <w:p w:rsidR="00840DD9" w:rsidRDefault="00ED0B89" w:rsidP="00ED0B89">
      <w:pPr>
        <w:pStyle w:val="ListParagraph"/>
        <w:numPr>
          <w:ilvl w:val="0"/>
          <w:numId w:val="3"/>
        </w:numPr>
      </w:pPr>
      <w:r>
        <w:rPr>
          <w:rtl/>
        </w:rPr>
        <w:lastRenderedPageBreak/>
        <w:t>المعتمد على الله (</w:t>
      </w:r>
      <w:r>
        <w:t>256</w:t>
      </w:r>
      <w:r>
        <w:rPr>
          <w:rtl/>
        </w:rPr>
        <w:t xml:space="preserve">هـ - </w:t>
      </w:r>
      <w:r>
        <w:t>279</w:t>
      </w:r>
      <w:r>
        <w:rPr>
          <w:rtl/>
        </w:rPr>
        <w:t>هـ)</w:t>
      </w:r>
    </w:p>
    <w:p w:rsidR="00840DD9" w:rsidRDefault="00ED0B89" w:rsidP="00ED0B89">
      <w:pPr>
        <w:pStyle w:val="ListParagraph"/>
        <w:numPr>
          <w:ilvl w:val="0"/>
          <w:numId w:val="3"/>
        </w:numPr>
      </w:pPr>
      <w:r>
        <w:rPr>
          <w:rtl/>
        </w:rPr>
        <w:t>المعتضد بالله (</w:t>
      </w:r>
      <w:r>
        <w:t>279</w:t>
      </w:r>
      <w:r>
        <w:rPr>
          <w:rtl/>
        </w:rPr>
        <w:t xml:space="preserve">هـ - </w:t>
      </w:r>
      <w:r>
        <w:t>289</w:t>
      </w:r>
      <w:r>
        <w:rPr>
          <w:rtl/>
        </w:rPr>
        <w:t>هـ)</w:t>
      </w:r>
    </w:p>
    <w:p w:rsidR="00840DD9" w:rsidRDefault="00ED0B89" w:rsidP="00ED0B89">
      <w:pPr>
        <w:pStyle w:val="ListParagraph"/>
        <w:numPr>
          <w:ilvl w:val="0"/>
          <w:numId w:val="3"/>
        </w:numPr>
      </w:pPr>
      <w:r>
        <w:rPr>
          <w:rtl/>
        </w:rPr>
        <w:t>المكتفي بالله (</w:t>
      </w:r>
      <w:r>
        <w:t>289</w:t>
      </w:r>
      <w:r>
        <w:rPr>
          <w:rtl/>
        </w:rPr>
        <w:t xml:space="preserve">هـ - </w:t>
      </w:r>
      <w:r>
        <w:t>295</w:t>
      </w:r>
      <w:r>
        <w:rPr>
          <w:rtl/>
        </w:rPr>
        <w:t>هـ)</w:t>
      </w:r>
    </w:p>
    <w:p w:rsidR="00840DD9" w:rsidRDefault="00ED0B89" w:rsidP="00ED0B89">
      <w:pPr>
        <w:pStyle w:val="ListParagraph"/>
        <w:numPr>
          <w:ilvl w:val="0"/>
          <w:numId w:val="3"/>
        </w:numPr>
      </w:pPr>
      <w:r>
        <w:rPr>
          <w:rtl/>
        </w:rPr>
        <w:t>المقتدر بالله (</w:t>
      </w:r>
      <w:r>
        <w:t>295</w:t>
      </w:r>
      <w:r>
        <w:rPr>
          <w:rtl/>
        </w:rPr>
        <w:t xml:space="preserve">هـ - </w:t>
      </w:r>
      <w:r>
        <w:t>317</w:t>
      </w:r>
      <w:r>
        <w:rPr>
          <w:rtl/>
        </w:rPr>
        <w:t>هـ)</w:t>
      </w:r>
    </w:p>
    <w:p w:rsidR="00840DD9" w:rsidRDefault="00ED0B89" w:rsidP="00ED0B89">
      <w:r>
        <w:rPr>
          <w:rtl/>
          <w:lang w:bidi="ar-SA"/>
        </w:rPr>
        <w:t xml:space="preserve">إن الوهن الذي أصاب الدولة العباسية في عصرها الثاني أتاح للإمامة الثانية في عمان </w:t>
      </w:r>
      <w:r>
        <w:rPr>
          <w:rtl/>
        </w:rPr>
        <w:t xml:space="preserve">- </w:t>
      </w:r>
      <w:r>
        <w:rPr>
          <w:rFonts w:ascii="Arial" w:hAnsi="Arial"/>
          <w:rtl/>
          <w:lang w:bidi="ar-SA"/>
        </w:rPr>
        <w:t>التي</w:t>
      </w:r>
      <w:r>
        <w:rPr>
          <w:rtl/>
          <w:lang w:bidi="ar-SA"/>
        </w:rPr>
        <w:t xml:space="preserve"> </w:t>
      </w:r>
      <w:r>
        <w:rPr>
          <w:rFonts w:ascii="Arial" w:hAnsi="Arial"/>
          <w:rtl/>
          <w:lang w:bidi="ar-SA"/>
        </w:rPr>
        <w:t>بدأت</w:t>
      </w:r>
      <w:r>
        <w:rPr>
          <w:rtl/>
          <w:lang w:bidi="ar-SA"/>
        </w:rPr>
        <w:t xml:space="preserve"> </w:t>
      </w:r>
      <w:r>
        <w:rPr>
          <w:rFonts w:ascii="Arial" w:hAnsi="Arial"/>
          <w:rtl/>
          <w:lang w:bidi="ar-SA"/>
        </w:rPr>
        <w:t>بتنصيب</w:t>
      </w:r>
      <w:r>
        <w:rPr>
          <w:rtl/>
          <w:lang w:bidi="ar-SA"/>
        </w:rPr>
        <w:t xml:space="preserve"> محمد بن عبد الله بن عفان اليحمدي </w:t>
      </w:r>
      <w:r>
        <w:t>177</w:t>
      </w:r>
      <w:r>
        <w:rPr>
          <w:rFonts w:ascii="Arial" w:hAnsi="Arial"/>
          <w:rtl/>
          <w:lang w:bidi="ar-SA"/>
        </w:rPr>
        <w:t>هـ</w:t>
      </w:r>
      <w:r>
        <w:rPr>
          <w:rtl/>
          <w:lang w:bidi="ar-SA"/>
        </w:rPr>
        <w:t xml:space="preserve"> إماما </w:t>
      </w:r>
      <w:r>
        <w:rPr>
          <w:rtl/>
        </w:rPr>
        <w:t xml:space="preserve">- </w:t>
      </w:r>
      <w:r>
        <w:rPr>
          <w:rFonts w:ascii="Arial" w:hAnsi="Arial"/>
          <w:rtl/>
          <w:lang w:bidi="ar-SA"/>
        </w:rPr>
        <w:t>مناخا</w:t>
      </w:r>
      <w:r>
        <w:rPr>
          <w:rtl/>
          <w:lang w:bidi="ar-SA"/>
        </w:rPr>
        <w:t xml:space="preserve"> </w:t>
      </w:r>
      <w:r>
        <w:rPr>
          <w:rFonts w:ascii="Arial" w:hAnsi="Arial"/>
          <w:rtl/>
          <w:lang w:bidi="ar-SA"/>
        </w:rPr>
        <w:t>إيجابيا</w:t>
      </w:r>
      <w:r>
        <w:rPr>
          <w:rtl/>
          <w:lang w:bidi="ar-SA"/>
        </w:rPr>
        <w:t xml:space="preserve"> </w:t>
      </w:r>
      <w:r>
        <w:rPr>
          <w:rFonts w:ascii="Arial" w:hAnsi="Arial"/>
          <w:rtl/>
          <w:lang w:bidi="ar-SA"/>
        </w:rPr>
        <w:t>للازدهار</w:t>
      </w:r>
      <w:r>
        <w:rPr>
          <w:rtl/>
          <w:lang w:bidi="ar-SA"/>
        </w:rPr>
        <w:t xml:space="preserve"> </w:t>
      </w:r>
      <w:r>
        <w:rPr>
          <w:rFonts w:ascii="Arial" w:hAnsi="Arial"/>
          <w:rtl/>
          <w:lang w:bidi="ar-SA"/>
        </w:rPr>
        <w:t>والاستقرار</w:t>
      </w:r>
      <w:r>
        <w:rPr>
          <w:rtl/>
          <w:lang w:bidi="ar-SA"/>
        </w:rPr>
        <w:t xml:space="preserve"> </w:t>
      </w:r>
      <w:r>
        <w:rPr>
          <w:rFonts w:ascii="Arial" w:hAnsi="Arial"/>
          <w:rtl/>
          <w:lang w:bidi="ar-SA"/>
        </w:rPr>
        <w:t>ونشر</w:t>
      </w:r>
      <w:r>
        <w:rPr>
          <w:rtl/>
          <w:lang w:bidi="ar-SA"/>
        </w:rPr>
        <w:t xml:space="preserve"> </w:t>
      </w:r>
      <w:r>
        <w:rPr>
          <w:rFonts w:ascii="Arial" w:hAnsi="Arial"/>
          <w:rtl/>
          <w:lang w:bidi="ar-SA"/>
        </w:rPr>
        <w:t>الأمن</w:t>
      </w:r>
      <w:r>
        <w:rPr>
          <w:rtl/>
          <w:lang w:bidi="ar-SA"/>
        </w:rPr>
        <w:t xml:space="preserve"> </w:t>
      </w:r>
      <w:r>
        <w:rPr>
          <w:rFonts w:ascii="Arial" w:hAnsi="Arial"/>
          <w:rtl/>
          <w:lang w:bidi="ar-SA"/>
        </w:rPr>
        <w:t>والعدل</w:t>
      </w:r>
      <w:r>
        <w:rPr>
          <w:rtl/>
          <w:lang w:bidi="ar-SA"/>
        </w:rPr>
        <w:t xml:space="preserve"> </w:t>
      </w:r>
      <w:r>
        <w:rPr>
          <w:rFonts w:ascii="Arial" w:hAnsi="Arial"/>
          <w:rtl/>
          <w:lang w:bidi="ar-SA"/>
        </w:rPr>
        <w:t>في</w:t>
      </w:r>
      <w:r>
        <w:rPr>
          <w:rtl/>
          <w:lang w:bidi="ar-SA"/>
        </w:rPr>
        <w:t xml:space="preserve"> </w:t>
      </w:r>
      <w:r>
        <w:rPr>
          <w:rFonts w:ascii="Arial" w:hAnsi="Arial"/>
          <w:rtl/>
          <w:lang w:bidi="ar-SA"/>
        </w:rPr>
        <w:t>عمان</w:t>
      </w:r>
      <w:r>
        <w:rPr>
          <w:rtl/>
          <w:lang w:bidi="ar-SA"/>
        </w:rPr>
        <w:t xml:space="preserve"> </w:t>
      </w:r>
      <w:r>
        <w:rPr>
          <w:rFonts w:ascii="Arial" w:hAnsi="Arial"/>
          <w:rtl/>
          <w:lang w:bidi="ar-SA"/>
        </w:rPr>
        <w:t>والمناطق</w:t>
      </w:r>
      <w:r>
        <w:rPr>
          <w:rtl/>
          <w:lang w:bidi="ar-SA"/>
        </w:rPr>
        <w:t xml:space="preserve"> </w:t>
      </w:r>
      <w:r>
        <w:rPr>
          <w:rFonts w:ascii="Arial" w:hAnsi="Arial"/>
          <w:rtl/>
          <w:lang w:bidi="ar-SA"/>
        </w:rPr>
        <w:t>فازدهرت</w:t>
      </w:r>
      <w:r>
        <w:rPr>
          <w:rtl/>
          <w:lang w:bidi="ar-SA"/>
        </w:rPr>
        <w:t xml:space="preserve"> </w:t>
      </w:r>
      <w:r>
        <w:rPr>
          <w:rFonts w:ascii="Arial" w:hAnsi="Arial"/>
          <w:rtl/>
          <w:lang w:bidi="ar-SA"/>
        </w:rPr>
        <w:t>التجارة</w:t>
      </w:r>
      <w:r>
        <w:rPr>
          <w:rtl/>
          <w:lang w:bidi="ar-SA"/>
        </w:rPr>
        <w:t xml:space="preserve"> </w:t>
      </w:r>
      <w:r>
        <w:rPr>
          <w:rFonts w:ascii="Arial" w:hAnsi="Arial"/>
          <w:rtl/>
          <w:lang w:bidi="ar-SA"/>
        </w:rPr>
        <w:t>وعم</w:t>
      </w:r>
      <w:r>
        <w:rPr>
          <w:rtl/>
          <w:lang w:bidi="ar-SA"/>
        </w:rPr>
        <w:t xml:space="preserve"> الأمن</w:t>
      </w:r>
      <w:r>
        <w:rPr>
          <w:rtl/>
        </w:rPr>
        <w:t xml:space="preserve">. </w:t>
      </w:r>
      <w:r>
        <w:rPr>
          <w:rFonts w:ascii="Arial" w:hAnsi="Arial"/>
          <w:rtl/>
          <w:lang w:bidi="ar-SA"/>
        </w:rPr>
        <w:t>وأصبحت</w:t>
      </w:r>
      <w:r>
        <w:rPr>
          <w:rtl/>
          <w:lang w:bidi="ar-SA"/>
        </w:rPr>
        <w:t xml:space="preserve"> </w:t>
      </w:r>
      <w:r>
        <w:rPr>
          <w:rFonts w:ascii="Arial" w:hAnsi="Arial"/>
          <w:rtl/>
          <w:lang w:bidi="ar-SA"/>
        </w:rPr>
        <w:t>عمان</w:t>
      </w:r>
      <w:r>
        <w:rPr>
          <w:rtl/>
          <w:lang w:bidi="ar-SA"/>
        </w:rPr>
        <w:t xml:space="preserve"> </w:t>
      </w:r>
      <w:r>
        <w:rPr>
          <w:rFonts w:ascii="Arial" w:hAnsi="Arial"/>
          <w:rtl/>
          <w:lang w:bidi="ar-SA"/>
        </w:rPr>
        <w:t>قبلة</w:t>
      </w:r>
      <w:r>
        <w:rPr>
          <w:rtl/>
          <w:lang w:bidi="ar-SA"/>
        </w:rPr>
        <w:t xml:space="preserve"> </w:t>
      </w:r>
      <w:r>
        <w:rPr>
          <w:rFonts w:ascii="Arial" w:hAnsi="Arial"/>
          <w:rtl/>
          <w:lang w:bidi="ar-SA"/>
        </w:rPr>
        <w:t>علماء</w:t>
      </w:r>
      <w:r>
        <w:rPr>
          <w:rtl/>
          <w:lang w:bidi="ar-SA"/>
        </w:rPr>
        <w:t xml:space="preserve"> </w:t>
      </w:r>
      <w:r>
        <w:rPr>
          <w:rFonts w:ascii="Arial" w:hAnsi="Arial"/>
          <w:rtl/>
          <w:lang w:bidi="ar-SA"/>
        </w:rPr>
        <w:t>المذهب</w:t>
      </w:r>
      <w:r>
        <w:rPr>
          <w:rtl/>
          <w:lang w:bidi="ar-SA"/>
        </w:rPr>
        <w:t xml:space="preserve"> </w:t>
      </w:r>
      <w:r>
        <w:rPr>
          <w:rFonts w:ascii="Arial" w:hAnsi="Arial"/>
          <w:rtl/>
          <w:lang w:bidi="ar-SA"/>
        </w:rPr>
        <w:t>الإباضي</w:t>
      </w:r>
      <w:r>
        <w:rPr>
          <w:rtl/>
          <w:lang w:bidi="ar-SA"/>
        </w:rPr>
        <w:t xml:space="preserve"> </w:t>
      </w:r>
      <w:r>
        <w:rPr>
          <w:rFonts w:ascii="Arial" w:hAnsi="Arial"/>
          <w:rtl/>
          <w:lang w:bidi="ar-SA"/>
        </w:rPr>
        <w:t>من</w:t>
      </w:r>
      <w:r>
        <w:rPr>
          <w:rtl/>
          <w:lang w:bidi="ar-SA"/>
        </w:rPr>
        <w:t xml:space="preserve"> </w:t>
      </w:r>
      <w:r>
        <w:rPr>
          <w:rFonts w:ascii="Arial" w:hAnsi="Arial"/>
          <w:rtl/>
          <w:lang w:bidi="ar-SA"/>
        </w:rPr>
        <w:t>أمثال</w:t>
      </w:r>
      <w:r>
        <w:rPr>
          <w:rtl/>
          <w:lang w:bidi="ar-SA"/>
        </w:rPr>
        <w:t xml:space="preserve"> </w:t>
      </w:r>
      <w:r>
        <w:rPr>
          <w:rFonts w:ascii="Arial" w:hAnsi="Arial"/>
          <w:rtl/>
          <w:lang w:bidi="ar-SA"/>
        </w:rPr>
        <w:t>محبوب</w:t>
      </w:r>
      <w:r>
        <w:rPr>
          <w:rtl/>
          <w:lang w:bidi="ar-SA"/>
        </w:rPr>
        <w:t xml:space="preserve"> </w:t>
      </w:r>
      <w:r>
        <w:rPr>
          <w:rFonts w:ascii="Arial" w:hAnsi="Arial"/>
          <w:rtl/>
          <w:lang w:bidi="ar-SA"/>
        </w:rPr>
        <w:t>بن</w:t>
      </w:r>
      <w:r>
        <w:rPr>
          <w:rtl/>
          <w:lang w:bidi="ar-SA"/>
        </w:rPr>
        <w:t xml:space="preserve"> </w:t>
      </w:r>
      <w:r>
        <w:rPr>
          <w:rFonts w:ascii="Arial" w:hAnsi="Arial"/>
          <w:rtl/>
          <w:lang w:bidi="ar-SA"/>
        </w:rPr>
        <w:t>الرحيل</w:t>
      </w:r>
      <w:r>
        <w:rPr>
          <w:rtl/>
          <w:lang w:bidi="ar-SA"/>
        </w:rPr>
        <w:t xml:space="preserve"> </w:t>
      </w:r>
      <w:r>
        <w:rPr>
          <w:rFonts w:ascii="Arial" w:hAnsi="Arial"/>
          <w:rtl/>
          <w:lang w:bidi="ar-SA"/>
        </w:rPr>
        <w:t>وأبناءه</w:t>
      </w:r>
      <w:r>
        <w:rPr>
          <w:rtl/>
        </w:rPr>
        <w:t>.</w:t>
      </w:r>
    </w:p>
    <w:p w:rsidR="00840DD9" w:rsidRDefault="00ED0B89" w:rsidP="00ED0B89">
      <w:r>
        <w:rPr>
          <w:rtl/>
          <w:lang w:bidi="ar-SA"/>
        </w:rPr>
        <w:t>وفي ما يلي قائمة بالأئمة</w:t>
      </w:r>
      <w:r>
        <w:rPr>
          <w:rStyle w:val="FootnoteAnchor"/>
          <w:rtl/>
        </w:rPr>
        <w:footnoteReference w:id="2"/>
      </w:r>
      <w:r>
        <w:rPr>
          <w:rtl/>
          <w:lang w:bidi="ar-SA"/>
        </w:rPr>
        <w:t xml:space="preserve"> الذين حكموا عمان في القرن الهجري الثالث</w:t>
      </w:r>
      <w:r>
        <w:rPr>
          <w:rtl/>
        </w:rPr>
        <w:t>:</w:t>
      </w:r>
    </w:p>
    <w:p w:rsidR="00840DD9" w:rsidRDefault="00ED0B89" w:rsidP="00ED0B89">
      <w:pPr>
        <w:pStyle w:val="ListParagraph"/>
        <w:numPr>
          <w:ilvl w:val="0"/>
          <w:numId w:val="4"/>
        </w:numPr>
      </w:pPr>
      <w:r>
        <w:rPr>
          <w:rtl/>
        </w:rPr>
        <w:t>غسان بن عبد الله اليحمدي(</w:t>
      </w:r>
      <w:r>
        <w:t>192</w:t>
      </w:r>
      <w:r>
        <w:rPr>
          <w:rtl/>
        </w:rPr>
        <w:t xml:space="preserve">هـ – </w:t>
      </w:r>
      <w:r>
        <w:t>207</w:t>
      </w:r>
      <w:r>
        <w:rPr>
          <w:rtl/>
        </w:rPr>
        <w:t xml:space="preserve"> هـ)</w:t>
      </w:r>
    </w:p>
    <w:p w:rsidR="00840DD9" w:rsidRDefault="00ED0B89" w:rsidP="00ED0B89">
      <w:pPr>
        <w:pStyle w:val="ListParagraph"/>
        <w:numPr>
          <w:ilvl w:val="0"/>
          <w:numId w:val="4"/>
        </w:numPr>
      </w:pPr>
      <w:r>
        <w:rPr>
          <w:rtl/>
        </w:rPr>
        <w:t>عبد الملك بن حميد العلوي (</w:t>
      </w:r>
      <w:r>
        <w:t>207</w:t>
      </w:r>
      <w:r>
        <w:rPr>
          <w:rtl/>
        </w:rPr>
        <w:t xml:space="preserve"> هـ – </w:t>
      </w:r>
      <w:r>
        <w:t>226</w:t>
      </w:r>
      <w:r>
        <w:rPr>
          <w:rtl/>
        </w:rPr>
        <w:t>هـ)</w:t>
      </w:r>
    </w:p>
    <w:p w:rsidR="00840DD9" w:rsidRDefault="00ED0B89" w:rsidP="00ED0B89">
      <w:pPr>
        <w:pStyle w:val="ListParagraph"/>
        <w:numPr>
          <w:ilvl w:val="0"/>
          <w:numId w:val="4"/>
        </w:numPr>
      </w:pPr>
      <w:r>
        <w:rPr>
          <w:rtl/>
        </w:rPr>
        <w:t>المهنا بن جيفر اليحمدي (</w:t>
      </w:r>
      <w:r>
        <w:t>226</w:t>
      </w:r>
      <w:r>
        <w:rPr>
          <w:rtl/>
        </w:rPr>
        <w:t>هـ –</w:t>
      </w:r>
      <w:r>
        <w:t>237</w:t>
      </w:r>
      <w:r>
        <w:rPr>
          <w:rtl/>
        </w:rPr>
        <w:t>هـ)</w:t>
      </w:r>
    </w:p>
    <w:p w:rsidR="00840DD9" w:rsidRDefault="00ED0B89" w:rsidP="00ED0B89">
      <w:pPr>
        <w:pStyle w:val="ListParagraph"/>
        <w:numPr>
          <w:ilvl w:val="0"/>
          <w:numId w:val="4"/>
        </w:numPr>
      </w:pPr>
      <w:r>
        <w:rPr>
          <w:rtl/>
        </w:rPr>
        <w:t>الصلت بن مالك الخروصي(</w:t>
      </w:r>
      <w:r>
        <w:t>237</w:t>
      </w:r>
      <w:r>
        <w:rPr>
          <w:rtl/>
        </w:rPr>
        <w:t xml:space="preserve">هـ– </w:t>
      </w:r>
      <w:r>
        <w:t>272</w:t>
      </w:r>
      <w:r>
        <w:rPr>
          <w:rtl/>
        </w:rPr>
        <w:t>هـ)</w:t>
      </w:r>
    </w:p>
    <w:p w:rsidR="00840DD9" w:rsidRDefault="00ED0B89" w:rsidP="00ED0B89">
      <w:pPr>
        <w:pStyle w:val="ListParagraph"/>
        <w:numPr>
          <w:ilvl w:val="0"/>
          <w:numId w:val="4"/>
        </w:numPr>
      </w:pPr>
      <w:r>
        <w:rPr>
          <w:rtl/>
        </w:rPr>
        <w:t>راشد بن النظر اليحمدي (</w:t>
      </w:r>
      <w:r>
        <w:t>273</w:t>
      </w:r>
      <w:r>
        <w:rPr>
          <w:rtl/>
        </w:rPr>
        <w:t xml:space="preserve">هـ – </w:t>
      </w:r>
      <w:r>
        <w:t>277</w:t>
      </w:r>
      <w:r>
        <w:rPr>
          <w:rtl/>
        </w:rPr>
        <w:t>هـ)</w:t>
      </w:r>
    </w:p>
    <w:p w:rsidR="00840DD9" w:rsidRDefault="00ED0B89" w:rsidP="00ED0B89">
      <w:pPr>
        <w:pStyle w:val="ListParagraph"/>
        <w:numPr>
          <w:ilvl w:val="0"/>
          <w:numId w:val="4"/>
        </w:numPr>
      </w:pPr>
      <w:r>
        <w:rPr>
          <w:rtl/>
        </w:rPr>
        <w:t>عزان بن تميم الخروصي (</w:t>
      </w:r>
      <w:r>
        <w:t>277</w:t>
      </w:r>
      <w:r>
        <w:rPr>
          <w:rtl/>
        </w:rPr>
        <w:t xml:space="preserve">هـ – </w:t>
      </w:r>
      <w:r>
        <w:t>280</w:t>
      </w:r>
      <w:r>
        <w:rPr>
          <w:rtl/>
        </w:rPr>
        <w:t>هـ)</w:t>
      </w:r>
    </w:p>
    <w:p w:rsidR="00840DD9" w:rsidRDefault="00ED0B89" w:rsidP="00ED0B89">
      <w:r>
        <w:rPr>
          <w:rtl/>
          <w:lang w:bidi="ar-SA"/>
        </w:rPr>
        <w:lastRenderedPageBreak/>
        <w:t>إلا أن هذا الوضع لم يستمر إلى نهاية القرن الثالث حيث وقعت فتنة عزل الإمام الصلت بن مالك الخروصي التي شقت صف الإمامة وأحدثت حروبا دامية في الجانب الداخلي العماني</w:t>
      </w:r>
      <w:r>
        <w:rPr>
          <w:rtl/>
        </w:rPr>
        <w:t>.</w:t>
      </w:r>
    </w:p>
    <w:p w:rsidR="00840DD9" w:rsidRDefault="00ED0B89" w:rsidP="00ED0B89">
      <w:pPr>
        <w:rPr>
          <w:b/>
          <w:bCs/>
        </w:rPr>
      </w:pPr>
      <w:r>
        <w:rPr>
          <w:rtl/>
          <w:lang w:bidi="ar-SA"/>
        </w:rPr>
        <w:t>وهذه الحادثة من أهم الأحداث السياسية التي حضرها ابن جعفر وكان معاصرا لها فقد شهد قضية عزل الإمام الصلت بن مالك الخروصي</w:t>
      </w:r>
      <w:r>
        <w:rPr>
          <w:rStyle w:val="FootnoteAnchor"/>
          <w:rtl/>
        </w:rPr>
        <w:footnoteReference w:id="3"/>
      </w:r>
      <w:r>
        <w:rPr>
          <w:rtl/>
          <w:lang w:bidi="ar-SA"/>
        </w:rPr>
        <w:t xml:space="preserve"> في عام </w:t>
      </w:r>
      <w:r>
        <w:rPr>
          <w:lang w:bidi="ar-SA"/>
        </w:rPr>
        <w:t>272</w:t>
      </w:r>
      <w:r>
        <w:rPr>
          <w:rtl/>
          <w:lang w:bidi="ar-SA"/>
        </w:rPr>
        <w:t xml:space="preserve">هـ ومبايعة راشد بن النظر اليحمدي ثم عزله وتولية الإمام عزان بن تميم الخروصي عام </w:t>
      </w:r>
      <w:r>
        <w:rPr>
          <w:lang w:bidi="ar-SA"/>
        </w:rPr>
        <w:t>277</w:t>
      </w:r>
      <w:r>
        <w:rPr>
          <w:rtl/>
          <w:lang w:bidi="ar-SA"/>
        </w:rPr>
        <w:t xml:space="preserve">هـ </w:t>
      </w:r>
      <w:r>
        <w:rPr>
          <w:b/>
          <w:bCs/>
          <w:rtl/>
        </w:rPr>
        <w:t xml:space="preserve">. </w:t>
      </w:r>
    </w:p>
    <w:p w:rsidR="00840DD9" w:rsidRDefault="00ED0B89" w:rsidP="00ED0B89">
      <w:r>
        <w:rPr>
          <w:rtl/>
          <w:lang w:bidi="ar-SA"/>
        </w:rPr>
        <w:t xml:space="preserve">هذه الأحداث أدت إلى وقوع حروب داخلية شديدة سفكت فيها الدماء وفجعت القلوب وأثارت الأحقاد في القلوب وتشتت الجمع مما حدا بالفريق الخاسر المنكوب بأن يستعين بالدولة العباسية في عام </w:t>
      </w:r>
      <w:r>
        <w:rPr>
          <w:lang w:bidi="ar-SA"/>
        </w:rPr>
        <w:t>280</w:t>
      </w:r>
      <w:r>
        <w:rPr>
          <w:rtl/>
          <w:lang w:bidi="ar-SA"/>
        </w:rPr>
        <w:t xml:space="preserve">هـ لتقع عمان تحت سيطرة القائد العباسي محمد بن ثورالذي قام بقتل الإمام عزان بن تميم في عام </w:t>
      </w:r>
      <w:r>
        <w:rPr>
          <w:lang w:bidi="ar-SA"/>
        </w:rPr>
        <w:t>280</w:t>
      </w:r>
      <w:r>
        <w:rPr>
          <w:rtl/>
          <w:lang w:bidi="ar-SA"/>
        </w:rPr>
        <w:t xml:space="preserve">هـ </w:t>
      </w:r>
      <w:r>
        <w:rPr>
          <w:rStyle w:val="FootnoteAnchor"/>
          <w:rtl/>
        </w:rPr>
        <w:footnoteReference w:id="4"/>
      </w:r>
      <w:r>
        <w:rPr>
          <w:rtl/>
        </w:rPr>
        <w:t>.</w:t>
      </w:r>
    </w:p>
    <w:p w:rsidR="00840DD9" w:rsidRDefault="00ED0B89" w:rsidP="00ED0B89">
      <w:pPr>
        <w:rPr>
          <w:b/>
          <w:bCs/>
        </w:rPr>
      </w:pPr>
      <w:r>
        <w:rPr>
          <w:rtl/>
          <w:lang w:bidi="ar-SA"/>
        </w:rPr>
        <w:t>ثم ظلت عمات تحت سيطرة بني العباس تحت إمارة بني سامة (</w:t>
      </w:r>
      <w:r>
        <w:rPr>
          <w:lang w:bidi="ar-SA"/>
        </w:rPr>
        <w:t>282</w:t>
      </w:r>
      <w:r>
        <w:rPr>
          <w:rtl/>
          <w:lang w:bidi="ar-SA"/>
        </w:rPr>
        <w:t xml:space="preserve">هـ - </w:t>
      </w:r>
      <w:r>
        <w:rPr>
          <w:lang w:bidi="ar-SA"/>
        </w:rPr>
        <w:t>317</w:t>
      </w:r>
      <w:r>
        <w:rPr>
          <w:rtl/>
          <w:lang w:bidi="ar-SA"/>
        </w:rPr>
        <w:t>هـ) وانتشر الظلم وسفك الدماء في هذه الفترة المظلمة من التاريخ العماني</w:t>
      </w:r>
      <w:r>
        <w:rPr>
          <w:rStyle w:val="FootnoteAnchor"/>
          <w:rtl/>
        </w:rPr>
        <w:footnoteReference w:id="5"/>
      </w:r>
      <w:r>
        <w:rPr>
          <w:rtl/>
        </w:rPr>
        <w:t>.</w:t>
      </w:r>
      <w:r>
        <w:br w:type="page"/>
      </w:r>
    </w:p>
    <w:p w:rsidR="00840DD9" w:rsidRPr="00FE5A99" w:rsidRDefault="00ED0B89" w:rsidP="00FE5A99">
      <w:pPr>
        <w:pStyle w:val="Heading"/>
      </w:pPr>
      <w:bookmarkStart w:id="20" w:name="_Toc73511859"/>
      <w:r w:rsidRPr="00FE5A99">
        <w:rPr>
          <w:rtl/>
        </w:rPr>
        <w:lastRenderedPageBreak/>
        <w:t>ثانيا: ابن جعفر ومنزلته العلمية (شخصيته – شيوخه – تلاميذه – آثاره – مكانته العلمية)</w:t>
      </w:r>
      <w:bookmarkEnd w:id="20"/>
    </w:p>
    <w:p w:rsidR="00840DD9" w:rsidRDefault="00ED0B89" w:rsidP="00FE5A99">
      <w:pPr>
        <w:pStyle w:val="Heading"/>
      </w:pPr>
      <w:bookmarkStart w:id="21" w:name="_Toc73511860"/>
      <w:r>
        <w:rPr>
          <w:rtl/>
        </w:rPr>
        <w:t>اسمه ونسبه وأسرته:</w:t>
      </w:r>
      <w:bookmarkEnd w:id="21"/>
    </w:p>
    <w:p w:rsidR="00840DD9" w:rsidRDefault="00ED0B89" w:rsidP="00ED0B89">
      <w:r>
        <w:rPr>
          <w:rtl/>
          <w:lang w:bidi="ar-SA"/>
        </w:rPr>
        <w:t>هو الشيخ العلامة أبو جابر محمد بن جعفر الأزكوي</w:t>
      </w:r>
      <w:r>
        <w:rPr>
          <w:rStyle w:val="FootnoteAnchor"/>
          <w:rtl/>
        </w:rPr>
        <w:footnoteReference w:id="6"/>
      </w:r>
      <w:r>
        <w:rPr>
          <w:rtl/>
          <w:lang w:bidi="ar-SA"/>
        </w:rPr>
        <w:t>، لم أجد في المصادر أكثر من هذا، والأزكوي نسبة إلى إزكي حيث سكن هو عائلته في محلة اليمن</w:t>
      </w:r>
      <w:r>
        <w:rPr>
          <w:rStyle w:val="FootnoteAnchor"/>
          <w:rtl/>
        </w:rPr>
        <w:footnoteReference w:id="7"/>
      </w:r>
      <w:r>
        <w:rPr>
          <w:rtl/>
        </w:rPr>
        <w:t xml:space="preserve">. </w:t>
      </w:r>
    </w:p>
    <w:p w:rsidR="00840DD9" w:rsidRDefault="00ED0B89" w:rsidP="00ED0B89">
      <w:r>
        <w:rPr>
          <w:rtl/>
        </w:rPr>
        <w:t>كان الشيخ محمد بن جعفر الأزكوي من أسرة عريقة في العلم والفقه فيذكر أن والده جعفر من رجال العلم</w:t>
      </w:r>
      <w:r>
        <w:rPr>
          <w:rStyle w:val="FootnoteAnchor"/>
          <w:rtl/>
        </w:rPr>
        <w:footnoteReference w:id="8"/>
      </w:r>
      <w:r>
        <w:rPr>
          <w:rtl/>
        </w:rPr>
        <w:t>، وكان اخوه سعيد بن جعفر من علماء القرن الثالث الهجري</w:t>
      </w:r>
      <w:r>
        <w:rPr>
          <w:rStyle w:val="FootnoteAnchor"/>
          <w:rtl/>
        </w:rPr>
        <w:footnoteReference w:id="9"/>
      </w:r>
      <w:r>
        <w:rPr>
          <w:rtl/>
        </w:rPr>
        <w:t>.</w:t>
      </w:r>
    </w:p>
    <w:p w:rsidR="00840DD9" w:rsidRDefault="00ED0B89" w:rsidP="00ED0B89">
      <w:r>
        <w:rPr>
          <w:rtl/>
        </w:rPr>
        <w:t>وهو والد العلامة أبي علي الأزهر بن محمد بن جعفر الإزكوي</w:t>
      </w:r>
      <w:r>
        <w:rPr>
          <w:rStyle w:val="FootnoteAnchor"/>
          <w:rtl/>
        </w:rPr>
        <w:footnoteReference w:id="10"/>
      </w:r>
      <w:r>
        <w:rPr>
          <w:rtl/>
        </w:rPr>
        <w:t xml:space="preserve"> "الذي كان علماً من أعلام زمانه ، وفقيهاً مشهورا بين أقرانه" </w:t>
      </w:r>
      <w:r>
        <w:rPr>
          <w:rStyle w:val="FootnoteAnchor"/>
          <w:rtl/>
        </w:rPr>
        <w:footnoteReference w:id="11"/>
      </w:r>
    </w:p>
    <w:p w:rsidR="00840DD9" w:rsidRDefault="00ED0B89" w:rsidP="00ED0B89">
      <w:r>
        <w:rPr>
          <w:rtl/>
        </w:rPr>
        <w:t>يقول العلامة محمد بن سالم الرقيشي</w:t>
      </w:r>
      <w:r>
        <w:rPr>
          <w:rStyle w:val="FootnoteAnchor"/>
          <w:rtl/>
        </w:rPr>
        <w:footnoteReference w:id="12"/>
      </w:r>
      <w:r>
        <w:rPr>
          <w:rtl/>
        </w:rPr>
        <w:t>:</w:t>
      </w:r>
    </w:p>
    <w:tbl>
      <w:tblPr>
        <w:tblStyle w:val="TableGrid"/>
        <w:bidiVisual/>
        <w:tblW w:w="7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7"/>
        <w:gridCol w:w="3685"/>
      </w:tblGrid>
      <w:tr w:rsidR="00ED0B89" w:rsidRPr="00ED0B89" w:rsidTr="00ED0B89">
        <w:trPr>
          <w:trHeight w:hRule="exact" w:val="510"/>
          <w:jc w:val="center"/>
        </w:trPr>
        <w:tc>
          <w:tcPr>
            <w:tcW w:w="3685" w:type="dxa"/>
            <w:shd w:val="clear" w:color="auto" w:fill="auto"/>
          </w:tcPr>
          <w:p w:rsidR="00ED0B89" w:rsidRPr="00ED0B89" w:rsidRDefault="00ED0B89" w:rsidP="00ED0B89">
            <w:pPr>
              <w:pStyle w:val="a3"/>
              <w:rPr>
                <w:rtl/>
              </w:rPr>
            </w:pPr>
            <w:bookmarkStart w:id="22" w:name="هنا3"/>
            <w:bookmarkEnd w:id="22"/>
            <w:r w:rsidRPr="00ED0B89">
              <w:rPr>
                <w:rtl/>
              </w:rPr>
              <w:t>وتيمن إلى اليمن الزهراء فهي</w:t>
            </w:r>
            <w:r w:rsidRPr="00ED0B89">
              <w:rPr>
                <w:rtl/>
              </w:rPr>
              <w:br/>
            </w:r>
          </w:p>
        </w:tc>
        <w:tc>
          <w:tcPr>
            <w:tcW w:w="567" w:type="dxa"/>
          </w:tcPr>
          <w:p w:rsidR="00ED0B89" w:rsidRPr="00ED0B89" w:rsidRDefault="00ED0B89" w:rsidP="00ED0B89">
            <w:pPr>
              <w:pStyle w:val="a3"/>
              <w:rPr>
                <w:rFonts w:hint="cs"/>
                <w:rtl/>
              </w:rPr>
            </w:pPr>
          </w:p>
        </w:tc>
        <w:tc>
          <w:tcPr>
            <w:tcW w:w="3685" w:type="dxa"/>
            <w:shd w:val="clear" w:color="auto" w:fill="auto"/>
          </w:tcPr>
          <w:p w:rsidR="00ED0B89" w:rsidRPr="00ED0B89" w:rsidRDefault="00ED0B89" w:rsidP="00ED0B89">
            <w:pPr>
              <w:pStyle w:val="a3"/>
              <w:rPr>
                <w:rtl/>
              </w:rPr>
            </w:pPr>
            <w:r w:rsidRPr="00ED0B89">
              <w:rPr>
                <w:rtl/>
              </w:rPr>
              <w:t>لاشك في الفضل أخت النزار</w:t>
            </w:r>
            <w:r w:rsidRPr="00ED0B89">
              <w:rPr>
                <w:rtl/>
              </w:rPr>
              <w:fldChar w:fldCharType="begin"/>
            </w:r>
            <w:r w:rsidRPr="00ED0B89">
              <w:instrText xml:space="preserve"> XE "08-</w:instrText>
            </w:r>
            <w:r w:rsidRPr="00ED0B89">
              <w:rPr>
                <w:rtl/>
              </w:rPr>
              <w:instrText>فهرس القصائد العامة:</w:instrText>
            </w:r>
            <w:r>
              <w:rPr>
                <w:rtl/>
              </w:rPr>
              <w:instrText xml:space="preserve">وتيمن إلى اليمن الزهراء فهي </w:instrText>
            </w:r>
            <w:r>
              <w:rPr>
                <w:rtl/>
              </w:rPr>
              <w:instrText>*</w:instrText>
            </w:r>
            <w:r w:rsidRPr="00ED0B89">
              <w:rPr>
                <w:rtl/>
              </w:rPr>
              <w:instrText>لاشك في الفضل أخت النزار</w:instrText>
            </w:r>
            <w:r>
              <w:instrText xml:space="preserve"> </w:instrText>
            </w:r>
            <w:r w:rsidRPr="00ED0B89">
              <w:instrText xml:space="preserve">" </w:instrText>
            </w:r>
            <w:r w:rsidRPr="00ED0B89">
              <w:rPr>
                <w:rtl/>
              </w:rPr>
              <w:fldChar w:fldCharType="end"/>
            </w:r>
            <w:r w:rsidRPr="00ED0B89">
              <w:rPr>
                <w:rtl/>
              </w:rPr>
              <w:br/>
            </w:r>
          </w:p>
        </w:tc>
      </w:tr>
      <w:tr w:rsidR="00ED0B89" w:rsidRPr="00ED0B89" w:rsidTr="00ED0B89">
        <w:trPr>
          <w:trHeight w:hRule="exact" w:val="510"/>
          <w:jc w:val="center"/>
        </w:trPr>
        <w:tc>
          <w:tcPr>
            <w:tcW w:w="3685" w:type="dxa"/>
            <w:shd w:val="clear" w:color="auto" w:fill="auto"/>
          </w:tcPr>
          <w:p w:rsidR="00ED0B89" w:rsidRPr="00ED0B89" w:rsidRDefault="00ED0B89" w:rsidP="00ED0B89">
            <w:pPr>
              <w:pStyle w:val="a3"/>
              <w:rPr>
                <w:rtl/>
              </w:rPr>
            </w:pPr>
            <w:r w:rsidRPr="00ED0B89">
              <w:rPr>
                <w:rtl/>
              </w:rPr>
              <w:t>كم لها من سوابق في المعالي</w:t>
            </w:r>
            <w:r w:rsidRPr="00ED0B89">
              <w:rPr>
                <w:rtl/>
              </w:rPr>
              <w:br/>
            </w:r>
          </w:p>
        </w:tc>
        <w:tc>
          <w:tcPr>
            <w:tcW w:w="567" w:type="dxa"/>
          </w:tcPr>
          <w:p w:rsidR="00ED0B89" w:rsidRPr="00ED0B89" w:rsidRDefault="00ED0B89" w:rsidP="00ED0B89">
            <w:pPr>
              <w:pStyle w:val="a3"/>
              <w:rPr>
                <w:rtl/>
              </w:rPr>
            </w:pPr>
          </w:p>
        </w:tc>
        <w:tc>
          <w:tcPr>
            <w:tcW w:w="3685" w:type="dxa"/>
            <w:shd w:val="clear" w:color="auto" w:fill="auto"/>
          </w:tcPr>
          <w:p w:rsidR="00ED0B89" w:rsidRPr="00ED0B89" w:rsidRDefault="00ED0B89" w:rsidP="00ED0B89">
            <w:pPr>
              <w:pStyle w:val="a3"/>
              <w:rPr>
                <w:rtl/>
              </w:rPr>
            </w:pPr>
            <w:r w:rsidRPr="00ED0B89">
              <w:rPr>
                <w:rtl/>
              </w:rPr>
              <w:t>كم لها من مآثر في الفخار</w:t>
            </w:r>
            <w:r w:rsidRPr="00ED0B89">
              <w:rPr>
                <w:rtl/>
              </w:rPr>
              <w:br/>
            </w:r>
          </w:p>
        </w:tc>
      </w:tr>
      <w:tr w:rsidR="00ED0B89" w:rsidRPr="00ED0B89" w:rsidTr="00ED0B89">
        <w:trPr>
          <w:trHeight w:hRule="exact" w:val="510"/>
          <w:jc w:val="center"/>
        </w:trPr>
        <w:tc>
          <w:tcPr>
            <w:tcW w:w="3685" w:type="dxa"/>
            <w:shd w:val="clear" w:color="auto" w:fill="auto"/>
          </w:tcPr>
          <w:p w:rsidR="00ED0B89" w:rsidRPr="00ED0B89" w:rsidRDefault="00ED0B89" w:rsidP="00ED0B89">
            <w:pPr>
              <w:pStyle w:val="a3"/>
              <w:rPr>
                <w:rtl/>
              </w:rPr>
            </w:pPr>
            <w:r w:rsidRPr="00ED0B89">
              <w:rPr>
                <w:rtl/>
              </w:rPr>
              <w:t>حسبك الجامع الكبير الذي عن</w:t>
            </w:r>
            <w:r w:rsidRPr="00ED0B89">
              <w:rPr>
                <w:rtl/>
              </w:rPr>
              <w:br/>
            </w:r>
          </w:p>
        </w:tc>
        <w:tc>
          <w:tcPr>
            <w:tcW w:w="567" w:type="dxa"/>
          </w:tcPr>
          <w:p w:rsidR="00ED0B89" w:rsidRPr="00ED0B89" w:rsidRDefault="00ED0B89" w:rsidP="00ED0B89">
            <w:pPr>
              <w:pStyle w:val="a3"/>
              <w:rPr>
                <w:rtl/>
              </w:rPr>
            </w:pPr>
          </w:p>
        </w:tc>
        <w:tc>
          <w:tcPr>
            <w:tcW w:w="3685" w:type="dxa"/>
            <w:shd w:val="clear" w:color="auto" w:fill="auto"/>
          </w:tcPr>
          <w:p w:rsidR="00ED0B89" w:rsidRPr="00ED0B89" w:rsidRDefault="00ED0B89" w:rsidP="00ED0B89">
            <w:pPr>
              <w:pStyle w:val="a3"/>
              <w:rPr>
                <w:rtl/>
              </w:rPr>
            </w:pPr>
            <w:r w:rsidRPr="00ED0B89">
              <w:rPr>
                <w:rtl/>
              </w:rPr>
              <w:t>محمد بن جعفر الطيار</w:t>
            </w:r>
            <w:r w:rsidRPr="00ED0B89">
              <w:rPr>
                <w:rtl/>
              </w:rPr>
              <w:br/>
            </w:r>
          </w:p>
        </w:tc>
      </w:tr>
      <w:tr w:rsidR="00ED0B89" w:rsidRPr="00ED0B89" w:rsidTr="00ED0B89">
        <w:trPr>
          <w:trHeight w:hRule="exact" w:val="510"/>
          <w:jc w:val="center"/>
        </w:trPr>
        <w:tc>
          <w:tcPr>
            <w:tcW w:w="3685" w:type="dxa"/>
            <w:shd w:val="clear" w:color="auto" w:fill="auto"/>
          </w:tcPr>
          <w:p w:rsidR="00ED0B89" w:rsidRPr="00ED0B89" w:rsidRDefault="00ED0B89" w:rsidP="00ED0B89">
            <w:pPr>
              <w:pStyle w:val="a3"/>
              <w:rPr>
                <w:rtl/>
              </w:rPr>
            </w:pPr>
            <w:r w:rsidRPr="00ED0B89">
              <w:rPr>
                <w:rtl/>
              </w:rPr>
              <w:t>وأخوه سعيد ثم أبوه</w:t>
            </w:r>
            <w:r w:rsidRPr="00ED0B89">
              <w:rPr>
                <w:rtl/>
              </w:rPr>
              <w:br/>
            </w:r>
          </w:p>
        </w:tc>
        <w:tc>
          <w:tcPr>
            <w:tcW w:w="567" w:type="dxa"/>
          </w:tcPr>
          <w:p w:rsidR="00ED0B89" w:rsidRPr="00ED0B89" w:rsidRDefault="00ED0B89" w:rsidP="00ED0B89">
            <w:pPr>
              <w:pStyle w:val="a3"/>
              <w:rPr>
                <w:rtl/>
              </w:rPr>
            </w:pPr>
          </w:p>
        </w:tc>
        <w:tc>
          <w:tcPr>
            <w:tcW w:w="3685" w:type="dxa"/>
            <w:shd w:val="clear" w:color="auto" w:fill="auto"/>
          </w:tcPr>
          <w:p w:rsidR="00ED0B89" w:rsidRPr="00ED0B89" w:rsidRDefault="00ED0B89" w:rsidP="00ED0B89">
            <w:pPr>
              <w:pStyle w:val="a3"/>
              <w:rPr>
                <w:rtl/>
              </w:rPr>
            </w:pPr>
            <w:r w:rsidRPr="00ED0B89">
              <w:rPr>
                <w:rtl/>
              </w:rPr>
              <w:t>جعفركلهم من الأحبار</w:t>
            </w:r>
            <w:r w:rsidRPr="00ED0B89">
              <w:rPr>
                <w:rtl/>
              </w:rPr>
              <w:br/>
            </w:r>
          </w:p>
        </w:tc>
      </w:tr>
      <w:tr w:rsidR="00ED0B89" w:rsidRPr="00ED0B89" w:rsidTr="00ED0B89">
        <w:trPr>
          <w:trHeight w:hRule="exact" w:val="510"/>
          <w:jc w:val="center"/>
        </w:trPr>
        <w:tc>
          <w:tcPr>
            <w:tcW w:w="3685" w:type="dxa"/>
            <w:shd w:val="clear" w:color="auto" w:fill="auto"/>
          </w:tcPr>
          <w:p w:rsidR="00ED0B89" w:rsidRPr="00ED0B89" w:rsidRDefault="00ED0B89" w:rsidP="00ED0B89">
            <w:pPr>
              <w:pStyle w:val="a3"/>
              <w:rPr>
                <w:rtl/>
              </w:rPr>
            </w:pPr>
            <w:r w:rsidRPr="00ED0B89">
              <w:rPr>
                <w:rtl/>
              </w:rPr>
              <w:t>وابنه أزهر رقى في المعالي</w:t>
            </w:r>
            <w:r w:rsidRPr="00ED0B89">
              <w:rPr>
                <w:rtl/>
              </w:rPr>
              <w:br/>
            </w:r>
          </w:p>
        </w:tc>
        <w:tc>
          <w:tcPr>
            <w:tcW w:w="567" w:type="dxa"/>
          </w:tcPr>
          <w:p w:rsidR="00ED0B89" w:rsidRPr="00ED0B89" w:rsidRDefault="00ED0B89" w:rsidP="00ED0B89">
            <w:pPr>
              <w:pStyle w:val="a3"/>
              <w:rPr>
                <w:rtl/>
              </w:rPr>
            </w:pPr>
          </w:p>
        </w:tc>
        <w:tc>
          <w:tcPr>
            <w:tcW w:w="3685" w:type="dxa"/>
            <w:shd w:val="clear" w:color="auto" w:fill="auto"/>
          </w:tcPr>
          <w:p w:rsidR="00ED0B89" w:rsidRPr="00ED0B89" w:rsidRDefault="00ED0B89" w:rsidP="00ED0B89">
            <w:pPr>
              <w:pStyle w:val="a3"/>
              <w:rPr>
                <w:rtl/>
              </w:rPr>
            </w:pPr>
            <w:r w:rsidRPr="00ED0B89">
              <w:rPr>
                <w:rtl/>
              </w:rPr>
              <w:t>درجات تكل للأبصار</w:t>
            </w:r>
            <w:r w:rsidRPr="00ED0B89">
              <w:rPr>
                <w:rStyle w:val="FootnoteReference"/>
                <w:rFonts w:eastAsia="Noto Sans CJK SC Regular"/>
                <w:color w:val="000000"/>
                <w:rtl/>
              </w:rPr>
              <w:footnoteReference w:id="13"/>
            </w:r>
            <w:r w:rsidRPr="00ED0B89">
              <w:rPr>
                <w:rtl/>
              </w:rPr>
              <w:br/>
            </w:r>
          </w:p>
        </w:tc>
      </w:tr>
    </w:tbl>
    <w:p w:rsidR="00ED0B89" w:rsidRDefault="00ED0B89" w:rsidP="00ED0B89"/>
    <w:p w:rsidR="00840DD9" w:rsidRDefault="00840DD9" w:rsidP="00ED0B89"/>
    <w:p w:rsidR="00840DD9" w:rsidRDefault="00840DD9" w:rsidP="00ED0B89"/>
    <w:p w:rsidR="00840DD9" w:rsidRDefault="00ED0B89" w:rsidP="00FE5A99">
      <w:pPr>
        <w:pStyle w:val="Heading"/>
      </w:pPr>
      <w:bookmarkStart w:id="23" w:name="_Toc73511861"/>
      <w:r>
        <w:rPr>
          <w:rtl/>
        </w:rPr>
        <w:t>حياته</w:t>
      </w:r>
      <w:bookmarkEnd w:id="23"/>
    </w:p>
    <w:p w:rsidR="00840DD9" w:rsidRDefault="00ED0B89" w:rsidP="00ED0B89">
      <w:r>
        <w:rPr>
          <w:rtl/>
        </w:rPr>
        <w:t>لم أقف على تاريخ ولادته ولا وفاته، غير أن العلامة البطاشي</w:t>
      </w:r>
      <w:r>
        <w:rPr>
          <w:rStyle w:val="FootnoteAnchor"/>
          <w:rtl/>
        </w:rPr>
        <w:footnoteReference w:id="14"/>
      </w:r>
      <w:r>
        <w:rPr>
          <w:rtl/>
        </w:rPr>
        <w:t xml:space="preserve"> ذهب إلى أن وفاته كانت في أواخر القرن الثالث الهجري إلى أوائل القرن الرابع.</w:t>
      </w:r>
    </w:p>
    <w:p w:rsidR="00840DD9" w:rsidRDefault="00ED0B89" w:rsidP="00ED0B89">
      <w:r>
        <w:rPr>
          <w:rtl/>
        </w:rPr>
        <w:t>وعند النظر في الأحداث والمسائل التي وردت في جامعه نلحظ أنه أدرك الشيخ القاضي أبا علي موسى بن علي بن عزرة الأزكوي.</w:t>
      </w:r>
    </w:p>
    <w:p w:rsidR="00840DD9" w:rsidRDefault="00ED0B89" w:rsidP="00ED0B89">
      <w:pPr>
        <w:rPr>
          <w:lang w:bidi="ar-YE"/>
        </w:rPr>
      </w:pPr>
      <w:r>
        <w:rPr>
          <w:rtl/>
        </w:rPr>
        <w:t>حيث يقول عن نفسه: "</w:t>
      </w:r>
      <w:r>
        <w:rPr>
          <w:rtl/>
          <w:lang w:bidi="ar-YE"/>
        </w:rPr>
        <w:t xml:space="preserve">وقد كنتُ أنا أُصليّ خلف موسى بن علي (رحمه الله) ، وصاحت صائحة، وهو يقرأ في الصلاة، وأحسبها صلاة الفجر، فأمسك ما قدر الله، وهو ساكت عن القراءة حتى توهمنا أنه قد فهم لذلك، ثم مضى في صلاته، وصاح أيضا صائح ونحن في الصلاة لصبي وقع في بئر عند المسجد، وقطع الصلاة وانتقل هو ومن معه حتى وقف على البئر فأخرج الغلام." </w:t>
      </w:r>
      <w:r>
        <w:rPr>
          <w:rStyle w:val="FootnoteAnchor"/>
          <w:rtl/>
        </w:rPr>
        <w:footnoteReference w:id="15"/>
      </w:r>
    </w:p>
    <w:p w:rsidR="00840DD9" w:rsidRDefault="00ED0B89" w:rsidP="00ED0B89">
      <w:pPr>
        <w:rPr>
          <w:lang w:bidi="ar-YE"/>
        </w:rPr>
      </w:pPr>
      <w:r>
        <w:rPr>
          <w:rtl/>
          <w:lang w:bidi="ar-YE"/>
        </w:rPr>
        <w:lastRenderedPageBreak/>
        <w:t xml:space="preserve">ومن المعلوم أن الشيخ موسى بن علي توفي في </w:t>
      </w:r>
      <w:r>
        <w:rPr>
          <w:lang w:bidi="ar-YE"/>
        </w:rPr>
        <w:t>10</w:t>
      </w:r>
      <w:r>
        <w:rPr>
          <w:rtl/>
          <w:lang w:bidi="ar-YE"/>
        </w:rPr>
        <w:t xml:space="preserve">/ جمادى الآخرة </w:t>
      </w:r>
      <w:r>
        <w:rPr>
          <w:lang w:bidi="ar-YE"/>
        </w:rPr>
        <w:t>231</w:t>
      </w:r>
      <w:r>
        <w:rPr>
          <w:rtl/>
          <w:lang w:bidi="ar-YE"/>
        </w:rPr>
        <w:t>هـ</w:t>
      </w:r>
      <w:r>
        <w:rPr>
          <w:rStyle w:val="FootnoteAnchor"/>
          <w:rtl/>
        </w:rPr>
        <w:footnoteReference w:id="16"/>
      </w:r>
      <w:r>
        <w:rPr>
          <w:rtl/>
          <w:lang w:bidi="ar-YE"/>
        </w:rPr>
        <w:t xml:space="preserve"> ، وهذا يدل على أنه كان قد وصل سن البلوغ في ذلك الوقت، وعليه فإني أقدر سنة ولادته ما بين </w:t>
      </w:r>
      <w:r>
        <w:rPr>
          <w:lang w:bidi="ar-YE"/>
        </w:rPr>
        <w:t>210</w:t>
      </w:r>
      <w:r>
        <w:rPr>
          <w:rtl/>
          <w:lang w:bidi="ar-YE"/>
        </w:rPr>
        <w:t>هـ و</w:t>
      </w:r>
      <w:r>
        <w:rPr>
          <w:lang w:bidi="ar-YE"/>
        </w:rPr>
        <w:t>215</w:t>
      </w:r>
      <w:r>
        <w:rPr>
          <w:rtl/>
          <w:lang w:bidi="ar-YE"/>
        </w:rPr>
        <w:t>هـ.</w:t>
      </w:r>
    </w:p>
    <w:p w:rsidR="00840DD9" w:rsidRDefault="00ED0B89" w:rsidP="00ED0B89">
      <w:pPr>
        <w:rPr>
          <w:lang w:bidi="ar-YE"/>
        </w:rPr>
      </w:pPr>
      <w:r>
        <w:rPr>
          <w:rtl/>
          <w:lang w:bidi="ar-YE"/>
        </w:rPr>
        <w:t>أما تقدير سنة وفاته فهو أمر بالغ الصعوبة لانعدام القرائن المباشر مما يضطرنا إلى استخدام قرائن بعيدة ومن أهم هذه القرائن:</w:t>
      </w:r>
    </w:p>
    <w:p w:rsidR="00840DD9" w:rsidRDefault="00ED0B89" w:rsidP="00ED0B89">
      <w:pPr>
        <w:pStyle w:val="ListParagraph"/>
        <w:numPr>
          <w:ilvl w:val="0"/>
          <w:numId w:val="5"/>
        </w:numPr>
      </w:pPr>
      <w:r>
        <w:rPr>
          <w:rtl/>
        </w:rPr>
        <w:t>معاصرة ابن جعفر للإمام عزان بن تميم الذي قتل سنة (</w:t>
      </w:r>
      <w:r>
        <w:t>280</w:t>
      </w:r>
      <w:r>
        <w:rPr>
          <w:rtl/>
        </w:rPr>
        <w:t>هـ) ويذكر عنه أنه لا يتولاه</w:t>
      </w:r>
      <w:r>
        <w:rPr>
          <w:rStyle w:val="FootnoteAnchor"/>
          <w:rtl/>
        </w:rPr>
        <w:footnoteReference w:id="17"/>
      </w:r>
      <w:r>
        <w:rPr>
          <w:rtl/>
        </w:rPr>
        <w:t>.</w:t>
      </w:r>
    </w:p>
    <w:p w:rsidR="00840DD9" w:rsidRDefault="00ED0B89" w:rsidP="00ED0B89">
      <w:pPr>
        <w:pStyle w:val="ListParagraph"/>
        <w:numPr>
          <w:ilvl w:val="0"/>
          <w:numId w:val="5"/>
        </w:numPr>
      </w:pPr>
      <w:r>
        <w:rPr>
          <w:rtl/>
        </w:rPr>
        <w:t>أحد أشهر طلاب ابن جعفر أبو الحواري محمد بن الحواري ونقل عنه تلميذه محمد بن روح أنه كان طفلا أثناء عزل الإمام الصلت بن مالك وبلغ سن الحلم في إمامة راشد بن النظر</w:t>
      </w:r>
      <w:r>
        <w:rPr>
          <w:rStyle w:val="FootnoteAnchor"/>
          <w:rtl/>
        </w:rPr>
        <w:footnoteReference w:id="18"/>
      </w:r>
      <w:r>
        <w:rPr>
          <w:rtl/>
        </w:rPr>
        <w:t>. لذا ربما عاش ابن جعفر بعد ذلك سنينا.</w:t>
      </w:r>
    </w:p>
    <w:p w:rsidR="00840DD9" w:rsidRDefault="00ED0B89" w:rsidP="00ED0B89">
      <w:pPr>
        <w:pStyle w:val="ListParagraph"/>
        <w:numPr>
          <w:ilvl w:val="0"/>
          <w:numId w:val="5"/>
        </w:numPr>
      </w:pPr>
      <w:r>
        <w:rPr>
          <w:rtl/>
        </w:rPr>
        <w:t>تكلم في جامعه عن كيفية التعامل مع الجبابرة</w:t>
      </w:r>
      <w:r>
        <w:rPr>
          <w:rStyle w:val="FootnoteAnchor"/>
          <w:rtl/>
        </w:rPr>
        <w:footnoteReference w:id="19"/>
      </w:r>
      <w:r>
        <w:rPr>
          <w:rtl/>
        </w:rPr>
        <w:t xml:space="preserve"> وأيمانهم حيث يقول: "وقد نظرنا فيما يبتلى به الناس من جور الجبابرة ... غير أنا نظرنا في أيمان هؤلاء الجبابرة.." </w:t>
      </w:r>
      <w:r>
        <w:rPr>
          <w:rStyle w:val="FootnoteAnchor"/>
          <w:rtl/>
        </w:rPr>
        <w:footnoteReference w:id="20"/>
      </w:r>
      <w:r>
        <w:rPr>
          <w:rtl/>
        </w:rPr>
        <w:t xml:space="preserve"> فربما هذه دلالة أنه عاش في فترة حكم بني سامة التي عرفت بالظلم والتجبر وسفك الدماء فخصها بالتأليف كيفية التعامل معهم من الناحية الشرعية.</w:t>
      </w:r>
    </w:p>
    <w:p w:rsidR="00840DD9" w:rsidRDefault="00ED0B89" w:rsidP="00ED0B89">
      <w:r>
        <w:rPr>
          <w:rtl/>
          <w:lang w:bidi="ar-YE"/>
        </w:rPr>
        <w:t xml:space="preserve">لذا أجدني أتفق مع ما ذهب إليه العلامة البطاشي إلى أن وفاته </w:t>
      </w:r>
      <w:r>
        <w:rPr>
          <w:rtl/>
        </w:rPr>
        <w:t xml:space="preserve">في أواخر القرن الثالث الهجري إلى أوائل القرن الرابع وربما تكون ما بين </w:t>
      </w:r>
      <w:r>
        <w:t>290</w:t>
      </w:r>
      <w:r>
        <w:rPr>
          <w:rtl/>
        </w:rPr>
        <w:t>هـ -</w:t>
      </w:r>
      <w:r>
        <w:t>300</w:t>
      </w:r>
      <w:r>
        <w:rPr>
          <w:rtl/>
        </w:rPr>
        <w:t xml:space="preserve"> هـ. </w:t>
      </w:r>
    </w:p>
    <w:p w:rsidR="00840DD9" w:rsidRDefault="00ED0B89" w:rsidP="00ED0B89">
      <w:r>
        <w:rPr>
          <w:rtl/>
        </w:rPr>
        <w:t>نشأته:</w:t>
      </w:r>
    </w:p>
    <w:p w:rsidR="00840DD9" w:rsidRDefault="00ED0B89" w:rsidP="00ED0B89">
      <w:r>
        <w:rPr>
          <w:rtl/>
        </w:rPr>
        <w:t xml:space="preserve">نشأ ابن جعفر في بلدته إزكي حتى عرف بالأزكوي ونسيت قبيلته الأصلية لكنه تنقل في أيام عمره إلى عدة مدن على حسب ما تشير إليه المراجع، فهو ذهب إلى البصرة مرة واحدة على الأقل بعد وفاة أبيه حيث التقى بالإمام أبي صفرة جاء في بيان الشرع: "حدثنا محمد بن سعيد بن أبي بكر عن محمد بن جعفر أن أباه جعفرأوصى إليه بوصايا وكان فيما أوصى إليه دينا بوصايا لرجل من أهل البصرة فخرج إلى البصرة فسأل عن الرجل فلم يجده فقيل له إنه بواسط، فلقي أبا صفرة </w:t>
      </w:r>
      <w:r>
        <w:rPr>
          <w:rtl/>
        </w:rPr>
        <w:lastRenderedPageBreak/>
        <w:t xml:space="preserve">فشاوره في ذلك فأشار عليه أبوصفرة أن يخرج إلى واسط ويسأل عن موضع الرجل فإن وجده وإلا فنادى عليه بأعلى صوته باسم الرجل فإن وجد له صحة وإلا فرق ذلك الحق على الفقراء أو ودعه." </w:t>
      </w:r>
      <w:r>
        <w:rPr>
          <w:rStyle w:val="FootnoteAnchor"/>
          <w:rtl/>
        </w:rPr>
        <w:footnoteReference w:id="21"/>
      </w:r>
    </w:p>
    <w:p w:rsidR="00840DD9" w:rsidRDefault="00ED0B89" w:rsidP="00ED0B89">
      <w:r>
        <w:rPr>
          <w:rtl/>
        </w:rPr>
        <w:t xml:space="preserve">وكانت صحارإحدى المدن التي استقر بها وهناك إشارات كثيرة في جامعه تدل على ذلك ومنها ما ذكره للطريقة التي تؤخذ بها الزكاة من التجار يقول: "وأول ما يفعل به صاحب الساحل بصحار، الذي يأخذ زكاة من يقدم من البحر، أنه إذا سمع بسفينة قد أقبلت وجه أمينًا له من عند....وكنت أرى على صاحب المتاع مشقة شديدة، لأنه ربما كان منزله بعوتب، فيحمل ماله ونفسه على الخطر...فسألت عنه سليمان بن الحكم فكان ذلك رأيه. قلت له: فإن لم يقدر هذا الغريب على كفيل؟ قال: يحبسه الوالي بين يديه، ويطلب إليه الكفيل.." </w:t>
      </w:r>
      <w:r>
        <w:rPr>
          <w:rStyle w:val="FootnoteAnchor"/>
          <w:rtl/>
        </w:rPr>
        <w:footnoteReference w:id="22"/>
      </w:r>
    </w:p>
    <w:p w:rsidR="00840DD9" w:rsidRDefault="00ED0B89" w:rsidP="00ED0B89">
      <w:r>
        <w:rPr>
          <w:rtl/>
        </w:rPr>
        <w:t xml:space="preserve">وقد استقر أيضا في نزوى حيث توجد عدة مسائل تشير إلى أنه كان في نزوى ومنها ما جاء في بيان الشرع: "وكنا نحن ومحمد بن ابي المؤثر قد انطلقنا وأتينا محمد بن جعفر وهو بنزوى في دار مالك بن خاتم فسأله محمد بن أبي المؤثر في المتهم إذا امتنع؟ فقال محمد بن جعفر وهو قاعد على السرير فروى ذلك عن عزان بن الصقر في المحارب إذا امتنع لم يحارب على التهمة." </w:t>
      </w:r>
      <w:r>
        <w:rPr>
          <w:rStyle w:val="FootnoteAnchor"/>
          <w:rtl/>
        </w:rPr>
        <w:footnoteReference w:id="23"/>
      </w:r>
    </w:p>
    <w:p w:rsidR="00840DD9" w:rsidRDefault="00ED0B89" w:rsidP="00ED0B89">
      <w:r>
        <w:rPr>
          <w:rtl/>
        </w:rPr>
        <w:t>أعماله:</w:t>
      </w:r>
    </w:p>
    <w:p w:rsidR="00840DD9" w:rsidRDefault="00ED0B89" w:rsidP="00ED0B89">
      <w:r>
        <w:rPr>
          <w:rtl/>
        </w:rPr>
        <w:t xml:space="preserve">عمل ابن جعفر قاضيا على حسب ما تشير إليه عدة نصوص منها أنه عين قاضيا على صحار في زمن الإمام الصلت بن مالك وهذا ما يشير إليه هذا النص: "فإن قالوا : أن صلتا ولى محمد بن جعفر على صحار ثم عزله قبل أن يتم شهرين، قيل لهم: إن صلتا لم يعزل محمد بن جعفر ، ولكن أبا جابر كره بعض الأمور فاستأذن فأذن له ..." </w:t>
      </w:r>
      <w:r>
        <w:rPr>
          <w:rStyle w:val="FootnoteAnchor"/>
          <w:rtl/>
        </w:rPr>
        <w:footnoteReference w:id="24"/>
      </w:r>
    </w:p>
    <w:p w:rsidR="00840DD9" w:rsidRDefault="00ED0B89" w:rsidP="00ED0B89">
      <w:r>
        <w:rPr>
          <w:rtl/>
        </w:rPr>
        <w:lastRenderedPageBreak/>
        <w:t xml:space="preserve">وهناك قصة أخرى تروى عن الإمام أبي سعيد الكدمي أحد العلماء الكبار في القرن الرابع الهجري تدل على أنه كان قاضيا ونص الرواية: ": وروى لنا أبو سعيد أن أبا الحواري رفعت عليه امرأة إلى أبي جابر محمد بن جعفر وكان على ما قيل قاضيا فألزم أبو جابر أبا الحواري اليمين وأراد أن يحلفه فوصل أبو الحواري إلى نبهان فقال له إن أبا جابر يحلفني فقال له نبهان فإنه لا يحلفك أره عينيك فلما حضره أبو الحواري أراد أبو جابر أن يحلفه فقال له يا أبا جابر تحلفني وأنا أعمى انظر إلى عيني فنظر أبو جابر إلى عينيه فقال نعم هذه ذاهبة وهذه غائبة فلم يحلفه." </w:t>
      </w:r>
      <w:r>
        <w:rPr>
          <w:rStyle w:val="FootnoteAnchor"/>
          <w:rtl/>
        </w:rPr>
        <w:footnoteReference w:id="25"/>
      </w:r>
    </w:p>
    <w:p w:rsidR="00840DD9" w:rsidRDefault="00ED0B89" w:rsidP="00ED0B89">
      <w:pPr>
        <w:rPr>
          <w:b/>
          <w:bCs/>
        </w:rPr>
      </w:pPr>
      <w:r>
        <w:rPr>
          <w:rtl/>
        </w:rPr>
        <w:t xml:space="preserve">وقد شكك العلامة البطاشي في هذه القصة بقوله "كيف لا يعرف أبو جابر أن أبا الحواري أعمى قبل وقوع هذه القصة؟" </w:t>
      </w:r>
      <w:r>
        <w:rPr>
          <w:rStyle w:val="FootnoteAnchor"/>
          <w:rtl/>
        </w:rPr>
        <w:footnoteReference w:id="26"/>
      </w:r>
      <w:r>
        <w:rPr>
          <w:rtl/>
        </w:rPr>
        <w:t xml:space="preserve"> وخصوصا أن أبا الحواري أحد تلامذة ابن جعفر</w:t>
      </w:r>
      <w:r>
        <w:rPr>
          <w:b/>
          <w:bCs/>
          <w:rtl/>
        </w:rPr>
        <w:t>.</w:t>
      </w:r>
    </w:p>
    <w:p w:rsidR="00840DD9" w:rsidRDefault="00ED0B89" w:rsidP="00ED0B89">
      <w:r>
        <w:rPr>
          <w:rtl/>
        </w:rPr>
        <w:t xml:space="preserve">وبالرغم من الأحداث الساسية الخطيرة التي حدثت إثر قيام قاضي المسلمين وصاحب الحل والعقد آن ذاك الشيخ موسى بن موسى بن علي الأزكوي بعزل الإمام الصلت بن مالك الخروصي ومبايعة راشد بن النظر وما تبعها من أحداث خطيرة على الساحة العمانية، والتي عرفت لاحقا بفتنة عزل الإمام الصلت بن مالك والتي ذكرناها بشكل سريع في مبحث عصر ابن جعفر السياسي إلا أنه لم يؤثر عن ابن جعفر مشاركة فاعلة في الأحداث وتبنى "مواقف معتدلة في مقاتلة الخارجين على الإمام" </w:t>
      </w:r>
      <w:r>
        <w:rPr>
          <w:rStyle w:val="FootnoteAnchor"/>
          <w:rtl/>
        </w:rPr>
        <w:footnoteReference w:id="27"/>
      </w:r>
      <w:r>
        <w:rPr>
          <w:rtl/>
        </w:rPr>
        <w:t xml:space="preserve"> وكان يتولى موسى بن موسى والإمام راشد بن النظر</w:t>
      </w:r>
      <w:r>
        <w:rPr>
          <w:rStyle w:val="FootnoteAnchor"/>
          <w:rtl/>
        </w:rPr>
        <w:footnoteReference w:id="28"/>
      </w:r>
      <w:r>
        <w:rPr>
          <w:rtl/>
        </w:rPr>
        <w:t>.</w:t>
      </w:r>
    </w:p>
    <w:p w:rsidR="00840DD9" w:rsidRDefault="00ED0B89" w:rsidP="00ED0B89">
      <w:r>
        <w:rPr>
          <w:rtl/>
        </w:rPr>
        <w:t xml:space="preserve">وهذا يقودنا إلى خطأ علمي وقع فيه مؤلفو معجم أعلام الإباضية قسم المشرق حيث ذكر أن محمد بن جعفر "أحد أصحاب مدرسة الرستاق." </w:t>
      </w:r>
      <w:r>
        <w:rPr>
          <w:rStyle w:val="FootnoteAnchor"/>
          <w:rtl/>
        </w:rPr>
        <w:footnoteReference w:id="29"/>
      </w:r>
      <w:r>
        <w:rPr>
          <w:rtl/>
        </w:rPr>
        <w:t xml:space="preserve"> وهو ما ذكره مصحح</w:t>
      </w:r>
      <w:r>
        <w:rPr>
          <w:rStyle w:val="FootnoteAnchor"/>
          <w:rtl/>
        </w:rPr>
        <w:footnoteReference w:id="30"/>
      </w:r>
      <w:r>
        <w:rPr>
          <w:rtl/>
        </w:rPr>
        <w:t xml:space="preserve"> جامع بن جعفر في طبعته الأخيرة التي اعتمدت عليها في هذا البحث، وهذا ليس صحيحا لأن مدرسة الرستاق</w:t>
      </w:r>
      <w:r>
        <w:rPr>
          <w:rStyle w:val="FootnoteAnchor"/>
          <w:rtl/>
        </w:rPr>
        <w:footnoteReference w:id="31"/>
      </w:r>
      <w:r>
        <w:rPr>
          <w:rtl/>
        </w:rPr>
        <w:t xml:space="preserve"> لسببين: الأول تشكلت هذا المدرسة بعد عصر ابن </w:t>
      </w:r>
      <w:r>
        <w:rPr>
          <w:rtl/>
        </w:rPr>
        <w:lastRenderedPageBreak/>
        <w:t xml:space="preserve">جعفر بما لا يقل عن </w:t>
      </w:r>
      <w:r>
        <w:t>50</w:t>
      </w:r>
      <w:r>
        <w:rPr>
          <w:rtl/>
        </w:rPr>
        <w:t xml:space="preserve"> سنة، ثانيا المدرسة الرستاقية تتبرأ من موسى بن موسى والإمام راشد بن النظر ويعتبرونهم بغاة وعصاة ومبتدعين على عكس محمد بن جعفر، فكيف يكون محمد بن جعفرأحد أفرادها؟</w:t>
      </w:r>
    </w:p>
    <w:p w:rsidR="00840DD9" w:rsidRDefault="00ED0B89" w:rsidP="00FE5A99">
      <w:pPr>
        <w:pStyle w:val="Heading"/>
      </w:pPr>
      <w:bookmarkStart w:id="24" w:name="_Toc73511862"/>
      <w:r>
        <w:rPr>
          <w:rtl/>
        </w:rPr>
        <w:t>صفاته</w:t>
      </w:r>
      <w:bookmarkEnd w:id="24"/>
    </w:p>
    <w:p w:rsidR="00840DD9" w:rsidRDefault="00ED0B89" w:rsidP="00ED0B89">
      <w:r>
        <w:rPr>
          <w:rtl/>
        </w:rPr>
        <w:t>المشهور من كتب التاريخ أن محمد بن جعفر كان أصم</w:t>
      </w:r>
      <w:r>
        <w:rPr>
          <w:rStyle w:val="FootnoteAnchor"/>
          <w:rtl/>
        </w:rPr>
        <w:footnoteReference w:id="32"/>
      </w:r>
      <w:r>
        <w:rPr>
          <w:rtl/>
        </w:rPr>
        <w:t xml:space="preserve"> ويبدو لي أن هذه العاهة قد أصابته بعدما كبر في السن، فالحادثة التي أوردتها عنه من صلاته مع موسى بن علي تدل على أنه لم يكن أصم في ذلك الوقت.</w:t>
      </w:r>
    </w:p>
    <w:p w:rsidR="00840DD9" w:rsidRDefault="00ED0B89" w:rsidP="00ED0B89">
      <w:r>
        <w:rPr>
          <w:rtl/>
        </w:rPr>
        <w:t xml:space="preserve">وأيضا من الصفات التي عرفت عنه أنه أصيب بالشك فيروي عن نفسه "قال محمد بن جعفر: كنت أعني بالشك، فأسأل محمد بن محبوب وسعيد بن محرز وسليمان بن الحكم والوضاح بن عقبة، وغيرهم من الفقهاء... قلت: وكنت أسأل سعيد بن محرز؛ فإذا أفتاني بشيء ربما جعلت فقلت له لم؟ فيقول لي: أقبل ما أقول لك، فلا أقنع حتى أعرف كيف حل ذلك الشيء، أو كيف حرم؟ فيقول: إنما لم أخبرك كيف ذلك مخافة إن أخبرت، فيعود يدخل عليك في ذلك معنى آخر من الشك، ويفتح لك الشيطان -لعنه الله- شكا آخر." </w:t>
      </w:r>
      <w:r>
        <w:rPr>
          <w:rStyle w:val="FootnoteAnchor"/>
          <w:rtl/>
        </w:rPr>
        <w:footnoteReference w:id="33"/>
      </w:r>
    </w:p>
    <w:p w:rsidR="00840DD9" w:rsidRDefault="00ED0B89" w:rsidP="00FE5A99">
      <w:pPr>
        <w:pStyle w:val="Heading"/>
      </w:pPr>
      <w:bookmarkStart w:id="25" w:name="_Toc73511863"/>
      <w:r>
        <w:rPr>
          <w:rtl/>
        </w:rPr>
        <w:t>شيوخه</w:t>
      </w:r>
      <w:bookmarkEnd w:id="25"/>
    </w:p>
    <w:p w:rsidR="00840DD9" w:rsidRDefault="00ED0B89" w:rsidP="00ED0B89">
      <w:r>
        <w:rPr>
          <w:rtl/>
        </w:rPr>
        <w:t xml:space="preserve">إن النصف الأول من القرن الثالث - الفترة التي نشأ فيها ابن جعفر - تميزت بوجود علماء كبار في عمان أو البصرة، وسأحاول أن أعرف بالعلماء الذين تتلمذ عليهم ابن جعفر وذكر ذلك صراحة في جامعه: </w:t>
      </w:r>
    </w:p>
    <w:p w:rsidR="00840DD9" w:rsidRDefault="00ED0B89" w:rsidP="00ED0B89">
      <w:pPr>
        <w:pStyle w:val="ListParagraph"/>
        <w:numPr>
          <w:ilvl w:val="0"/>
          <w:numId w:val="6"/>
        </w:numPr>
      </w:pPr>
      <w:r>
        <w:rPr>
          <w:rtl/>
        </w:rPr>
        <w:lastRenderedPageBreak/>
        <w:t>الإمام أبو صفرة عبد الملك بن صفرة البصري العراقي</w:t>
      </w:r>
      <w:r>
        <w:rPr>
          <w:rStyle w:val="FootnoteAnchor"/>
          <w:rtl/>
        </w:rPr>
        <w:footnoteReference w:id="34"/>
      </w:r>
      <w:r>
        <w:rPr>
          <w:rtl/>
        </w:rPr>
        <w:t xml:space="preserve"> (</w:t>
      </w:r>
      <w:r>
        <w:t>170</w:t>
      </w:r>
      <w:r>
        <w:rPr>
          <w:rtl/>
        </w:rPr>
        <w:t xml:space="preserve">هـ - </w:t>
      </w:r>
      <w:r>
        <w:t>230</w:t>
      </w:r>
      <w:r>
        <w:rPr>
          <w:rtl/>
        </w:rPr>
        <w:t xml:space="preserve">هـ) ستأتي ترجمته بالتفصيل في المبحث الثالث من الفصل الثاني، وقد صرح ابن جعفر بالحفظ عنه حيث يقول: "وأما ما يبقى في اليد من العرف بعد الغسل فلا نرى به بأسًا. وكذلك حفظت عن أبي صفرة." </w:t>
      </w:r>
      <w:r>
        <w:rPr>
          <w:rStyle w:val="FootnoteAnchor"/>
          <w:rtl/>
        </w:rPr>
        <w:footnoteReference w:id="35"/>
      </w:r>
    </w:p>
    <w:p w:rsidR="00840DD9" w:rsidRDefault="00ED0B89" w:rsidP="00ED0B89">
      <w:pPr>
        <w:pStyle w:val="ListParagraph"/>
        <w:numPr>
          <w:ilvl w:val="0"/>
          <w:numId w:val="6"/>
        </w:numPr>
      </w:pPr>
      <w:r>
        <w:rPr>
          <w:rtl/>
        </w:rPr>
        <w:t>الشيخ القاضي أبو علي موسى بن علي الأزكوي</w:t>
      </w:r>
      <w:r>
        <w:rPr>
          <w:rStyle w:val="FootnoteAnchor"/>
          <w:rtl/>
        </w:rPr>
        <w:footnoteReference w:id="36"/>
      </w:r>
      <w:r>
        <w:rPr>
          <w:rtl/>
        </w:rPr>
        <w:t xml:space="preserve"> (ت </w:t>
      </w:r>
      <w:r>
        <w:t>231</w:t>
      </w:r>
      <w:r>
        <w:rPr>
          <w:rtl/>
        </w:rPr>
        <w:t xml:space="preserve">هـ)، هو شيخ المسلمين في زمانه وصاحب الحل والعقد وكان الأئمة والعلماء يرجعون إلى رأيه وقد أدركه ابن جعفر وإن لم يأخذ عنه كثيرا كما ذكرنا سابقا حيث صرح برؤيته أثناء التيمم حيث يقول: "وإن علق بكفيه شيء فيه وعوثة حكَّ بعضهما ببعض قليلًا، حتى يذهب ذلك بلا أن يخرج التراب كله، كذلك رأيت موسى بن علي رحمه الله يفعل." </w:t>
      </w:r>
      <w:r>
        <w:rPr>
          <w:rStyle w:val="FootnoteAnchor"/>
          <w:rtl/>
        </w:rPr>
        <w:footnoteReference w:id="37"/>
      </w:r>
      <w:r>
        <w:rPr>
          <w:rtl/>
        </w:rPr>
        <w:t xml:space="preserve"> ونص على الحفظ عنه مباشرة في مسألة صيغة التحيات حيث يقول: "عن موسى بن علي (رحمه الله)  فيما حفظنا عنه: إذا قال المصلّي وأشهد أن محمدًا عبده ورسوله قال: وأشهد أن لله ما ادعاه" </w:t>
      </w:r>
      <w:r>
        <w:rPr>
          <w:rStyle w:val="FootnoteAnchor"/>
          <w:rtl/>
        </w:rPr>
        <w:footnoteReference w:id="38"/>
      </w:r>
      <w:r>
        <w:rPr>
          <w:rtl/>
        </w:rPr>
        <w:t>. له من الآثارجامع موسى بن علي وهو مفقود وله مسائل كثيرة في كتب الأثر.</w:t>
      </w:r>
    </w:p>
    <w:p w:rsidR="00840DD9" w:rsidRDefault="00ED0B89" w:rsidP="00ED0B89">
      <w:pPr>
        <w:pStyle w:val="ListParagraph"/>
        <w:numPr>
          <w:ilvl w:val="0"/>
          <w:numId w:val="6"/>
        </w:numPr>
      </w:pPr>
      <w:r>
        <w:rPr>
          <w:rtl/>
        </w:rPr>
        <w:t>الشيخ أبو مروان سليمان بن الحكم بن بشيرالنزوي</w:t>
      </w:r>
      <w:r>
        <w:rPr>
          <w:rStyle w:val="FootnoteAnchor"/>
          <w:rtl/>
        </w:rPr>
        <w:footnoteReference w:id="39"/>
      </w:r>
      <w:r>
        <w:rPr>
          <w:rtl/>
        </w:rPr>
        <w:t xml:space="preserve"> (ت قبل </w:t>
      </w:r>
      <w:r>
        <w:t>260</w:t>
      </w:r>
      <w:r>
        <w:rPr>
          <w:rtl/>
        </w:rPr>
        <w:t xml:space="preserve">هـ) تولى الولاية والقضاء على صحار للإمام المهنا بن جيفر ثم للإمام الصلت بن مالك، كان يسأل موسى بن علي ويستشيره في كثير من المسائل، وقد ذكره ابن جعفر في الشيوخ الذين كان يسألهم كثيرا وقد حفظ عنه أقوال كثيرة منها في كفارة الوتر حيث يورد : "وعن أبي عبد الله (رحمه الله)  لم يلزمه في الوتر كفارة، وكذلك حفظت أنا عن أبي مروان." </w:t>
      </w:r>
      <w:r>
        <w:rPr>
          <w:rStyle w:val="FootnoteAnchor"/>
          <w:rtl/>
        </w:rPr>
        <w:footnoteReference w:id="40"/>
      </w:r>
      <w:r>
        <w:rPr>
          <w:rtl/>
        </w:rPr>
        <w:t xml:space="preserve">و يقول في مسألة أخرى: "وحفظت عن أبي مروان أنه قال: إن أبا علي (رحمه الله) كان يجيز أن تنتقض صلاة من تكلم والخطيب يخطب يوم الجمعة." </w:t>
      </w:r>
      <w:r>
        <w:rPr>
          <w:rStyle w:val="FootnoteAnchor"/>
          <w:rtl/>
        </w:rPr>
        <w:footnoteReference w:id="41"/>
      </w:r>
    </w:p>
    <w:p w:rsidR="00840DD9" w:rsidRDefault="00ED0B89" w:rsidP="00ED0B89">
      <w:pPr>
        <w:pStyle w:val="ListParagraph"/>
        <w:numPr>
          <w:ilvl w:val="0"/>
          <w:numId w:val="6"/>
        </w:numPr>
      </w:pPr>
      <w:r>
        <w:rPr>
          <w:rtl/>
        </w:rPr>
        <w:lastRenderedPageBreak/>
        <w:t>الشيخ أبو عبدالله محمد بن محبوب بن الرحيل</w:t>
      </w:r>
      <w:r>
        <w:rPr>
          <w:rStyle w:val="FootnoteAnchor"/>
          <w:rtl/>
        </w:rPr>
        <w:footnoteReference w:id="42"/>
      </w:r>
      <w:r>
        <w:rPr>
          <w:rtl/>
        </w:rPr>
        <w:t xml:space="preserve"> القرشي المخزومي (ت</w:t>
      </w:r>
      <w:r>
        <w:t>260</w:t>
      </w:r>
      <w:r>
        <w:rPr>
          <w:rtl/>
        </w:rPr>
        <w:t>هـ) من أشهر العلماء في زمانه وشيخ المسلمين ومرجعهم في الرأي والفتوى بعد وفاة الشيخ موسى بن علي، أخذ العلم عن أبي صفرة عبد الملك بن صفرة البصري وأبي علي موسى بن علي الأزكوي، وأخذ العلم عنه كثيرون وكتب الفقه الإباضية المتقدمة ممتلئة بأقواله ومنها جامع ابن جعفر حيث إن ابن جعفر من تلاميذه الكبار ونقل عنه كثيرا .</w:t>
      </w:r>
    </w:p>
    <w:p w:rsidR="00840DD9" w:rsidRDefault="00ED0B89" w:rsidP="00ED0B89">
      <w:r>
        <w:rPr>
          <w:rtl/>
        </w:rPr>
        <w:t xml:space="preserve">وسأكتفي بنقل نص واحد من الجامع ليؤكد هذا : "قلت له[أي محمد بن محبوب]: وهو قدام داره التي بعوتب بالقرب من مسجد الباذامة، فمقداركم يكون بينه وبين الماء كالعسكر؟ قال: لا. قلت له: كالموقف الذي يباع فيه الحب؟ قال: لا. قلت له: فكم؟ قال: كالحوز حوز جناح، كأنه يريد إذا كان الماء عن طريقه كذلك فيتيمم ولا يعرج إليه إلا أن يكون كمثل الحوز من موضعه." </w:t>
      </w:r>
      <w:r>
        <w:rPr>
          <w:rStyle w:val="FootnoteAnchor"/>
          <w:rtl/>
        </w:rPr>
        <w:footnoteReference w:id="43"/>
      </w:r>
    </w:p>
    <w:p w:rsidR="00840DD9" w:rsidRDefault="00ED0B89" w:rsidP="00ED0B89">
      <w:r>
        <w:rPr>
          <w:rtl/>
        </w:rPr>
        <w:t>وقد ذكر الباحث بابزيز أن الإمام محمد بن محبوب الرحيلي أنه ربما هو محمد بن محبوب الذي روى عنه البخاري وغيره واستدل على ذلك بعدة أدلة</w:t>
      </w:r>
      <w:r>
        <w:rPr>
          <w:rStyle w:val="FootnoteAnchor"/>
          <w:rtl/>
        </w:rPr>
        <w:footnoteReference w:id="44"/>
      </w:r>
      <w:r>
        <w:rPr>
          <w:rtl/>
        </w:rPr>
        <w:t xml:space="preserve"> إلا أنها ليست بتلك القوة وبعضها ناتج عن لبس في الأسماء وخصوصا إذا علمنا أن محمد بن محبوب الراوي اسمه الكامل هو محمد بن محبوب البناني</w:t>
      </w:r>
      <w:r>
        <w:rPr>
          <w:rStyle w:val="FootnoteAnchor"/>
          <w:rtl/>
        </w:rPr>
        <w:footnoteReference w:id="45"/>
      </w:r>
      <w:r>
        <w:rPr>
          <w:rtl/>
        </w:rPr>
        <w:t xml:space="preserve"> (ت </w:t>
      </w:r>
      <w:r>
        <w:t>223</w:t>
      </w:r>
      <w:r>
        <w:rPr>
          <w:rtl/>
        </w:rPr>
        <w:t xml:space="preserve">هـ) وليس المخزومي وهي قبيلة محمد بن محبوب العماني ولعل أقوى ما يرجح ذلك تاريخ الوفاة حيث وثقت كتب الحديث وفاة محمد بن محبوب البناني سنة </w:t>
      </w:r>
      <w:r>
        <w:t>223</w:t>
      </w:r>
      <w:r>
        <w:rPr>
          <w:rtl/>
        </w:rPr>
        <w:t xml:space="preserve"> هـ ومحمد بن محبوب الرحيلي سنة </w:t>
      </w:r>
      <w:r>
        <w:t>260</w:t>
      </w:r>
      <w:r>
        <w:rPr>
          <w:rtl/>
        </w:rPr>
        <w:t xml:space="preserve">هـ فهما شخصان مختلفان ومما يستأنس في ذلك كثرة نقل ابن جعفر عن شيخه محمد بن محبوب مما يدل على طول الصحبة الأمر الذي لا يمكن تصور حدوثه مع محمد بن محبوب البناني الذي توفي سنة </w:t>
      </w:r>
      <w:r>
        <w:t>223</w:t>
      </w:r>
      <w:r>
        <w:rPr>
          <w:rtl/>
        </w:rPr>
        <w:t xml:space="preserve"> هـ حينما كان ابن جعفر صغيرا فيما نذهب إليه.</w:t>
      </w:r>
    </w:p>
    <w:p w:rsidR="00840DD9" w:rsidRDefault="00ED0B89" w:rsidP="00ED0B89">
      <w:r>
        <w:rPr>
          <w:rtl/>
        </w:rPr>
        <w:t>وقد ترك الإمام محمد بن محبوب عدة آثار منها كتاب محمد بن محبوب وهو مفقود ووجد منه جزءا تحت مسمى كتاب فيه أبواب من السنة مختصرة وهو مطبوع، وله سيرة إلى أهل المغرب وسيرة إلى أهل حضرموت وسيرة إلى الإمام المهنا بن جيفر وسير وجوابات أخرى.</w:t>
      </w:r>
    </w:p>
    <w:p w:rsidR="00840DD9" w:rsidRDefault="00ED0B89" w:rsidP="00ED0B89">
      <w:pPr>
        <w:pStyle w:val="ListParagraph"/>
        <w:numPr>
          <w:ilvl w:val="0"/>
          <w:numId w:val="6"/>
        </w:numPr>
      </w:pPr>
      <w:r>
        <w:rPr>
          <w:rtl/>
        </w:rPr>
        <w:lastRenderedPageBreak/>
        <w:t xml:space="preserve">أبو جعفر سعيد بن محرز بن محمد بن سعيد النزواني، لا تتوفر معلومات كثيرة عنه إلا أنه كان يعمل كاتبا للشيخ موسى بن علي، وهو أحد شيوخ ابن جعفر الذين كان يسألهم وحفظ عنه أقوالا للشيخ موسى بن علي حيث يقول في إحدى المسائل: "وكذلك حفظت عن سعيد بن محرز عن موسى بن علي رحمهما الله" </w:t>
      </w:r>
      <w:r>
        <w:rPr>
          <w:rStyle w:val="FootnoteAnchor"/>
          <w:rtl/>
        </w:rPr>
        <w:footnoteReference w:id="46"/>
      </w:r>
      <w:r>
        <w:rPr>
          <w:rtl/>
        </w:rPr>
        <w:t>.</w:t>
      </w:r>
    </w:p>
    <w:p w:rsidR="00840DD9" w:rsidRDefault="00ED0B89" w:rsidP="00ED0B89">
      <w:pPr>
        <w:pStyle w:val="ListParagraph"/>
        <w:numPr>
          <w:ilvl w:val="0"/>
          <w:numId w:val="6"/>
        </w:numPr>
      </w:pPr>
      <w:r>
        <w:rPr>
          <w:rtl/>
        </w:rPr>
        <w:t>أبو زياد الوضاح بن عقبة</w:t>
      </w:r>
      <w:r>
        <w:rPr>
          <w:rStyle w:val="FootnoteAnchor"/>
          <w:rtl/>
        </w:rPr>
        <w:footnoteReference w:id="47"/>
      </w:r>
      <w:r>
        <w:rPr>
          <w:rtl/>
        </w:rPr>
        <w:t xml:space="preserve">،(حي </w:t>
      </w:r>
      <w:r>
        <w:t>237</w:t>
      </w:r>
      <w:r>
        <w:rPr>
          <w:rtl/>
        </w:rPr>
        <w:t>هـ) عالم فقيه وقائد شجاع انتخب لمحاربة أهل الشرك من الهند وغيرها، كان أحد العاقدين للإمام الصلت بن مالك سنة</w:t>
      </w:r>
      <w:r>
        <w:t>237</w:t>
      </w:r>
      <w:r>
        <w:rPr>
          <w:rtl/>
        </w:rPr>
        <w:t xml:space="preserve">هـ وقد تتلمذ عليه ابن جعفر وهو أحد شيوخ ابن جعفر الذين كان يسألهم وكان يحفظ عنه أقوالا للشيخ موسى بن علي حيث يقول في إحدى المسائل: "وأخبرنا الوضاح بن عقبة عن موسى بن علي – رحمهما الله – في رجل...." </w:t>
      </w:r>
      <w:r>
        <w:rPr>
          <w:rStyle w:val="FootnoteAnchor"/>
          <w:rtl/>
        </w:rPr>
        <w:footnoteReference w:id="48"/>
      </w:r>
      <w:r>
        <w:rPr>
          <w:rtl/>
        </w:rPr>
        <w:t xml:space="preserve"> وكان ابن جعفر ينقل أخبار الوضاح في بعض الأحيان عن ابنه العباس حيث يقول في إحدى المسائل: "وأخبرني العباس بن الوضاح أن أبا زياد نظر في ذلك، ثم أمره فاشترى له فرخًا من الحمام الوحشي الذي قد أخذه الناس من الحل، فاشترى له وذبحه وأكله." </w:t>
      </w:r>
      <w:r>
        <w:rPr>
          <w:rStyle w:val="FootnoteAnchor"/>
          <w:rtl/>
        </w:rPr>
        <w:footnoteReference w:id="49"/>
      </w:r>
    </w:p>
    <w:p w:rsidR="00840DD9" w:rsidRDefault="00ED0B89" w:rsidP="00ED0B89">
      <w:pPr>
        <w:pStyle w:val="ListParagraph"/>
        <w:numPr>
          <w:ilvl w:val="0"/>
          <w:numId w:val="6"/>
        </w:numPr>
      </w:pPr>
      <w:r>
        <w:rPr>
          <w:rtl/>
        </w:rPr>
        <w:t>القاضي أبو حفص عمر بن محمد بن القاسم الإزكوي الضبي</w:t>
      </w:r>
      <w:r>
        <w:rPr>
          <w:rStyle w:val="FootnoteAnchor"/>
          <w:rtl/>
        </w:rPr>
        <w:footnoteReference w:id="50"/>
      </w:r>
      <w:r>
        <w:rPr>
          <w:rtl/>
        </w:rPr>
        <w:t xml:space="preserve"> (ت </w:t>
      </w:r>
      <w:r>
        <w:t>277</w:t>
      </w:r>
      <w:r>
        <w:rPr>
          <w:rtl/>
        </w:rPr>
        <w:t xml:space="preserve">هـ) عالم فقيه أخذ العلم عن موسى بن علي ومحمد بن محبوب، تولى القضاء للإمام عزان بن تميم، صرح ابن جعفر بالأخذ عنه وكتب عنه عدة مسائل وفي نهايتها قال له : "أقرأت المسألات على عمربن محمد وقلت له: آخذ عنك هذا؟ قال: نعم" </w:t>
      </w:r>
      <w:r>
        <w:rPr>
          <w:rStyle w:val="FootnoteAnchor"/>
          <w:rtl/>
        </w:rPr>
        <w:footnoteReference w:id="51"/>
      </w:r>
      <w:r>
        <w:rPr>
          <w:rtl/>
        </w:rPr>
        <w:t>.</w:t>
      </w:r>
    </w:p>
    <w:p w:rsidR="00840DD9" w:rsidRDefault="00ED0B89" w:rsidP="00ED0B89">
      <w:pPr>
        <w:pStyle w:val="ListParagraph"/>
        <w:numPr>
          <w:ilvl w:val="0"/>
          <w:numId w:val="6"/>
        </w:numPr>
      </w:pPr>
      <w:r>
        <w:rPr>
          <w:rtl/>
        </w:rPr>
        <w:t>أبو يحيى ابن أبي ميسرة</w:t>
      </w:r>
      <w:r>
        <w:rPr>
          <w:rStyle w:val="FootnoteAnchor"/>
          <w:rtl/>
        </w:rPr>
        <w:footnoteReference w:id="52"/>
      </w:r>
      <w:r>
        <w:rPr>
          <w:rtl/>
        </w:rPr>
        <w:t xml:space="preserve">، لا توجد معلومات عن مولده أو وفاته أو عن حياته، إلا إن ابن جعفر صرح بالسماع والأخذ عنه وخصوصا في باب الحج فهو يسأله ويحفظ مسائل عنه وهذا مثال لذلك: "قلت لابن أبي ميسرة: إنما لهذا الرجل في سنته هذه التي حج فيها أن يزور البيت، أو متى ما زار كفاه؟ قال: بل متى ما </w:t>
      </w:r>
      <w:r>
        <w:rPr>
          <w:rtl/>
        </w:rPr>
        <w:lastRenderedPageBreak/>
        <w:t xml:space="preserve">زار كفاه ما لم يصب النساء ولا الصيد، فإن أصاب النساء والصيد فعليه أن يهدي بدنة. وأحسب هذا على قول عطاء." </w:t>
      </w:r>
      <w:r>
        <w:rPr>
          <w:rStyle w:val="FootnoteAnchor"/>
          <w:rtl/>
        </w:rPr>
        <w:footnoteReference w:id="53"/>
      </w:r>
      <w:r>
        <w:rPr>
          <w:rtl/>
        </w:rPr>
        <w:t xml:space="preserve"> وكان ابن جعفر يناقشه حتى يعرف مصدر الأحكام حيث يورد في مسألة جزاء صيد الحمام في الحرم: "قلت لابن أبي ميسرة: هل يحكم في هذا إلا بما يسوى؟ قال: نعم. قلت: فمن قتل حمامة؟ قال: جزاؤه شاة. قلت: أوهذه تسوى شاة؟ قال: اتبعنا فيها الأثر." </w:t>
      </w:r>
      <w:r>
        <w:rPr>
          <w:rStyle w:val="FootnoteAnchor"/>
          <w:rtl/>
        </w:rPr>
        <w:footnoteReference w:id="54"/>
      </w:r>
    </w:p>
    <w:p w:rsidR="00840DD9" w:rsidRDefault="00ED0B89" w:rsidP="00ED0B89">
      <w:pPr>
        <w:pStyle w:val="ListParagraph"/>
        <w:rPr>
          <w:rFonts w:cs="Arial"/>
        </w:rPr>
      </w:pPr>
      <w:r>
        <w:rPr>
          <w:rtl/>
        </w:rPr>
        <w:t>وهناك راو في كتب الحديث وهو معاصر لابن جعفر اسمه أبو يحيى عبدالله بن أحمد بن زكريا بن أبى مسرة</w:t>
      </w:r>
      <w:r>
        <w:rPr>
          <w:rStyle w:val="FootnoteAnchor"/>
          <w:rtl/>
        </w:rPr>
        <w:footnoteReference w:id="55"/>
      </w:r>
      <w:r>
        <w:rPr>
          <w:rtl/>
        </w:rPr>
        <w:t xml:space="preserve"> التميمي المكي </w:t>
      </w:r>
      <w:r>
        <w:rPr>
          <w:rFonts w:cs="Arial"/>
          <w:rtl/>
        </w:rPr>
        <w:t>(</w:t>
      </w:r>
      <w:r>
        <w:rPr>
          <w:rtl/>
        </w:rPr>
        <w:t xml:space="preserve">ت </w:t>
      </w:r>
      <w:r>
        <w:rPr>
          <w:rFonts w:cs="Arial"/>
        </w:rPr>
        <w:t>279</w:t>
      </w:r>
      <w:r>
        <w:rPr>
          <w:rFonts w:cs="Arial"/>
          <w:rtl/>
        </w:rPr>
        <w:t xml:space="preserve"> </w:t>
      </w:r>
      <w:r>
        <w:rPr>
          <w:rtl/>
        </w:rPr>
        <w:t>هـ</w:t>
      </w:r>
      <w:r>
        <w:rPr>
          <w:rFonts w:cs="Arial"/>
          <w:rtl/>
        </w:rPr>
        <w:t>)</w:t>
      </w:r>
      <w:r>
        <w:rPr>
          <w:rtl/>
        </w:rPr>
        <w:t>، ويوجد أيضا أن اسمه ابن أبي ميسرة وربما هي تحريف كما ذهب إلى ذلك محققو كتاب سير أعلام النبلاء</w:t>
      </w:r>
      <w:r>
        <w:rPr>
          <w:rStyle w:val="FootnoteAnchor"/>
          <w:rtl/>
        </w:rPr>
        <w:footnoteReference w:id="56"/>
      </w:r>
      <w:r>
        <w:rPr>
          <w:rtl/>
        </w:rPr>
        <w:t>، كان محدثا ومفتي مكة في عصره</w:t>
      </w:r>
      <w:r>
        <w:rPr>
          <w:rFonts w:cs="Arial"/>
          <w:rtl/>
        </w:rPr>
        <w:t>.</w:t>
      </w:r>
    </w:p>
    <w:p w:rsidR="00840DD9" w:rsidRDefault="00ED0B89" w:rsidP="00ED0B89">
      <w:pPr>
        <w:pStyle w:val="ListParagraph"/>
      </w:pPr>
      <w:r>
        <w:rPr>
          <w:rtl/>
        </w:rPr>
        <w:t>هل ابن أبي ميسرة الذي أخذ عنه ابن جعفر هو ابن أبي مسرة المكي؟، لا توجد لدينا معلومات كافية لتأكيد هذه الفرضية، وربما التقى به ابن جعفر في رحلة الحج وأخذ عنه بعض المسائل المتعلقة بالحج</w:t>
      </w:r>
      <w:r>
        <w:rPr>
          <w:rFonts w:cs="Arial"/>
          <w:rtl/>
        </w:rPr>
        <w:t xml:space="preserve">. </w:t>
      </w:r>
      <w:r>
        <w:rPr>
          <w:rtl/>
        </w:rPr>
        <w:t>وربما يعزز ذلك أن ابن جعفر ذكر ابن أبي ميسرة في باب الحج بشكل خاص ولم يذكره في الأبواب الفقهية الأخرى</w:t>
      </w:r>
      <w:r>
        <w:rPr>
          <w:rFonts w:cs="Arial"/>
          <w:rtl/>
        </w:rPr>
        <w:t>.</w:t>
      </w:r>
    </w:p>
    <w:p w:rsidR="00840DD9" w:rsidRDefault="00ED0B89" w:rsidP="00FE5A99">
      <w:pPr>
        <w:pStyle w:val="Heading"/>
      </w:pPr>
      <w:bookmarkStart w:id="26" w:name="_Toc73511864"/>
      <w:r>
        <w:rPr>
          <w:rtl/>
        </w:rPr>
        <w:t>تلاميذه</w:t>
      </w:r>
      <w:bookmarkEnd w:id="26"/>
    </w:p>
    <w:p w:rsidR="00840DD9" w:rsidRDefault="00ED0B89" w:rsidP="00ED0B89">
      <w:r>
        <w:rPr>
          <w:rtl/>
        </w:rPr>
        <w:t>تتلمذ على يد ابن جعفر العديد من الطلاب النجباء وسأحاول أن أذكر بعضهم:</w:t>
      </w:r>
    </w:p>
    <w:p w:rsidR="00840DD9" w:rsidRDefault="00ED0B89" w:rsidP="00ED0B89">
      <w:pPr>
        <w:pStyle w:val="ListParagraph"/>
        <w:numPr>
          <w:ilvl w:val="0"/>
          <w:numId w:val="7"/>
        </w:numPr>
      </w:pPr>
      <w:r>
        <w:rPr>
          <w:rtl/>
        </w:rPr>
        <w:t>ابنه -أبو علي الأزهر بن محمد بن جعفر</w:t>
      </w:r>
      <w:r>
        <w:rPr>
          <w:rStyle w:val="FootnoteAnchor"/>
          <w:rtl/>
        </w:rPr>
        <w:footnoteReference w:id="57"/>
      </w:r>
      <w:r>
        <w:rPr>
          <w:rtl/>
        </w:rPr>
        <w:t>، أخذ العلم عن والده محمد بن جعفرترك سيرة تمثل نصيحة لأهل الدين حول فتنة عزل الإمام الصلت بن مالك وله أجوبة منثورة في كتب الأثر.</w:t>
      </w:r>
    </w:p>
    <w:p w:rsidR="00840DD9" w:rsidRDefault="00ED0B89" w:rsidP="00ED0B89">
      <w:pPr>
        <w:pStyle w:val="ListParagraph"/>
        <w:numPr>
          <w:ilvl w:val="0"/>
          <w:numId w:val="7"/>
        </w:numPr>
      </w:pPr>
      <w:r>
        <w:rPr>
          <w:rtl/>
        </w:rPr>
        <w:lastRenderedPageBreak/>
        <w:t>أبو الحواري محمد بن الحواري القري</w:t>
      </w:r>
      <w:r>
        <w:rPr>
          <w:rStyle w:val="FootnoteAnchor"/>
          <w:rtl/>
        </w:rPr>
        <w:footnoteReference w:id="58"/>
      </w:r>
      <w:r>
        <w:rPr>
          <w:rtl/>
        </w:rPr>
        <w:t xml:space="preserve"> من أكابر العلماء في زمانه أخذ العلم عن أبي المؤثر الصلت بن خميس ومحمد بن جعفر ونبهان بن عثمان. ترك أبو الحواري عدة آثار منها جامع أبي الحواري وجوابات عديدة وتقييدات عن شيوخه وتفسير خمسمائة آية في الحلال والحرام وتعليقات كثيرة جدا على جامع ابن جعفر.</w:t>
      </w:r>
    </w:p>
    <w:p w:rsidR="00840DD9" w:rsidRDefault="00ED0B89" w:rsidP="00ED0B89">
      <w:pPr>
        <w:pStyle w:val="ListParagraph"/>
        <w:numPr>
          <w:ilvl w:val="0"/>
          <w:numId w:val="7"/>
        </w:numPr>
      </w:pPr>
      <w:r>
        <w:rPr>
          <w:rtl/>
        </w:rPr>
        <w:t>الحواري بن محمد بن الأزهر</w:t>
      </w:r>
      <w:r>
        <w:rPr>
          <w:rStyle w:val="FootnoteAnchor"/>
          <w:rtl/>
        </w:rPr>
        <w:footnoteReference w:id="59"/>
      </w:r>
      <w:r>
        <w:rPr>
          <w:rtl/>
        </w:rPr>
        <w:t xml:space="preserve"> لا توجد عنه معلومات كثيرة وقد كان يتوجه بالسؤال إلى موسى بن موسى ومحمد بن جعفر، وكان يعرض المسائل على شيخه ابن جعفر يقول في إحداها: "قال الحواري بن محمد بن الازهر: جاء الأثر عن عزان ابن الصقر - رحمه الله - ما معي أي عرضته على أبي جابر محمد بن جعفر" </w:t>
      </w:r>
      <w:r>
        <w:rPr>
          <w:rStyle w:val="FootnoteAnchor"/>
          <w:rtl/>
        </w:rPr>
        <w:footnoteReference w:id="60"/>
      </w:r>
      <w:r>
        <w:rPr>
          <w:rtl/>
        </w:rPr>
        <w:t xml:space="preserve"> وكان يسأل شيخه في المسائل ويدونها وقد حفظت لنا هذه الأجوبة ومنها : "مسألة : قال الحواري بن محمد بن الأزهر في جواب أبي جابر محمد بن جعفر إليّ: في رجل قال لامرأته ..." </w:t>
      </w:r>
      <w:r>
        <w:rPr>
          <w:rStyle w:val="FootnoteAnchor"/>
          <w:rtl/>
        </w:rPr>
        <w:footnoteReference w:id="61"/>
      </w:r>
    </w:p>
    <w:p w:rsidR="00840DD9" w:rsidRDefault="00ED0B89" w:rsidP="00FE5A99">
      <w:pPr>
        <w:pStyle w:val="Heading"/>
      </w:pPr>
      <w:bookmarkStart w:id="27" w:name="_Toc73511865"/>
      <w:r>
        <w:rPr>
          <w:rtl/>
        </w:rPr>
        <w:t>آثاره</w:t>
      </w:r>
      <w:bookmarkEnd w:id="27"/>
    </w:p>
    <w:p w:rsidR="00840DD9" w:rsidRDefault="00ED0B89" w:rsidP="00ED0B89">
      <w:r>
        <w:rPr>
          <w:rtl/>
        </w:rPr>
        <w:t>من أهم آثار ابن جعفر جامعه والذي سنتكلم عنه في المبحث القادم بالتفصيل بالإضافة إلى عدة قطع نظمية</w:t>
      </w:r>
      <w:r>
        <w:rPr>
          <w:rStyle w:val="FootnoteAnchor"/>
          <w:rtl/>
        </w:rPr>
        <w:footnoteReference w:id="62"/>
      </w:r>
      <w:r>
        <w:rPr>
          <w:rtl/>
        </w:rPr>
        <w:t xml:space="preserve"> في مسائل فقهية مختلفة مما يدل على أنه عالم وشاعر معا ونقدر أن نقول إن من أوائل العلماء العمانيين الذين نظموا الفقه ليسهل حفظه وتذكره ونورد هنا بعض من هذه القطع النظمية</w:t>
      </w:r>
      <w:r>
        <w:rPr>
          <w:rStyle w:val="FootnoteAnchor"/>
          <w:rtl/>
        </w:rPr>
        <w:footnoteReference w:id="63"/>
      </w:r>
      <w:r>
        <w:rPr>
          <w:rtl/>
        </w:rPr>
        <w:t>:</w:t>
      </w:r>
    </w:p>
    <w:p w:rsidR="00840DD9" w:rsidRDefault="00ED0B89" w:rsidP="00ED0B89">
      <w:pPr>
        <w:pStyle w:val="ListParagraph"/>
        <w:numPr>
          <w:ilvl w:val="0"/>
          <w:numId w:val="8"/>
        </w:numPr>
      </w:pPr>
      <w:r>
        <w:rPr>
          <w:rtl/>
        </w:rPr>
        <w:t>أبيات في الحج والإحرام توجد في الجامع</w:t>
      </w:r>
      <w:r>
        <w:rPr>
          <w:rStyle w:val="FootnoteAnchor"/>
          <w:rtl/>
        </w:rPr>
        <w:footnoteReference w:id="64"/>
      </w:r>
      <w:r>
        <w:rPr>
          <w:rtl/>
        </w:rPr>
        <w:t xml:space="preserve"> يقول فيها:</w:t>
      </w:r>
    </w:p>
    <w:tbl>
      <w:tblPr>
        <w:bidiVisual/>
        <w:tblW w:w="7937" w:type="dxa"/>
        <w:jc w:val="center"/>
        <w:tblLook w:val="0000" w:firstRow="0" w:lastRow="0" w:firstColumn="0" w:lastColumn="0" w:noHBand="0" w:noVBand="0"/>
      </w:tblPr>
      <w:tblGrid>
        <w:gridCol w:w="3685"/>
        <w:gridCol w:w="566"/>
        <w:gridCol w:w="3686"/>
      </w:tblGrid>
      <w:tr w:rsidR="00840DD9">
        <w:trPr>
          <w:trHeight w:hRule="exact" w:val="510"/>
          <w:jc w:val="center"/>
        </w:trPr>
        <w:tc>
          <w:tcPr>
            <w:tcW w:w="3685" w:type="dxa"/>
            <w:shd w:val="clear" w:color="auto" w:fill="auto"/>
          </w:tcPr>
          <w:p w:rsidR="00840DD9" w:rsidRDefault="00ED0B89" w:rsidP="00ED0B89">
            <w:pPr>
              <w:pStyle w:val="a3"/>
            </w:pPr>
            <w:r>
              <w:rPr>
                <w:rtl/>
              </w:rPr>
              <w:t>وَفِي عَرَفَاتٍ يَرْحَمُ اللهُ تَائِبًا</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يقَرَّ بِفُحْشٍ مِنْ عَظِيمِ الْمَحَارِمِ</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lastRenderedPageBreak/>
              <w:t>فَإنْ كُنْتَ فِي الْأَحْيَاء عِنْدَ غُرُوبِهَا</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فَعُجَّ بِإِلْحَاحٍ عَلَى ذِي المكارِمِ</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وَلَا حَلْقَ حَتَّى يَبْلُغَ الْهَدْيُ حِلَّهُ</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وَبِالذَّبْحِ يُبْدَأْ قَبْلَ حَلْقِ اللَّمائِمِ</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وَذَلِكَ مِنْ بَعْدِ الْجِمَارِ وَرَمْيِهَا</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لِوَاحِدَةٍ تُرْمَى عَلَى قَوْلِ عَالِمِ</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وَمِنْ بَعْدِ هَذَا زُرْ لِذِي الْعَرْشِ بَيْتَهُ</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وَعُدْ رَاجِعًا فِي كَرَّةٍ غَيرَ نَائِمِ</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وَكُنْ بِمِنَى وَارْمِ الْجِمَارَ لِوَقْتِهَا</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إلَى النَّفرِ مِنْ يوم الْوَفَا وَالتَّمَائِمِ</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وَوَدِّعْ لبَيْت اللهِ إنْ كُنْتَ راجعًا</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وَعُدْ بِالْجَزا مِنْ عِنْدِهِ وَالْغَنَائِمِ</w:t>
            </w:r>
            <w:r>
              <w:rPr>
                <w:rtl/>
              </w:rPr>
              <w:br/>
            </w:r>
          </w:p>
        </w:tc>
      </w:tr>
    </w:tbl>
    <w:p w:rsidR="00840DD9" w:rsidRDefault="00840DD9" w:rsidP="00ED0B89">
      <w:pPr>
        <w:pStyle w:val="ListParagraph"/>
      </w:pPr>
    </w:p>
    <w:p w:rsidR="00840DD9" w:rsidRDefault="00ED0B89" w:rsidP="00ED0B89">
      <w:pPr>
        <w:pStyle w:val="ListParagraph"/>
        <w:numPr>
          <w:ilvl w:val="0"/>
          <w:numId w:val="8"/>
        </w:numPr>
      </w:pPr>
      <w:r>
        <w:rPr>
          <w:rtl/>
        </w:rPr>
        <w:t>أبيات في ضحايا الأبل يقول فيها:</w:t>
      </w:r>
    </w:p>
    <w:tbl>
      <w:tblPr>
        <w:bidiVisual/>
        <w:tblW w:w="7937" w:type="dxa"/>
        <w:jc w:val="center"/>
        <w:tblLook w:val="0000" w:firstRow="0" w:lastRow="0" w:firstColumn="0" w:lastColumn="0" w:noHBand="0" w:noVBand="0"/>
      </w:tblPr>
      <w:tblGrid>
        <w:gridCol w:w="3685"/>
        <w:gridCol w:w="566"/>
        <w:gridCol w:w="3686"/>
      </w:tblGrid>
      <w:tr w:rsidR="00840DD9">
        <w:trPr>
          <w:trHeight w:hRule="exact" w:val="510"/>
          <w:jc w:val="center"/>
        </w:trPr>
        <w:tc>
          <w:tcPr>
            <w:tcW w:w="3685" w:type="dxa"/>
            <w:shd w:val="clear" w:color="auto" w:fill="auto"/>
          </w:tcPr>
          <w:p w:rsidR="00840DD9" w:rsidRDefault="00ED0B89" w:rsidP="00ED0B89">
            <w:pPr>
              <w:pStyle w:val="a3"/>
            </w:pPr>
            <w:r>
              <w:rPr>
                <w:rtl/>
              </w:rPr>
              <w:t>سألتني عن الضحايا بالأبل</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فابن مخاض فيه غير عن رجل</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وهكذا الاثنان قد يجزيهما</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من الضحايا ابن لبون معتدل</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والحق عن ثلاثة وهكذا</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الرباع يجزي خمسة ويستغل</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والسدس الكامل يجزي سبعة</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عن سبعة يذبحها عن الثلل</w:t>
            </w:r>
            <w:r>
              <w:rPr>
                <w:rtl/>
              </w:rPr>
              <w:br/>
            </w:r>
          </w:p>
        </w:tc>
      </w:tr>
    </w:tbl>
    <w:p w:rsidR="00840DD9" w:rsidRDefault="00840DD9" w:rsidP="00ED0B89">
      <w:pPr>
        <w:pStyle w:val="ListParagraph"/>
      </w:pPr>
    </w:p>
    <w:p w:rsidR="00840DD9" w:rsidRDefault="00ED0B89" w:rsidP="00ED0B89">
      <w:pPr>
        <w:pStyle w:val="ListParagraph"/>
        <w:numPr>
          <w:ilvl w:val="0"/>
          <w:numId w:val="8"/>
        </w:numPr>
      </w:pPr>
      <w:r>
        <w:rPr>
          <w:rtl/>
        </w:rPr>
        <w:t>أبيات في ضحايا البقر يقول فيها:</w:t>
      </w:r>
    </w:p>
    <w:tbl>
      <w:tblPr>
        <w:bidiVisual/>
        <w:tblW w:w="7937" w:type="dxa"/>
        <w:jc w:val="center"/>
        <w:tblLook w:val="0000" w:firstRow="0" w:lastRow="0" w:firstColumn="0" w:lastColumn="0" w:noHBand="0" w:noVBand="0"/>
      </w:tblPr>
      <w:tblGrid>
        <w:gridCol w:w="3685"/>
        <w:gridCol w:w="566"/>
        <w:gridCol w:w="3686"/>
      </w:tblGrid>
      <w:tr w:rsidR="00840DD9">
        <w:trPr>
          <w:trHeight w:hRule="exact" w:val="510"/>
          <w:jc w:val="center"/>
        </w:trPr>
        <w:tc>
          <w:tcPr>
            <w:tcW w:w="3685" w:type="dxa"/>
            <w:shd w:val="clear" w:color="auto" w:fill="auto"/>
          </w:tcPr>
          <w:p w:rsidR="00840DD9" w:rsidRDefault="00ED0B89" w:rsidP="00ED0B89">
            <w:pPr>
              <w:pStyle w:val="a3"/>
            </w:pPr>
            <w:r>
              <w:rPr>
                <w:rtl/>
              </w:rPr>
              <w:lastRenderedPageBreak/>
              <w:t>أتسألني عن ضحايا البقر</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فما قارب الحول يجزى النفر</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وما زاد حولا فعن خمسة</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فخذها على قول أهل البصر</w:t>
            </w:r>
            <w:r>
              <w:rPr>
                <w:rtl/>
              </w:rPr>
              <w:br/>
            </w:r>
          </w:p>
        </w:tc>
      </w:tr>
    </w:tbl>
    <w:p w:rsidR="00840DD9" w:rsidRDefault="00840DD9" w:rsidP="00ED0B89">
      <w:pPr>
        <w:pStyle w:val="ListParagraph"/>
      </w:pPr>
    </w:p>
    <w:p w:rsidR="00840DD9" w:rsidRDefault="00ED0B89" w:rsidP="00ED0B89">
      <w:pPr>
        <w:pStyle w:val="ListParagraph"/>
        <w:numPr>
          <w:ilvl w:val="0"/>
          <w:numId w:val="8"/>
        </w:numPr>
      </w:pPr>
      <w:r>
        <w:rPr>
          <w:rtl/>
        </w:rPr>
        <w:t>أبيات في حكم سؤر الأنعام يقول فيها</w:t>
      </w:r>
    </w:p>
    <w:tbl>
      <w:tblPr>
        <w:bidiVisual/>
        <w:tblW w:w="7937" w:type="dxa"/>
        <w:jc w:val="center"/>
        <w:tblLook w:val="0000" w:firstRow="0" w:lastRow="0" w:firstColumn="0" w:lastColumn="0" w:noHBand="0" w:noVBand="0"/>
      </w:tblPr>
      <w:tblGrid>
        <w:gridCol w:w="3685"/>
        <w:gridCol w:w="566"/>
        <w:gridCol w:w="3686"/>
      </w:tblGrid>
      <w:tr w:rsidR="00840DD9">
        <w:trPr>
          <w:trHeight w:hRule="exact" w:val="510"/>
          <w:jc w:val="center"/>
        </w:trPr>
        <w:tc>
          <w:tcPr>
            <w:tcW w:w="3685" w:type="dxa"/>
            <w:shd w:val="clear" w:color="auto" w:fill="auto"/>
          </w:tcPr>
          <w:p w:rsidR="00840DD9" w:rsidRDefault="00ED0B89" w:rsidP="00ED0B89">
            <w:pPr>
              <w:pStyle w:val="a3"/>
            </w:pPr>
            <w:r>
              <w:rPr>
                <w:rtl/>
              </w:rPr>
              <w:t>وقد قال موسى في البعير وبعده</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حمار وشاة والبقر مع الفرس</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 xml:space="preserve">فلم ير في الأرواث منها وسؤرها </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على أحد إن مس ذلك من نجس</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 xml:space="preserve">وأفسد أعراق الجمال وقيئها </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وأعراق حمر لا تصان من الورس</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وقد قال محبوب بذلك رخصة</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وللمبتلي فيه قنوع ومنتفس</w:t>
            </w:r>
            <w:r>
              <w:rPr>
                <w:rtl/>
              </w:rPr>
              <w:br/>
            </w:r>
          </w:p>
        </w:tc>
      </w:tr>
    </w:tbl>
    <w:p w:rsidR="00840DD9" w:rsidRDefault="00840DD9" w:rsidP="00ED0B89">
      <w:pPr>
        <w:pStyle w:val="ListParagraph"/>
      </w:pPr>
    </w:p>
    <w:p w:rsidR="00840DD9" w:rsidRDefault="00ED0B89" w:rsidP="00ED0B89">
      <w:pPr>
        <w:pStyle w:val="ListParagraph"/>
        <w:numPr>
          <w:ilvl w:val="0"/>
          <w:numId w:val="8"/>
        </w:numPr>
      </w:pPr>
      <w:r>
        <w:rPr>
          <w:rtl/>
        </w:rPr>
        <w:t>أبيات في ضحايا الغنم يقول فيها:</w:t>
      </w:r>
    </w:p>
    <w:tbl>
      <w:tblPr>
        <w:bidiVisual/>
        <w:tblW w:w="5108" w:type="dxa"/>
        <w:tblInd w:w="1955" w:type="dxa"/>
        <w:tblLook w:val="0000" w:firstRow="0" w:lastRow="0" w:firstColumn="0" w:lastColumn="0" w:noHBand="0" w:noVBand="0"/>
      </w:tblPr>
      <w:tblGrid>
        <w:gridCol w:w="2414"/>
        <w:gridCol w:w="425"/>
        <w:gridCol w:w="2269"/>
      </w:tblGrid>
      <w:tr w:rsidR="00840DD9">
        <w:trPr>
          <w:trHeight w:hRule="exact" w:val="510"/>
        </w:trPr>
        <w:tc>
          <w:tcPr>
            <w:tcW w:w="2414" w:type="dxa"/>
            <w:shd w:val="clear" w:color="auto" w:fill="auto"/>
          </w:tcPr>
          <w:p w:rsidR="00840DD9" w:rsidRDefault="00ED0B89" w:rsidP="00ED0B89">
            <w:pPr>
              <w:pStyle w:val="a3"/>
            </w:pPr>
            <w:r>
              <w:rPr>
                <w:rtl/>
              </w:rPr>
              <w:t>سألنا عن ضحايا الشا</w:t>
            </w:r>
            <w:r>
              <w:rPr>
                <w:rtl/>
                <w:lang w:bidi="ar-OM"/>
              </w:rPr>
              <w:t>ء</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من كانوا له كهفا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فقالوا الغور لا تكفي</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ولا الجربا ولا القلفا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ولا الجدعا ولا [ا]لفضعا</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ولا الصلما ولا العجفا</w:t>
            </w:r>
            <w:r>
              <w:rPr>
                <w:rtl/>
              </w:rPr>
              <w:br/>
            </w:r>
          </w:p>
        </w:tc>
      </w:tr>
      <w:tr w:rsidR="00840DD9">
        <w:trPr>
          <w:trHeight w:hRule="exact" w:val="510"/>
        </w:trPr>
        <w:tc>
          <w:tcPr>
            <w:tcW w:w="2414" w:type="dxa"/>
            <w:shd w:val="clear" w:color="auto" w:fill="auto"/>
          </w:tcPr>
          <w:p w:rsidR="00840DD9" w:rsidRDefault="00ED0B89" w:rsidP="00ED0B89">
            <w:pPr>
              <w:pStyle w:val="a3"/>
            </w:pPr>
            <w:r>
              <w:rPr>
                <w:rtl/>
              </w:rPr>
              <w:lastRenderedPageBreak/>
              <w:t>ولا العورا ولا العرجاء</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والبتراء والجنفا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ولا ذاهبة الأضراس</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والدرداء والعجفا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وفي مكسورة القرنين</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ترخيص وفي القنفا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ولا مجدودة قرنا</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قليلا كان أو ألفا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ولا الغمشاء أبغيها</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ولا سخلانها الحلفا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وذا إن لم يصلن الرعي</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و[قد]خُلِّفْنَ في الخلفا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ولا ذاتِ دُوَار</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خالف قد هلكت ضعفا</w:t>
            </w:r>
          </w:p>
        </w:tc>
      </w:tr>
      <w:tr w:rsidR="00840DD9">
        <w:trPr>
          <w:trHeight w:hRule="exact" w:val="510"/>
        </w:trPr>
        <w:tc>
          <w:tcPr>
            <w:tcW w:w="2414" w:type="dxa"/>
            <w:shd w:val="clear" w:color="auto" w:fill="auto"/>
          </w:tcPr>
          <w:p w:rsidR="00840DD9" w:rsidRDefault="00ED0B89" w:rsidP="00ED0B89">
            <w:pPr>
              <w:pStyle w:val="a3"/>
            </w:pPr>
            <w:r>
              <w:rPr>
                <w:rtl/>
              </w:rPr>
              <w:t>وقد قالوا جذاع المعز</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لا يبلغن ما أكفا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سوى ما كان ذا سمن</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محيل بلغ العرفا</w:t>
            </w:r>
            <w:r>
              <w:rPr>
                <w:rtl/>
              </w:rPr>
              <w:br/>
            </w:r>
          </w:p>
        </w:tc>
      </w:tr>
      <w:tr w:rsidR="00840DD9">
        <w:trPr>
          <w:trHeight w:hRule="exact" w:val="510"/>
        </w:trPr>
        <w:tc>
          <w:tcPr>
            <w:tcW w:w="2414" w:type="dxa"/>
            <w:shd w:val="clear" w:color="auto" w:fill="auto"/>
          </w:tcPr>
          <w:p w:rsidR="00840DD9" w:rsidRDefault="00ED0B89" w:rsidP="00ED0B89">
            <w:pPr>
              <w:pStyle w:val="a3"/>
            </w:pPr>
            <w:r>
              <w:rPr>
                <w:rtl/>
              </w:rPr>
              <w:t>ودونك ما كفى مني</w:t>
            </w:r>
            <w:r>
              <w:rPr>
                <w:rtl/>
              </w:rPr>
              <w:br/>
            </w:r>
          </w:p>
        </w:tc>
        <w:tc>
          <w:tcPr>
            <w:tcW w:w="425" w:type="dxa"/>
          </w:tcPr>
          <w:p w:rsidR="00840DD9" w:rsidRDefault="00840DD9" w:rsidP="00ED0B89">
            <w:pPr>
              <w:pStyle w:val="a3"/>
            </w:pPr>
          </w:p>
        </w:tc>
        <w:tc>
          <w:tcPr>
            <w:tcW w:w="2269" w:type="dxa"/>
            <w:shd w:val="clear" w:color="auto" w:fill="auto"/>
          </w:tcPr>
          <w:p w:rsidR="00840DD9" w:rsidRDefault="00ED0B89" w:rsidP="00ED0B89">
            <w:pPr>
              <w:pStyle w:val="a3"/>
            </w:pPr>
            <w:r>
              <w:rPr>
                <w:rtl/>
              </w:rPr>
              <w:t>وقول الحق لا يخفى</w:t>
            </w:r>
            <w:r>
              <w:rPr>
                <w:rtl/>
              </w:rPr>
              <w:br/>
            </w:r>
          </w:p>
        </w:tc>
      </w:tr>
    </w:tbl>
    <w:p w:rsidR="00840DD9" w:rsidRDefault="00840DD9" w:rsidP="00ED0B89">
      <w:pPr>
        <w:pStyle w:val="ListParagraph"/>
      </w:pPr>
    </w:p>
    <w:p w:rsidR="00840DD9" w:rsidRDefault="00ED0B89" w:rsidP="00ED0B89">
      <w:pPr>
        <w:pStyle w:val="ListParagraph"/>
        <w:numPr>
          <w:ilvl w:val="0"/>
          <w:numId w:val="8"/>
        </w:numPr>
      </w:pPr>
      <w:r>
        <w:rPr>
          <w:rtl/>
        </w:rPr>
        <w:t>أبيات فيمن تجوز وصيته ولا تجوز له غيرها في المرض يقول فيها يقول فيها:</w:t>
      </w:r>
    </w:p>
    <w:tbl>
      <w:tblPr>
        <w:bidiVisual/>
        <w:tblW w:w="7937" w:type="dxa"/>
        <w:jc w:val="center"/>
        <w:tblLook w:val="0000" w:firstRow="0" w:lastRow="0" w:firstColumn="0" w:lastColumn="0" w:noHBand="0" w:noVBand="0"/>
      </w:tblPr>
      <w:tblGrid>
        <w:gridCol w:w="3685"/>
        <w:gridCol w:w="566"/>
        <w:gridCol w:w="3686"/>
      </w:tblGrid>
      <w:tr w:rsidR="00840DD9">
        <w:trPr>
          <w:trHeight w:hRule="exact" w:val="510"/>
          <w:jc w:val="center"/>
        </w:trPr>
        <w:tc>
          <w:tcPr>
            <w:tcW w:w="3685" w:type="dxa"/>
            <w:shd w:val="clear" w:color="auto" w:fill="auto"/>
          </w:tcPr>
          <w:p w:rsidR="00840DD9" w:rsidRDefault="00ED0B89" w:rsidP="00ED0B89">
            <w:pPr>
              <w:pStyle w:val="a3"/>
            </w:pPr>
            <w:r>
              <w:rPr>
                <w:rtl/>
              </w:rPr>
              <w:t>وقد قال من أوصى بعتق وحجة</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وتكفير أيمان عليه تكفر</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lastRenderedPageBreak/>
              <w:t>وإخراج حق من زكاة أضاعها</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وقد كان في الدنيا يعيش وينظر</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فما لذوي القربى عليهن مدخل</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ويخرجن في أثلاث مال يوفر</w:t>
            </w:r>
            <w:r>
              <w:rPr>
                <w:rtl/>
              </w:rPr>
              <w:br/>
            </w:r>
          </w:p>
        </w:tc>
      </w:tr>
    </w:tbl>
    <w:p w:rsidR="00840DD9" w:rsidRDefault="00840DD9" w:rsidP="00ED0B89">
      <w:pPr>
        <w:pStyle w:val="ListParagraph"/>
      </w:pPr>
    </w:p>
    <w:p w:rsidR="00840DD9" w:rsidRDefault="00ED0B89" w:rsidP="00ED0B89">
      <w:pPr>
        <w:pStyle w:val="ListParagraph"/>
        <w:numPr>
          <w:ilvl w:val="0"/>
          <w:numId w:val="8"/>
        </w:numPr>
      </w:pPr>
      <w:r>
        <w:rPr>
          <w:rtl/>
        </w:rPr>
        <w:t>أبيات فيما لا يجوز للمميتة من الزينة وما يجوز للمطلقة يقول فيها</w:t>
      </w:r>
      <w:r>
        <w:rPr>
          <w:rStyle w:val="FootnoteCharacters"/>
          <w:rtl/>
        </w:rPr>
        <w:t xml:space="preserve"> </w:t>
      </w:r>
      <w:r>
        <w:rPr>
          <w:rStyle w:val="FootnoteAnchor"/>
          <w:rtl/>
        </w:rPr>
        <w:footnoteReference w:id="65"/>
      </w:r>
      <w:r>
        <w:rPr>
          <w:rtl/>
        </w:rPr>
        <w:t xml:space="preserve"> </w:t>
      </w:r>
    </w:p>
    <w:tbl>
      <w:tblPr>
        <w:bidiVisual/>
        <w:tblW w:w="7937" w:type="dxa"/>
        <w:jc w:val="center"/>
        <w:tblLook w:val="0000" w:firstRow="0" w:lastRow="0" w:firstColumn="0" w:lastColumn="0" w:noHBand="0" w:noVBand="0"/>
      </w:tblPr>
      <w:tblGrid>
        <w:gridCol w:w="3685"/>
        <w:gridCol w:w="566"/>
        <w:gridCol w:w="3686"/>
      </w:tblGrid>
      <w:tr w:rsidR="00840DD9">
        <w:trPr>
          <w:trHeight w:hRule="exact" w:val="510"/>
          <w:jc w:val="center"/>
        </w:trPr>
        <w:tc>
          <w:tcPr>
            <w:tcW w:w="3685" w:type="dxa"/>
            <w:shd w:val="clear" w:color="auto" w:fill="auto"/>
          </w:tcPr>
          <w:p w:rsidR="00840DD9" w:rsidRDefault="00ED0B89" w:rsidP="00ED0B89">
            <w:pPr>
              <w:pStyle w:val="a3"/>
            </w:pPr>
            <w:r>
              <w:rPr>
                <w:rtl/>
              </w:rPr>
              <w:t xml:space="preserve">كره الحرير ولبس كل معصفر </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والطيب مع زين لكحل يظهر</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 xml:space="preserve">أو أن تحلى أو تطيب نفسها </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بالدهن بعد حليلها وتعطر</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 xml:space="preserve">هذا لكل مميتة في عدة </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إلا الصغيرة في الصبا فتعذر</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أو علة في العقد من حلي لها</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بالرأس جاز بغير زين يشهر</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 xml:space="preserve">والله أكرم قادر في عزه </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والله أعلم بالعباد وأخبر</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 xml:space="preserve">هذا وأما من يطلق عرسه </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فلها الزيون لغيظه والعنبر</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 xml:space="preserve">والعطر والنفقات في أيامها </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 xml:space="preserve"> والحق يعلو من علاه ويقهر</w:t>
            </w:r>
            <w:r>
              <w:rPr>
                <w:rtl/>
              </w:rPr>
              <w:br/>
            </w:r>
          </w:p>
        </w:tc>
      </w:tr>
    </w:tbl>
    <w:p w:rsidR="00840DD9" w:rsidRDefault="00ED0B89" w:rsidP="00ED0B89">
      <w:pPr>
        <w:pStyle w:val="ListParagraph"/>
        <w:numPr>
          <w:ilvl w:val="0"/>
          <w:numId w:val="8"/>
        </w:numPr>
      </w:pPr>
      <w:r>
        <w:rPr>
          <w:rtl/>
        </w:rPr>
        <w:t>أبيات فيما يجوز للمرأة أن تأخذ من صداقها الآجل لم أجدها.</w:t>
      </w:r>
    </w:p>
    <w:p w:rsidR="00840DD9" w:rsidRDefault="00ED0B89" w:rsidP="00ED0B89">
      <w:pPr>
        <w:pStyle w:val="ListParagraph"/>
        <w:numPr>
          <w:ilvl w:val="0"/>
          <w:numId w:val="8"/>
        </w:numPr>
      </w:pPr>
      <w:r>
        <w:rPr>
          <w:rtl/>
        </w:rPr>
        <w:lastRenderedPageBreak/>
        <w:t>أبيات في غير الكفء من الرجال وفيما يرد من النساء لم أجدها.</w:t>
      </w:r>
    </w:p>
    <w:p w:rsidR="004956DA" w:rsidRDefault="004956DA" w:rsidP="004956DA">
      <w:pPr>
        <w:rPr>
          <w:rtl/>
        </w:rPr>
      </w:pPr>
      <w:bookmarkStart w:id="28" w:name="_Toc73511866"/>
    </w:p>
    <w:p w:rsidR="004956DA" w:rsidRDefault="004956DA" w:rsidP="004956DA">
      <w:pPr>
        <w:rPr>
          <w:rtl/>
        </w:rPr>
      </w:pPr>
    </w:p>
    <w:p w:rsidR="004956DA" w:rsidRDefault="004956DA" w:rsidP="004956DA">
      <w:pPr>
        <w:rPr>
          <w:rtl/>
        </w:rPr>
      </w:pPr>
    </w:p>
    <w:p w:rsidR="004956DA" w:rsidRDefault="004956DA" w:rsidP="004956DA">
      <w:pPr>
        <w:rPr>
          <w:rtl/>
        </w:rPr>
      </w:pPr>
    </w:p>
    <w:p w:rsidR="004956DA" w:rsidRDefault="004956DA" w:rsidP="004956DA">
      <w:pPr>
        <w:rPr>
          <w:rtl/>
        </w:rPr>
      </w:pPr>
    </w:p>
    <w:p w:rsidR="004956DA" w:rsidRDefault="004956DA" w:rsidP="004956DA">
      <w:pPr>
        <w:rPr>
          <w:rFonts w:hint="cs"/>
          <w:rtl/>
        </w:rPr>
      </w:pPr>
    </w:p>
    <w:p w:rsidR="004956DA" w:rsidRDefault="004956DA" w:rsidP="004956DA">
      <w:pPr>
        <w:rPr>
          <w:rtl/>
        </w:rPr>
      </w:pPr>
    </w:p>
    <w:p w:rsidR="00840DD9" w:rsidRDefault="00ED0B89" w:rsidP="00FE5A99">
      <w:pPr>
        <w:pStyle w:val="Heading"/>
      </w:pPr>
      <w:r>
        <w:rPr>
          <w:rtl/>
        </w:rPr>
        <w:t>مكانته العلمية</w:t>
      </w:r>
      <w:bookmarkEnd w:id="28"/>
    </w:p>
    <w:p w:rsidR="00840DD9" w:rsidRDefault="00ED0B89" w:rsidP="00ED0B89">
      <w:r>
        <w:rPr>
          <w:rtl/>
        </w:rPr>
        <w:t xml:space="preserve">احتل ابن جعفر مكانة علمية كبيرة بين العلماء العمانيين وهو أحد الثلاثة الذين يشار إليهم بالبنان في عصرهم يقول الإمام أبوسعيد الكدمي: "لا نعلم أن أحدا من أهل عمان في ذلك الزمان ، كان تقدم في العلم أبا جابر محمد بن جعفر وأبا عبدالله نبهان ين عثمان وأبا المؤثر." </w:t>
      </w:r>
      <w:r>
        <w:rPr>
          <w:rStyle w:val="FootnoteAnchor"/>
          <w:rtl/>
        </w:rPr>
        <w:footnoteReference w:id="66"/>
      </w:r>
    </w:p>
    <w:p w:rsidR="00840DD9" w:rsidRDefault="00ED0B89" w:rsidP="00ED0B89">
      <w:r>
        <w:rPr>
          <w:rtl/>
        </w:rPr>
        <w:t xml:space="preserve"> "وكان هؤلاء الثلاثة من عمان يضرب بهم المثل أن أمور أهل عمان رجعت في ذلك العصر إلى أصم وأعرج وأعمى ، وكان أبو جابر محمد بن جعفر فيما قيل أنه أصم ، وكان أبو عبدالله نبهان بن عثمان أعرجا ، وكان أبو المؤثر الصلت بن خميس أعمى." </w:t>
      </w:r>
      <w:r>
        <w:rPr>
          <w:rStyle w:val="FootnoteAnchor"/>
          <w:rtl/>
        </w:rPr>
        <w:footnoteReference w:id="67"/>
      </w:r>
    </w:p>
    <w:p w:rsidR="00840DD9" w:rsidRDefault="00ED0B89" w:rsidP="00ED0B89">
      <w:r>
        <w:rPr>
          <w:rtl/>
        </w:rPr>
        <w:t xml:space="preserve">ووصف بأنه إمام المسلمين، جاء في بيان الشرع في معرض الحديث عن قبول شهادة الأصم: "كيف وقد كان إمام المسلمين أبو جابر محمد بن جعفر الأزكوي أصما [و]الشيخ أبو الحسن علي بن محمد بن علي البسياني أصما وهو أيضا إمام المسلمين فلم يبلغنا في الآثار أو سمعنا أحدا من ذوي الأبصار يزعم أنهما غير مقبولي الشهادة ولا جاء ذلك عنهما أو عن أحدهما أنه قال إني أنا اليوم أصم غير مقبول الشهادة.." </w:t>
      </w:r>
      <w:r>
        <w:rPr>
          <w:rStyle w:val="FootnoteAnchor"/>
          <w:rtl/>
        </w:rPr>
        <w:footnoteReference w:id="68"/>
      </w:r>
    </w:p>
    <w:p w:rsidR="00840DD9" w:rsidRDefault="00ED0B89" w:rsidP="00ED0B89">
      <w:pPr>
        <w:bidi w:val="0"/>
      </w:pPr>
      <w:r>
        <w:br w:type="page"/>
      </w:r>
    </w:p>
    <w:p w:rsidR="00840DD9" w:rsidRDefault="00ED0B89" w:rsidP="00FE5A99">
      <w:pPr>
        <w:pStyle w:val="Heading"/>
      </w:pPr>
      <w:bookmarkStart w:id="29" w:name="_Toc73511867"/>
      <w:r>
        <w:rPr>
          <w:rtl/>
        </w:rPr>
        <w:lastRenderedPageBreak/>
        <w:t>ثالثا: جامع ابن جعفر (ترتيب الكتاب – موارد الكتاب – خصائص منهج ابن جعفر – قيمة الكتاب)</w:t>
      </w:r>
      <w:bookmarkEnd w:id="29"/>
    </w:p>
    <w:p w:rsidR="00840DD9" w:rsidRDefault="00ED0B89" w:rsidP="00ED0B89">
      <w:r>
        <w:rPr>
          <w:rtl/>
          <w:lang w:bidi="ar-SA"/>
        </w:rPr>
        <w:t>يعتبر جامع ابن جعفر هو أهم أثر من آثار ابن جعفر وبه اكتسب شهرة واسعة بين العلماء الذين جاءوا من بعده، وهو من مؤلفات القرن الهجري الثالث القليلة النادرة التي وصلتنا كاملة تقريبا وبذلك يعتبر من أقدم الكتب الفقهية العمانية الأوائل.</w:t>
      </w:r>
    </w:p>
    <w:p w:rsidR="00840DD9" w:rsidRDefault="00ED0B89" w:rsidP="00FE5A99">
      <w:pPr>
        <w:pStyle w:val="Heading"/>
      </w:pPr>
      <w:bookmarkStart w:id="30" w:name="_Toc73511868"/>
      <w:r>
        <w:rPr>
          <w:rtl/>
        </w:rPr>
        <w:t>ترتيب الكتاب</w:t>
      </w:r>
      <w:bookmarkEnd w:id="30"/>
    </w:p>
    <w:p w:rsidR="00840DD9" w:rsidRDefault="00ED0B89" w:rsidP="00ED0B89">
      <w:r>
        <w:rPr>
          <w:rtl/>
          <w:lang w:bidi="ar-SA"/>
        </w:rPr>
        <w:t>لم يذكر ابن جعفر طريقة ترتيبه لجامعه في مقدمته ولم يذكر له اسما معينا وأول من أشار إليه بها أي (الجامع) هو ابن بركة في كتابه الجامع</w:t>
      </w:r>
      <w:r>
        <w:rPr>
          <w:rStyle w:val="FootnoteAnchor"/>
          <w:rtl/>
        </w:rPr>
        <w:footnoteReference w:id="69"/>
      </w:r>
      <w:r>
        <w:rPr>
          <w:rtl/>
        </w:rPr>
        <w:t xml:space="preserve">. </w:t>
      </w:r>
      <w:r>
        <w:rPr>
          <w:rtl/>
          <w:lang w:bidi="ar-SA"/>
        </w:rPr>
        <w:t>ومخطوطات الجامع التي وصلتنا تقسم الجامع إلى ثلاث قطع: جامع الأديان وجامع الأحكام وجامع الدماء، ولا أدري هل هذه كتب منفصلة ألفها ابن جعفر ثم عرفت لاحقا باسم جامع ابن جعفر أم إنها من تسميات النساخ للتمييز بينها.</w:t>
      </w:r>
    </w:p>
    <w:p w:rsidR="00840DD9" w:rsidRDefault="00ED0B89" w:rsidP="00ED0B89">
      <w:r>
        <w:rPr>
          <w:rtl/>
          <w:lang w:bidi="ar-SA"/>
        </w:rPr>
        <w:t>يشمل جامع الأديان على</w:t>
      </w:r>
      <w:r>
        <w:rPr>
          <w:rtl/>
        </w:rPr>
        <w:t xml:space="preserve"> </w:t>
      </w:r>
      <w:r>
        <w:t>75</w:t>
      </w:r>
      <w:r>
        <w:rPr>
          <w:rtl/>
        </w:rPr>
        <w:t xml:space="preserve"> </w:t>
      </w:r>
      <w:r>
        <w:rPr>
          <w:rtl/>
          <w:lang w:bidi="ar-SA"/>
        </w:rPr>
        <w:t>بابا تشمل أبواب العلم والولاية والبراءة والطهارة والصلاة والصيام والزكاة والحج والأيمان والنذور والاعتكاف.</w:t>
      </w:r>
    </w:p>
    <w:p w:rsidR="00840DD9" w:rsidRDefault="00ED0B89" w:rsidP="00ED0B89">
      <w:r>
        <w:rPr>
          <w:rtl/>
          <w:lang w:bidi="ar-SA"/>
        </w:rPr>
        <w:t>ويشمل جامع الأحكام على</w:t>
      </w:r>
      <w:r>
        <w:rPr>
          <w:rtl/>
        </w:rPr>
        <w:t xml:space="preserve"> </w:t>
      </w:r>
      <w:r>
        <w:t>75</w:t>
      </w:r>
      <w:r>
        <w:rPr>
          <w:rtl/>
        </w:rPr>
        <w:t xml:space="preserve"> </w:t>
      </w:r>
      <w:r>
        <w:rPr>
          <w:rtl/>
          <w:lang w:bidi="ar-SA"/>
        </w:rPr>
        <w:t>بابا تشمل أبواب الشهادة والطرق والضمان ومال اليتيم وقضاء الصدقات والوكالة والتجارة والبيوع والسرقة والغصب والزواج والطلاق .</w:t>
      </w:r>
    </w:p>
    <w:p w:rsidR="00840DD9" w:rsidRDefault="00ED0B89" w:rsidP="00ED0B89">
      <w:r>
        <w:rPr>
          <w:rtl/>
          <w:lang w:bidi="ar-SA"/>
        </w:rPr>
        <w:t xml:space="preserve">ويشمل جامع الدماء على </w:t>
      </w:r>
      <w:r>
        <w:rPr>
          <w:lang w:bidi="ar-SA"/>
        </w:rPr>
        <w:t>41</w:t>
      </w:r>
      <w:r>
        <w:rPr>
          <w:rtl/>
          <w:lang w:bidi="ar-SA"/>
        </w:rPr>
        <w:t xml:space="preserve"> بابا تشمل أبواب الديات والحدود والمحاربة وغيرها من الأبواب.</w:t>
      </w:r>
    </w:p>
    <w:p w:rsidR="00840DD9" w:rsidRDefault="00ED0B89" w:rsidP="00FE5A99">
      <w:pPr>
        <w:pStyle w:val="Heading"/>
      </w:pPr>
      <w:bookmarkStart w:id="31" w:name="_Toc73511869"/>
      <w:r>
        <w:rPr>
          <w:rtl/>
        </w:rPr>
        <w:t>موارد الكتاب</w:t>
      </w:r>
      <w:bookmarkEnd w:id="31"/>
    </w:p>
    <w:p w:rsidR="00840DD9" w:rsidRDefault="00ED0B89" w:rsidP="00ED0B89">
      <w:r>
        <w:rPr>
          <w:rtl/>
          <w:lang w:bidi="ar-SA"/>
        </w:rPr>
        <w:t>أوضح ابن جعفر عن طريقته في تأليف الكتاب بعدما انتهى من باب الحج بقوله: "كل ما في هذا الكتاب منه ما رأيته، ومنه ما حفظته، ومنه ما استحسنته من رأي أصحابنا وغيرهم، فكتبته، وقد أعجبني كل ما فيه.</w:t>
      </w:r>
      <w:r>
        <w:rPr>
          <w:rtl/>
        </w:rPr>
        <w:t xml:space="preserve">" </w:t>
      </w:r>
      <w:r>
        <w:rPr>
          <w:rStyle w:val="FootnoteAnchor"/>
          <w:rtl/>
        </w:rPr>
        <w:footnoteReference w:id="70"/>
      </w:r>
    </w:p>
    <w:p w:rsidR="00840DD9" w:rsidRDefault="00ED0B89" w:rsidP="00ED0B89">
      <w:r>
        <w:rPr>
          <w:rtl/>
          <w:lang w:bidi="ar-SA"/>
        </w:rPr>
        <w:lastRenderedPageBreak/>
        <w:t>فهو يجمع ويسرد آراء علماء الإباضية التي حفظها عنهم وأغلبهم شيوخه أو آراء استحسنها من علماء الإباضية ولم يقتصر عليهم ويدونها ويرتبها وكان لهذه الطريقة فائدة عظيمة حيث أنها حفظت أقوال العلماء الأوائل وبما سيعرف لاحقا بكتب الأثر وهي الكتب التي تهتم بإيراد أقوال العلماء السابقين وتوردها على حسب تسلسل المسائل.</w:t>
      </w:r>
    </w:p>
    <w:p w:rsidR="00840DD9" w:rsidRDefault="00ED0B89" w:rsidP="00ED0B89">
      <w:r>
        <w:rPr>
          <w:rtl/>
          <w:lang w:bidi="ar-SA"/>
        </w:rPr>
        <w:t>إلا أن هذه الطريقة في سرد الآراء يعيبها عدم الاهتمام بإيراد الأدلة لكل قول، وتغيب فيها شخصية المؤلف. لكن ابن جعفرلم يقتصر على جمع الآثار بل اجتهد وأعمل القياس في بعضها حيث يقول: "وقد نظرنا في هذه الآثار وغيرها، وقسنا على ذلك مما رأينا، وكتبناه له، في هذا الكتاب.</w:t>
      </w:r>
      <w:r>
        <w:rPr>
          <w:rtl/>
        </w:rPr>
        <w:t xml:space="preserve">" </w:t>
      </w:r>
      <w:r>
        <w:rPr>
          <w:rStyle w:val="FootnoteAnchor"/>
          <w:rtl/>
        </w:rPr>
        <w:footnoteReference w:id="71"/>
      </w:r>
    </w:p>
    <w:p w:rsidR="00840DD9" w:rsidRDefault="00ED0B89" w:rsidP="00FE5A99">
      <w:pPr>
        <w:pStyle w:val="Heading"/>
      </w:pPr>
      <w:bookmarkStart w:id="32" w:name="_Toc73511870"/>
      <w:r>
        <w:rPr>
          <w:rtl/>
        </w:rPr>
        <w:t>خصائص منهج ابن جعفر</w:t>
      </w:r>
      <w:bookmarkEnd w:id="32"/>
    </w:p>
    <w:p w:rsidR="00840DD9" w:rsidRDefault="00ED0B89" w:rsidP="00ED0B89">
      <w:r>
        <w:rPr>
          <w:rtl/>
          <w:lang w:bidi="ar-SA"/>
        </w:rPr>
        <w:t xml:space="preserve">يمثل منهج ابن جعفر في جامعه تطور التأليف الفقهي في القرن الهجري الثالث ، يقول التيواجني: "كان منهجه [أي ابن جعفر] في تأليف كتابه يصورحقيقة التأليف في المرحلة الانتقالية بين فقه تابعي التابعين والمرحلة اللاحقة التي تأسست فيها المدارس الفقهية والمذاهب الاجتهادية" </w:t>
      </w:r>
      <w:r>
        <w:rPr>
          <w:rStyle w:val="FootnoteAnchor"/>
          <w:rtl/>
        </w:rPr>
        <w:footnoteReference w:id="72"/>
      </w:r>
    </w:p>
    <w:p w:rsidR="00840DD9" w:rsidRDefault="00ED0B89" w:rsidP="00ED0B89">
      <w:r>
        <w:rPr>
          <w:rtl/>
        </w:rPr>
        <w:t xml:space="preserve">فقد </w:t>
      </w:r>
      <w:r>
        <w:rPr>
          <w:rtl/>
          <w:lang w:bidi="ar-SA"/>
        </w:rPr>
        <w:t>تميز منهج ابن جعفر في جامعه بالثبات في غالب الأبواب حيث يبتدئ بمقدمة تتميز بجودة السبك وسهولة العبارة تكون ذات صلة بالباب وممهدة له وكأن كل باب كتاب منفصل عن غيره، وهذه المقدمة تحوي في بعض الأحيان على الآيات والأحاديث ذات الصلة بالباب ثم يبدأ في عرض المسائل بالتفصيل بحيث يحتويها كاملة. وابن جعفر لديه اهتمام كبير في ذكر أسباب النزول وتفسير الآيات التي يذكرها.</w:t>
      </w:r>
    </w:p>
    <w:p w:rsidR="00840DD9" w:rsidRDefault="00ED0B89" w:rsidP="00ED0B89">
      <w:r>
        <w:rPr>
          <w:rtl/>
          <w:lang w:bidi="ar-SA"/>
        </w:rPr>
        <w:t>ويعتمد التأصيل الفقهي</w:t>
      </w:r>
      <w:r>
        <w:rPr>
          <w:rStyle w:val="FootnoteAnchor"/>
          <w:rtl/>
        </w:rPr>
        <w:footnoteReference w:id="73"/>
      </w:r>
      <w:r>
        <w:rPr>
          <w:rtl/>
          <w:lang w:bidi="ar-SA"/>
        </w:rPr>
        <w:t xml:space="preserve"> عند ابن جعفر على القرآن الكريم، والسنة النبوية على قلة الأحاديث التي استشهد بها كما سنبين في الفصل الثاني.</w:t>
      </w:r>
    </w:p>
    <w:p w:rsidR="00840DD9" w:rsidRDefault="00ED0B89" w:rsidP="00ED0B89">
      <w:pPr>
        <w:rPr>
          <w:lang w:bidi="ar-SA"/>
        </w:rPr>
      </w:pPr>
      <w:r>
        <w:rPr>
          <w:rtl/>
        </w:rPr>
        <w:lastRenderedPageBreak/>
        <w:t>و</w:t>
      </w:r>
      <w:r>
        <w:rPr>
          <w:rtl/>
          <w:lang w:bidi="ar-SA"/>
        </w:rPr>
        <w:t xml:space="preserve">يتميز أسلوب ابن جعفر </w:t>
      </w:r>
      <w:r>
        <w:rPr>
          <w:rtl/>
        </w:rPr>
        <w:t>"</w:t>
      </w:r>
      <w:r>
        <w:rPr>
          <w:rtl/>
          <w:lang w:bidi="ar-SA"/>
        </w:rPr>
        <w:t xml:space="preserve">بسلاسته، وحسن أسلوبه، ووضوح عبارته، وعدم االتعقيد والتكرارفيه" </w:t>
      </w:r>
      <w:r>
        <w:rPr>
          <w:rStyle w:val="FootnoteAnchor"/>
          <w:rtl/>
        </w:rPr>
        <w:footnoteReference w:id="74"/>
      </w:r>
      <w:r>
        <w:rPr>
          <w:rtl/>
          <w:lang w:bidi="ar-SA"/>
        </w:rPr>
        <w:t xml:space="preserve"> ولا ريب في ذلك فابن جعفر أديب شاعر ينساب قلمه بالكلمات انسياب الشعر من قريحته.</w:t>
      </w:r>
    </w:p>
    <w:p w:rsidR="00840DD9" w:rsidRDefault="00ED0B89" w:rsidP="00FE5A99">
      <w:pPr>
        <w:pStyle w:val="Heading"/>
      </w:pPr>
      <w:bookmarkStart w:id="33" w:name="_Toc73511871"/>
      <w:r>
        <w:rPr>
          <w:rtl/>
        </w:rPr>
        <w:t>قيمة الكتاب</w:t>
      </w:r>
      <w:bookmarkEnd w:id="33"/>
    </w:p>
    <w:p w:rsidR="00840DD9" w:rsidRDefault="00ED0B89" w:rsidP="00ED0B89">
      <w:r>
        <w:rPr>
          <w:rtl/>
          <w:lang w:bidi="ar-SA"/>
        </w:rPr>
        <w:t xml:space="preserve">يعتبر جامع ابن جعفر أحد الكتب المشهورة في عمان وتوجد منه أكثر من </w:t>
      </w:r>
      <w:r>
        <w:rPr>
          <w:lang w:bidi="ar-SA"/>
        </w:rPr>
        <w:t>90</w:t>
      </w:r>
      <w:r>
        <w:rPr>
          <w:rtl/>
          <w:lang w:bidi="ar-SA"/>
        </w:rPr>
        <w:t xml:space="preserve"> مخطوطة</w:t>
      </w:r>
      <w:r>
        <w:rPr>
          <w:rStyle w:val="FootnoteAnchor"/>
          <w:rtl/>
        </w:rPr>
        <w:footnoteReference w:id="75"/>
      </w:r>
      <w:r>
        <w:rPr>
          <w:rtl/>
          <w:lang w:bidi="ar-SA"/>
        </w:rPr>
        <w:t xml:space="preserve"> في المكتبات العمانية وهذا يدل بلا شك على شهرة الكتاب واهتمام الناس به. وهو أحد الكتب المعتمدة في القضاء والافتاء في عمان</w:t>
      </w:r>
      <w:r>
        <w:rPr>
          <w:rStyle w:val="FootnoteAnchor"/>
          <w:rtl/>
        </w:rPr>
        <w:footnoteReference w:id="76"/>
      </w:r>
      <w:r>
        <w:rPr>
          <w:rtl/>
        </w:rPr>
        <w:t>.</w:t>
      </w:r>
    </w:p>
    <w:p w:rsidR="00840DD9" w:rsidRDefault="00ED0B89" w:rsidP="00ED0B89">
      <w:r>
        <w:rPr>
          <w:rtl/>
          <w:lang w:bidi="ar-SA"/>
        </w:rPr>
        <w:t>وقد زكي محمد بن سعيد بن أبي بكر الأزكوي</w:t>
      </w:r>
      <w:r>
        <w:rPr>
          <w:rtl/>
        </w:rPr>
        <w:t xml:space="preserve"> - </w:t>
      </w:r>
      <w:r>
        <w:rPr>
          <w:rtl/>
          <w:lang w:bidi="ar-SA"/>
        </w:rPr>
        <w:t>أحد علماء القرن الرابع الهجري</w:t>
      </w:r>
      <w:r>
        <w:rPr>
          <w:rtl/>
        </w:rPr>
        <w:t xml:space="preserve"> - </w:t>
      </w:r>
      <w:r>
        <w:rPr>
          <w:rtl/>
          <w:lang w:bidi="ar-SA"/>
        </w:rPr>
        <w:t>جامع ابن جعفر واعتبر كل ما فيه صحيح مأخوذ به حيث قيل عنه "إن جامع ابن جعفر في العلم صحيح كله مأخوذ بما فيه، وكذلك كتاب الفضل بن الحواري .</w:t>
      </w:r>
      <w:r>
        <w:rPr>
          <w:rtl/>
        </w:rPr>
        <w:t xml:space="preserve">" </w:t>
      </w:r>
      <w:r>
        <w:rPr>
          <w:rStyle w:val="FootnoteAnchor"/>
          <w:rtl/>
        </w:rPr>
        <w:footnoteReference w:id="77"/>
      </w:r>
    </w:p>
    <w:p w:rsidR="00840DD9" w:rsidRDefault="00ED0B89" w:rsidP="00ED0B89">
      <w:r>
        <w:rPr>
          <w:rtl/>
        </w:rPr>
        <w:t xml:space="preserve">وقد أشاد به السيّد مهنا بن خلفان البوسعيدي - </w:t>
      </w:r>
      <w:r>
        <w:rPr>
          <w:rtl/>
          <w:lang w:bidi="ar-SA"/>
        </w:rPr>
        <w:t xml:space="preserve">أحد علماء القرن الثالث عشر الهجري – حيث </w:t>
      </w:r>
      <w:r>
        <w:rPr>
          <w:rtl/>
        </w:rPr>
        <w:t>يقول فيه: "غير أني استحسنت... الكتاب المعروف بجامع الشيخ محمد بن جعفر المكنّى بأبي جابر الإزكوي؛ لأنه كتاب شريف جليل القدر، محتوٍ على معانٍ جليلةٍ من الأثر" .</w:t>
      </w:r>
      <w:r>
        <w:rPr>
          <w:rStyle w:val="FootnoteAnchor"/>
          <w:rtl/>
        </w:rPr>
        <w:footnoteReference w:id="78"/>
      </w:r>
    </w:p>
    <w:p w:rsidR="00840DD9" w:rsidRDefault="00ED0B89" w:rsidP="00ED0B89">
      <w:r>
        <w:rPr>
          <w:rtl/>
        </w:rPr>
        <w:t xml:space="preserve">وقد قرضه العالم والشاعر سالم بن خلف الغافري (ق </w:t>
      </w:r>
      <w:r>
        <w:t>11</w:t>
      </w:r>
      <w:r>
        <w:rPr>
          <w:rtl/>
        </w:rPr>
        <w:t xml:space="preserve">هـ) وامتدحه الشاعر الكبير هلال بن سعيد المشهور بابن عرابة (حي: </w:t>
      </w:r>
      <w:r>
        <w:t>1273</w:t>
      </w:r>
      <w:r>
        <w:rPr>
          <w:rtl/>
        </w:rPr>
        <w:t>هـ) قائلا</w:t>
      </w:r>
      <w:r>
        <w:rPr>
          <w:rStyle w:val="FootnoteAnchor"/>
          <w:rtl/>
        </w:rPr>
        <w:footnoteReference w:id="79"/>
      </w:r>
      <w:r>
        <w:rPr>
          <w:rtl/>
        </w:rPr>
        <w:t>:</w:t>
      </w:r>
    </w:p>
    <w:tbl>
      <w:tblPr>
        <w:bidiVisual/>
        <w:tblW w:w="7937" w:type="dxa"/>
        <w:jc w:val="center"/>
        <w:tblLook w:val="0000" w:firstRow="0" w:lastRow="0" w:firstColumn="0" w:lastColumn="0" w:noHBand="0" w:noVBand="0"/>
      </w:tblPr>
      <w:tblGrid>
        <w:gridCol w:w="3685"/>
        <w:gridCol w:w="566"/>
        <w:gridCol w:w="3686"/>
      </w:tblGrid>
      <w:tr w:rsidR="00840DD9">
        <w:trPr>
          <w:trHeight w:hRule="exact" w:val="510"/>
          <w:jc w:val="center"/>
        </w:trPr>
        <w:tc>
          <w:tcPr>
            <w:tcW w:w="3685" w:type="dxa"/>
            <w:shd w:val="clear" w:color="auto" w:fill="auto"/>
          </w:tcPr>
          <w:p w:rsidR="00840DD9" w:rsidRDefault="00ED0B89" w:rsidP="00ED0B89">
            <w:pPr>
              <w:pStyle w:val="a3"/>
            </w:pPr>
            <w:r>
              <w:rPr>
                <w:rtl/>
              </w:rPr>
              <w:t>هذا كتاب شريف رائق حسن</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ما قد وجدت له شبها من الكتب</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حاوي العلوم وحاوي كل معجبة</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يا ليت كاتبه أملاه الذهب</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lastRenderedPageBreak/>
              <w:t>وعند ذي العلم لا مال يعوضه</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ولو يُباع بما في الأرض من نشب</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هذا هو الجامع المعروف ألفه</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سليل جعفر ذي التنزيه والأدب</w:t>
            </w:r>
            <w:r>
              <w:rPr>
                <w:rtl/>
              </w:rPr>
              <w:br/>
            </w:r>
          </w:p>
        </w:tc>
      </w:tr>
      <w:tr w:rsidR="00840DD9">
        <w:trPr>
          <w:trHeight w:hRule="exact" w:val="510"/>
          <w:jc w:val="center"/>
        </w:trPr>
        <w:tc>
          <w:tcPr>
            <w:tcW w:w="3685" w:type="dxa"/>
            <w:shd w:val="clear" w:color="auto" w:fill="auto"/>
          </w:tcPr>
          <w:p w:rsidR="00840DD9" w:rsidRDefault="00ED0B89" w:rsidP="00ED0B89">
            <w:pPr>
              <w:pStyle w:val="a3"/>
            </w:pPr>
            <w:r>
              <w:rPr>
                <w:rtl/>
              </w:rPr>
              <w:t>يا رب نوّر للحد صار ساكنه</w:t>
            </w:r>
            <w:r>
              <w:rPr>
                <w:rtl/>
              </w:rPr>
              <w:br/>
            </w:r>
          </w:p>
        </w:tc>
        <w:tc>
          <w:tcPr>
            <w:tcW w:w="566" w:type="dxa"/>
          </w:tcPr>
          <w:p w:rsidR="00840DD9" w:rsidRDefault="00840DD9" w:rsidP="00ED0B89">
            <w:pPr>
              <w:pStyle w:val="a3"/>
            </w:pPr>
          </w:p>
        </w:tc>
        <w:tc>
          <w:tcPr>
            <w:tcW w:w="3686" w:type="dxa"/>
            <w:shd w:val="clear" w:color="auto" w:fill="auto"/>
          </w:tcPr>
          <w:p w:rsidR="00840DD9" w:rsidRDefault="00ED0B89" w:rsidP="00ED0B89">
            <w:pPr>
              <w:pStyle w:val="a3"/>
            </w:pPr>
            <w:r>
              <w:rPr>
                <w:rtl/>
              </w:rPr>
              <w:t>واسكب عليه بمنهل من السحب</w:t>
            </w:r>
            <w:r>
              <w:rPr>
                <w:rtl/>
              </w:rPr>
              <w:br/>
            </w:r>
          </w:p>
        </w:tc>
      </w:tr>
    </w:tbl>
    <w:p w:rsidR="00840DD9" w:rsidRDefault="00840DD9" w:rsidP="00ED0B89"/>
    <w:p w:rsidR="00840DD9" w:rsidRDefault="00ED0B89" w:rsidP="00ED0B89">
      <w:r>
        <w:rPr>
          <w:rtl/>
        </w:rPr>
        <w:t xml:space="preserve"> ويقول الإمام السالمي أحد علماء القرن الثالث عشر الهجلري عنه: "وهو - أي الجامع كتاب مبارك نافع للخاصة والعامة" .</w:t>
      </w:r>
      <w:r>
        <w:rPr>
          <w:rStyle w:val="FootnoteAnchor"/>
          <w:rtl/>
        </w:rPr>
        <w:footnoteReference w:id="80"/>
      </w:r>
    </w:p>
    <w:p w:rsidR="00840DD9" w:rsidRDefault="00ED0B89" w:rsidP="00ED0B89">
      <w:r>
        <w:rPr>
          <w:rtl/>
          <w:lang w:bidi="ar-SA"/>
        </w:rPr>
        <w:t xml:space="preserve">ويقول عنه الشيخ البطاشي أحد العلماء المعاصرين : "من مؤلفاته [أي ابن جعفر] كتاب" الجامع "المعروف" بجامع بن جعفر "وهو من الكتب المشهورة مع أصحابنا أهل عمان، ومن أجلها، وأعمها نفعا، ويسمونه: قرآن الأثر" </w:t>
      </w:r>
      <w:r>
        <w:rPr>
          <w:rStyle w:val="FootnoteAnchor"/>
          <w:rtl/>
        </w:rPr>
        <w:footnoteReference w:id="81"/>
      </w:r>
      <w:r>
        <w:rPr>
          <w:rtl/>
          <w:lang w:bidi="ar-SA"/>
        </w:rPr>
        <w:t>.</w:t>
      </w:r>
    </w:p>
    <w:p w:rsidR="00840DD9" w:rsidRDefault="00ED0B89" w:rsidP="00ED0B89">
      <w:r>
        <w:rPr>
          <w:rtl/>
          <w:lang w:bidi="ar-SA"/>
        </w:rPr>
        <w:t>وقد انعكس هذا الاهتمام بجامع ابن جعفر على كثرة التعليقات عليه وشروحه ونظمه حيث علق عليه كل من:</w:t>
      </w:r>
    </w:p>
    <w:p w:rsidR="00840DD9" w:rsidRDefault="00ED0B89" w:rsidP="00ED0B89">
      <w:pPr>
        <w:pStyle w:val="ListParagraph"/>
        <w:numPr>
          <w:ilvl w:val="0"/>
          <w:numId w:val="9"/>
        </w:numPr>
      </w:pPr>
      <w:r>
        <w:rPr>
          <w:rtl/>
        </w:rPr>
        <w:t xml:space="preserve">أبو المؤثر الصلت بن خميس الخروصي (ق </w:t>
      </w:r>
      <w:r>
        <w:t>3</w:t>
      </w:r>
      <w:r>
        <w:rPr>
          <w:rtl/>
        </w:rPr>
        <w:t xml:space="preserve"> هـ) وهو معاصر لابن جعفر</w:t>
      </w:r>
    </w:p>
    <w:p w:rsidR="00840DD9" w:rsidRDefault="00ED0B89" w:rsidP="00ED0B89">
      <w:pPr>
        <w:pStyle w:val="ListParagraph"/>
        <w:numPr>
          <w:ilvl w:val="0"/>
          <w:numId w:val="9"/>
        </w:numPr>
      </w:pPr>
      <w:r>
        <w:rPr>
          <w:rtl/>
        </w:rPr>
        <w:t xml:space="preserve">أبو عبدالله محمد بن المسبح (ق </w:t>
      </w:r>
      <w:r>
        <w:t>3</w:t>
      </w:r>
      <w:r>
        <w:rPr>
          <w:rtl/>
        </w:rPr>
        <w:t xml:space="preserve"> هـ) وهو معاصر لابن جعفر.</w:t>
      </w:r>
    </w:p>
    <w:p w:rsidR="00840DD9" w:rsidRDefault="00ED0B89" w:rsidP="00ED0B89">
      <w:pPr>
        <w:pStyle w:val="ListParagraph"/>
        <w:numPr>
          <w:ilvl w:val="0"/>
          <w:numId w:val="9"/>
        </w:numPr>
      </w:pPr>
      <w:r>
        <w:rPr>
          <w:rtl/>
        </w:rPr>
        <w:t xml:space="preserve">أبو الحوراي محمد بن الحواري(ق </w:t>
      </w:r>
      <w:r>
        <w:t>3</w:t>
      </w:r>
      <w:r>
        <w:rPr>
          <w:rtl/>
        </w:rPr>
        <w:t xml:space="preserve">- </w:t>
      </w:r>
      <w:r>
        <w:t>4</w:t>
      </w:r>
      <w:r>
        <w:rPr>
          <w:rtl/>
        </w:rPr>
        <w:t xml:space="preserve"> هـ)</w:t>
      </w:r>
    </w:p>
    <w:p w:rsidR="00840DD9" w:rsidRDefault="00ED0B89" w:rsidP="00ED0B89">
      <w:pPr>
        <w:pStyle w:val="ListParagraph"/>
        <w:numPr>
          <w:ilvl w:val="0"/>
          <w:numId w:val="9"/>
        </w:numPr>
      </w:pPr>
      <w:r>
        <w:rPr>
          <w:rtl/>
        </w:rPr>
        <w:t>أبو سعيد محمد بن سعيد الكدمي (</w:t>
      </w:r>
      <w:r>
        <w:t>4</w:t>
      </w:r>
      <w:r>
        <w:rPr>
          <w:rtl/>
        </w:rPr>
        <w:t xml:space="preserve"> هـ)</w:t>
      </w:r>
    </w:p>
    <w:p w:rsidR="00840DD9" w:rsidRDefault="00ED0B89" w:rsidP="00ED0B89">
      <w:pPr>
        <w:pStyle w:val="ListParagraph"/>
        <w:numPr>
          <w:ilvl w:val="0"/>
          <w:numId w:val="9"/>
        </w:numPr>
      </w:pPr>
      <w:r>
        <w:rPr>
          <w:rtl/>
        </w:rPr>
        <w:t xml:space="preserve">أبو الحسن علي بن أحمد (ق </w:t>
      </w:r>
      <w:r>
        <w:t>5</w:t>
      </w:r>
      <w:r>
        <w:rPr>
          <w:rtl/>
        </w:rPr>
        <w:t xml:space="preserve"> هـ)</w:t>
      </w:r>
    </w:p>
    <w:p w:rsidR="00840DD9" w:rsidRDefault="00ED0B89" w:rsidP="00ED0B89">
      <w:r>
        <w:rPr>
          <w:rtl/>
          <w:lang w:bidi="ar-SA"/>
        </w:rPr>
        <w:lastRenderedPageBreak/>
        <w:t xml:space="preserve">وقام العلامة ابن بركة (ق </w:t>
      </w:r>
      <w:r>
        <w:rPr>
          <w:lang w:bidi="ar-SA"/>
        </w:rPr>
        <w:t>4</w:t>
      </w:r>
      <w:r>
        <w:rPr>
          <w:rtl/>
          <w:lang w:bidi="ar-SA"/>
        </w:rPr>
        <w:t>هـ) بشرحه لكن شرحه للأسف فقد، وقام بشرحه أيضا العلامة أبو سعيد الكدمي (</w:t>
      </w:r>
      <w:r>
        <w:rPr>
          <w:lang w:bidi="ar-SA"/>
        </w:rPr>
        <w:t>4</w:t>
      </w:r>
      <w:r>
        <w:rPr>
          <w:rtl/>
          <w:lang w:bidi="ar-SA"/>
        </w:rPr>
        <w:t xml:space="preserve"> هـ) في كتابه المعتبر حيث تعقب به جامع ابن جعفر، ففصل مجملاته، وأوضح مشكلاته. ولم يصلنا كتاب المعتبر كاملا للأسف.</w:t>
      </w:r>
    </w:p>
    <w:p w:rsidR="00840DD9" w:rsidRDefault="00ED0B89" w:rsidP="00ED0B89">
      <w:r>
        <w:rPr>
          <w:rtl/>
          <w:lang w:bidi="ar-SA"/>
        </w:rPr>
        <w:t xml:space="preserve">وقام بنظمه العلامة أبو بكر أحمد بن سليمان بن عبدالله الشهير بابن النضر (ق </w:t>
      </w:r>
      <w:r>
        <w:rPr>
          <w:lang w:bidi="ar-SA"/>
        </w:rPr>
        <w:t>6</w:t>
      </w:r>
      <w:r>
        <w:rPr>
          <w:rtl/>
          <w:lang w:bidi="ar-SA"/>
        </w:rPr>
        <w:t>هـ)</w:t>
      </w:r>
      <w:r>
        <w:rPr>
          <w:rtl/>
        </w:rPr>
        <w:t xml:space="preserve"> </w:t>
      </w:r>
      <w:r>
        <w:rPr>
          <w:rtl/>
          <w:lang w:bidi="ar-SA"/>
        </w:rPr>
        <w:t>في ديوانه الدعائم.</w:t>
      </w:r>
    </w:p>
    <w:p w:rsidR="00840DD9" w:rsidRDefault="00ED0B89" w:rsidP="00ED0B89">
      <w:pPr>
        <w:rPr>
          <w:lang w:bidi="ar-SA"/>
        </w:rPr>
      </w:pPr>
      <w:r>
        <w:rPr>
          <w:rtl/>
          <w:lang w:bidi="ar-SA"/>
        </w:rPr>
        <w:t xml:space="preserve">ثم قام بتهذيبه وترتيبه الشيخ السيد مهنا بن خلفان البوسعيدي (ق </w:t>
      </w:r>
      <w:r>
        <w:rPr>
          <w:lang w:bidi="ar-SA"/>
        </w:rPr>
        <w:t>13</w:t>
      </w:r>
      <w:r>
        <w:rPr>
          <w:rtl/>
          <w:lang w:bidi="ar-SA"/>
        </w:rPr>
        <w:t>هـ) في كتابه تهذيب الأثر في تلخيص جامع الشيخ محمد بن جعفر.</w:t>
      </w:r>
    </w:p>
    <w:p w:rsidR="00840DD9" w:rsidRDefault="00ED0B89" w:rsidP="00ED0B89">
      <w:r>
        <w:rPr>
          <w:rtl/>
          <w:lang w:bidi="ar-SA"/>
        </w:rPr>
        <w:t xml:space="preserve">وكتاب الجامع لم يسلم من الانتقاد حيث تكلم فيه الشيخ ناصر بن أبي نبهان الخروصي </w:t>
      </w:r>
      <w:r>
        <w:rPr>
          <w:rtl/>
        </w:rPr>
        <w:t>–</w:t>
      </w:r>
      <w:r>
        <w:rPr>
          <w:rtl/>
          <w:lang w:bidi="ar-SA"/>
        </w:rPr>
        <w:t xml:space="preserve"> أحد علماء القرن الثالث عشر- بكلام قاس حيث يقول: "وكثير من العلماء يعم في حكمه أمراً لا يعمه ذلك ، وليس من هو كذلك من فحول العلماء ، بل هو من ضعفائهم في العلم ، أو ما ترى ما تكلم به ابن جعفر في كتابه فأتى كثيراً من الأحكام عمَّ بها ما لم يعمه تلك الأحكام، فأوضح الحق الشيخ الكبير أبو سعيد- رحمه الله- ، وقال هكذا كما قال إذا كان كذا وكذا أو كذا ، ولفق له إلى أن انتهى إلى الوجه الذي يخصه ذلك الحكم ثم شرح ما لا يعمه ، فقال وأما إذا كان كذا وإذا كان كذا فحكمه كذا ، ولم يزل كذلك يشرح ما هو خارج عن عمومه الذي يعمه من شرح الشيخ - رحمه الله تعالى - رد عليه، فصح أن شرحه له لم يكن عن تعظيم له في نفسه من صحة أحكامه في الشريعة ، وإنما تعرض لشرحه لما رأى من كثرة الغلط فيه من جهة ألفاظه في العام والخاص على ما ذكرنا ؛ لئلا يظن من يأتي من بعده من ضعفاء العلم ، ويظن أن الحق في عمومه لما لا يعم أنه عام ، لما تضمن لفظه</w:t>
      </w:r>
      <w:r>
        <w:rPr>
          <w:rtl/>
        </w:rPr>
        <w:t xml:space="preserve"> </w:t>
      </w:r>
      <w:r>
        <w:rPr>
          <w:rtl/>
          <w:lang w:bidi="ar-SA"/>
        </w:rPr>
        <w:t>من الأمور التي لا يعمها ذلك الحكم بذلك اللفظ ، والحق ليس كذلك ، وكثير من ضعفاء العلم يعظمون ويشرفون ويحبون جامع ابن جعفر ظناً منهم أن الشيخ ما تصدى لشرحه إلا وفي نفسه تعظيمه ، وأهل الفهم لكلام الشيخ - رحمه الله - يفهمون أن الأمر ليس كذلك .</w:t>
      </w:r>
      <w:r>
        <w:rPr>
          <w:rtl/>
        </w:rPr>
        <w:t xml:space="preserve">" </w:t>
      </w:r>
      <w:r>
        <w:rPr>
          <w:rStyle w:val="FootnoteAnchor"/>
          <w:rtl/>
        </w:rPr>
        <w:footnoteReference w:id="82"/>
      </w:r>
    </w:p>
    <w:p w:rsidR="00840DD9" w:rsidRDefault="00ED0B89" w:rsidP="00ED0B89">
      <w:pPr>
        <w:rPr>
          <w:lang w:bidi="ar-SA"/>
        </w:rPr>
      </w:pPr>
      <w:r>
        <w:rPr>
          <w:rtl/>
          <w:lang w:bidi="ar-SA"/>
        </w:rPr>
        <w:t xml:space="preserve">والشيخ ناصر </w:t>
      </w:r>
      <w:r>
        <w:rPr>
          <w:rtl/>
        </w:rPr>
        <w:t>–</w:t>
      </w:r>
      <w:r>
        <w:rPr>
          <w:rtl/>
          <w:lang w:bidi="ar-SA"/>
        </w:rPr>
        <w:t xml:space="preserve"> رحمه الله </w:t>
      </w:r>
      <w:r>
        <w:rPr>
          <w:rtl/>
        </w:rPr>
        <w:t>–</w:t>
      </w:r>
      <w:r>
        <w:rPr>
          <w:rtl/>
          <w:lang w:bidi="ar-SA"/>
        </w:rPr>
        <w:t>ينتقد ابن جعفر بأن ألفاظه في الأحكام عامة وكان حقها التخصيص، وإن كان لهذا الانتقاد مجال من الصحة بلا شك في ذلك، إلا أن أسبقية ابن جعفر في التأليف وترتيب الكتاب بصيغة تجعله أقرب لطلاب العلم تشفع له في عدم الدقة</w:t>
      </w:r>
      <w:r>
        <w:rPr>
          <w:rtl/>
        </w:rPr>
        <w:t xml:space="preserve"> </w:t>
      </w:r>
      <w:r>
        <w:rPr>
          <w:rtl/>
          <w:lang w:bidi="ar-SA"/>
        </w:rPr>
        <w:t xml:space="preserve">في بعض المواضع، والشيخ أبو سعيد قام بشرح الجامع ووظيفة </w:t>
      </w:r>
      <w:r>
        <w:rPr>
          <w:rtl/>
          <w:lang w:bidi="ar-SA"/>
        </w:rPr>
        <w:lastRenderedPageBreak/>
        <w:t>الشارح في العادة تفصيل المسائل وحل إشكاليات الكتاب وإلا أصبح شرحه مجرد تكرار لكلام الأصل. لذا نجد أن العلماء - الذين أتوا من بعد الشيخ ناصر - لم يتابعوه على انتقاده وقد أوردنا كلام بعضهم آنفا.</w:t>
      </w:r>
    </w:p>
    <w:p w:rsidR="00840DD9" w:rsidRDefault="00ED0B89" w:rsidP="00ED0B89">
      <w:r>
        <w:rPr>
          <w:rtl/>
        </w:rPr>
        <w:t>ولعل الأهمية الكبرى لجامع ابن جعفر تتمثل في حفظه لأقوال العلماء المتقدمين حيث انه اعتمد على منهج الرواية في نقل الأقوال فحفظ الأراء الفقهية السائدة في عصره ودونها في جامعه، ليصبح جامع ابن جعفر المصدر الوحيد والثري لمعرفة أقوال العلماء المتقدمين.</w:t>
      </w:r>
    </w:p>
    <w:p w:rsidR="00840DD9" w:rsidRDefault="00ED0B89" w:rsidP="00FE5A99">
      <w:pPr>
        <w:pStyle w:val="Heading"/>
      </w:pPr>
      <w:bookmarkStart w:id="34" w:name="_Toc73511872"/>
      <w:r>
        <w:rPr>
          <w:rtl/>
        </w:rPr>
        <w:t>حالة الجامع الآن</w:t>
      </w:r>
      <w:bookmarkEnd w:id="34"/>
    </w:p>
    <w:p w:rsidR="00840DD9" w:rsidRDefault="00ED0B89" w:rsidP="00ED0B89">
      <w:r>
        <w:rPr>
          <w:rtl/>
          <w:lang w:bidi="ar-SA"/>
        </w:rPr>
        <w:t xml:space="preserve">لم يصلنا الجامع كما كتبه محمد بن جعفر بل وصلنا بترتيب وزيادات كثيرة قام بها أبو الحسن علي بن عمر (ق </w:t>
      </w:r>
      <w:r>
        <w:rPr>
          <w:lang w:bidi="ar-SA"/>
        </w:rPr>
        <w:t>5</w:t>
      </w:r>
      <w:r>
        <w:rPr>
          <w:rtl/>
          <w:lang w:bidi="ar-SA"/>
        </w:rPr>
        <w:t xml:space="preserve"> هـ) حيث قام بتضمين كل تعليقات العلماء السابقين الذين علقوا على جامع ابن جعفر وأضاف إليه نصوصا أخرى من كتب أخرى.</w:t>
      </w:r>
    </w:p>
    <w:p w:rsidR="00840DD9" w:rsidRDefault="00ED0B89" w:rsidP="00ED0B89">
      <w:r>
        <w:rPr>
          <w:rtl/>
          <w:lang w:bidi="ar-SA"/>
        </w:rPr>
        <w:t>وقد بين طريقة إضافته في المقدمة حيث يقول: "هذا كتاب يضاف إلى أبي جابر محمد بن جعفر الأزكوي، نسخه أبو الحسن علي بن عمر (رحمه الله) ، وفيه رد أبي المؤثر، وأبي الحواري، وأبي سعيد، رحمهم الله.</w:t>
      </w:r>
    </w:p>
    <w:p w:rsidR="00840DD9" w:rsidRDefault="00ED0B89" w:rsidP="00ED0B89">
      <w:r>
        <w:rPr>
          <w:rtl/>
          <w:lang w:bidi="ar-SA"/>
        </w:rPr>
        <w:t>وفيه شيء يضاف إليه من غيرهم، وأضفت أنا إليه أشياء غيره.</w:t>
      </w:r>
    </w:p>
    <w:p w:rsidR="00840DD9" w:rsidRDefault="00ED0B89" w:rsidP="00ED0B89">
      <w:r>
        <w:rPr>
          <w:rtl/>
          <w:lang w:bidi="ar-SA"/>
        </w:rPr>
        <w:t>وفي موضع مكتوب ومن غيره مكتوب بالحمرة، ومنتهاه، رجع إلى كتاب أبي جابر إذا طالت الإضافة، وإذا كان الرد قليلا كتبت في أوله، قال غيره، بالحمرة، ومن غيره، وكتبت المسألة في منتهاه رجع، فقط. ومن ذلك شيء حفظته فأودعته فيه، وهو شيء قليل.</w:t>
      </w:r>
    </w:p>
    <w:p w:rsidR="00840DD9" w:rsidRDefault="00ED0B89" w:rsidP="00ED0B89">
      <w:r>
        <w:rPr>
          <w:rtl/>
          <w:lang w:bidi="ar-SA"/>
        </w:rPr>
        <w:t>وأكثره كتبت المسألة وتركت شرحها والاحتجاج عليها، لأني قد كنت كتبته وفي نسخة غير هذه في الحواشي، فربما ضاقت الحاشية عن تمام المسألة والشرح لها والاحتجاج عليها، وكتبت بعضها أو معناها.</w:t>
      </w:r>
      <w:r>
        <w:rPr>
          <w:rtl/>
        </w:rPr>
        <w:t xml:space="preserve">" </w:t>
      </w:r>
      <w:r>
        <w:rPr>
          <w:rStyle w:val="FootnoteAnchor"/>
          <w:rtl/>
        </w:rPr>
        <w:footnoteReference w:id="83"/>
      </w:r>
    </w:p>
    <w:p w:rsidR="00840DD9" w:rsidRDefault="00ED0B89" w:rsidP="00ED0B89">
      <w:r>
        <w:rPr>
          <w:rtl/>
          <w:lang w:bidi="ar-SA"/>
        </w:rPr>
        <w:lastRenderedPageBreak/>
        <w:t>ثم بين أنه قام بضبط النص ومراجعته على خمس نسخ وكرر بعض المسائل إذا اختلفت النسخ خوفا النقصان يقول: "وإذا لم يكن في الباب متسع وكتبت فيها شيئا من غير النسخة التي نسخت منها، لأني عرضته على نسخ كثيرة، نحو خمس نسخ.ونسخت وأضفتُ في آخره تفاوت النسخ لئلا يشذ منه شيء.</w:t>
      </w:r>
      <w:r>
        <w:rPr>
          <w:rtl/>
        </w:rPr>
        <w:t xml:space="preserve">" </w:t>
      </w:r>
      <w:r>
        <w:rPr>
          <w:rStyle w:val="FootnoteAnchor"/>
          <w:rtl/>
        </w:rPr>
        <w:footnoteReference w:id="84"/>
      </w:r>
    </w:p>
    <w:p w:rsidR="00840DD9" w:rsidRDefault="00ED0B89" w:rsidP="00ED0B89">
      <w:r>
        <w:rPr>
          <w:rtl/>
          <w:lang w:bidi="ar-SA"/>
        </w:rPr>
        <w:t>واستطعت التوصل إلى اسم نسختين تلك الخمس وهي نسخة حيان الأعرج</w:t>
      </w:r>
      <w:r>
        <w:rPr>
          <w:rStyle w:val="FootnoteAnchor"/>
          <w:rtl/>
        </w:rPr>
        <w:footnoteReference w:id="85"/>
      </w:r>
      <w:r>
        <w:rPr>
          <w:rtl/>
          <w:lang w:bidi="ar-SA"/>
        </w:rPr>
        <w:t xml:space="preserve"> ولا أعرف من هو ونسخة ابن مسلم</w:t>
      </w:r>
      <w:r>
        <w:rPr>
          <w:rStyle w:val="FootnoteAnchor"/>
          <w:rtl/>
        </w:rPr>
        <w:footnoteReference w:id="86"/>
      </w:r>
      <w:r>
        <w:rPr>
          <w:rtl/>
          <w:lang w:bidi="ar-SA"/>
        </w:rPr>
        <w:t xml:space="preserve"> وهو العالم الكبير سلمة بن مسلم العوتبي (ق </w:t>
      </w:r>
      <w:r>
        <w:rPr>
          <w:lang w:bidi="ar-SA"/>
        </w:rPr>
        <w:t>5</w:t>
      </w:r>
      <w:r>
        <w:rPr>
          <w:rtl/>
          <w:lang w:bidi="ar-SA"/>
        </w:rPr>
        <w:t>هـ) صاحب كتاب الضياء،حيث نص المضيف على ذلك صراحة</w:t>
      </w:r>
      <w:r>
        <w:rPr>
          <w:rStyle w:val="FootnoteAnchor"/>
          <w:rtl/>
        </w:rPr>
        <w:footnoteReference w:id="87"/>
      </w:r>
      <w:r>
        <w:rPr>
          <w:rtl/>
        </w:rPr>
        <w:t>.</w:t>
      </w:r>
    </w:p>
    <w:p w:rsidR="00840DD9" w:rsidRDefault="00ED0B89" w:rsidP="00FE5A99">
      <w:pPr>
        <w:pStyle w:val="Heading"/>
      </w:pPr>
      <w:bookmarkStart w:id="35" w:name="_Toc73511873"/>
      <w:r>
        <w:rPr>
          <w:rtl/>
        </w:rPr>
        <w:t>رابعا: السنة في عصر ابن جعفر</w:t>
      </w:r>
      <w:bookmarkEnd w:id="35"/>
    </w:p>
    <w:p w:rsidR="00840DD9" w:rsidRDefault="00ED0B89" w:rsidP="00ED0B89">
      <w:r>
        <w:rPr>
          <w:rtl/>
          <w:lang w:bidi="ar-SA"/>
        </w:rPr>
        <w:t>كان القرن الثالث الهجري الذي عاش فيه ابن جعفر العصر الذهبي</w:t>
      </w:r>
      <w:r>
        <w:rPr>
          <w:rStyle w:val="FootnoteAnchor"/>
          <w:rtl/>
        </w:rPr>
        <w:footnoteReference w:id="88"/>
      </w:r>
      <w:r>
        <w:rPr>
          <w:rtl/>
        </w:rPr>
        <w:t xml:space="preserve"> </w:t>
      </w:r>
      <w:r>
        <w:rPr>
          <w:rtl/>
          <w:lang w:bidi="ar-SA"/>
        </w:rPr>
        <w:t>للسنة النبوية، حيث كثر العلماء والمحدثون وعلماء الجرح والتعديل وازداد عدد طلاب الحديث وكثرت الرحلات في طلب الحديث وحفظه. وأصبحت سمة ظاهرة لهذا القرن.</w:t>
      </w:r>
    </w:p>
    <w:p w:rsidR="00840DD9" w:rsidRDefault="00ED0B89" w:rsidP="00ED0B89">
      <w:r>
        <w:rPr>
          <w:rtl/>
          <w:lang w:bidi="ar-SA"/>
        </w:rPr>
        <w:t>وكانت حواضر الإسلام البصرة والكوفة وبغداد وخرسان والري ودمشق والمدينة ومكة وصنعاء ومصر عامرة بالمحدثين وحلقات العلم والطلاب</w:t>
      </w:r>
      <w:r>
        <w:rPr>
          <w:rtl/>
        </w:rPr>
        <w:t>.</w:t>
      </w:r>
    </w:p>
    <w:p w:rsidR="00840DD9" w:rsidRDefault="00ED0B89" w:rsidP="00ED0B89">
      <w:r>
        <w:rPr>
          <w:rtl/>
          <w:lang w:bidi="ar-SA"/>
        </w:rPr>
        <w:t>ويكفينا أن نعرف أن أشهر كتب السنة</w:t>
      </w:r>
      <w:r>
        <w:rPr>
          <w:rStyle w:val="FootnoteAnchor"/>
          <w:rtl/>
        </w:rPr>
        <w:footnoteReference w:id="89"/>
      </w:r>
      <w:r>
        <w:rPr>
          <w:rtl/>
          <w:lang w:bidi="ar-SA"/>
        </w:rPr>
        <w:t xml:space="preserve"> والتي تعرف بالكتب التسعة دونت وجمعت في القرن الثالث الهجري عدا كتاب الموطأ وهي كالتالي:</w:t>
      </w:r>
    </w:p>
    <w:p w:rsidR="00840DD9" w:rsidRDefault="00ED0B89" w:rsidP="00ED0B89">
      <w:pPr>
        <w:pStyle w:val="ListParagraph"/>
        <w:numPr>
          <w:ilvl w:val="0"/>
          <w:numId w:val="10"/>
        </w:numPr>
      </w:pPr>
      <w:r>
        <w:rPr>
          <w:rtl/>
        </w:rPr>
        <w:t>صحيح البخاري وقد ألفه الإمام البخاري (ت</w:t>
      </w:r>
      <w:r>
        <w:t>256</w:t>
      </w:r>
      <w:r>
        <w:rPr>
          <w:rtl/>
        </w:rPr>
        <w:t xml:space="preserve">هـ). </w:t>
      </w:r>
    </w:p>
    <w:p w:rsidR="00840DD9" w:rsidRDefault="00ED0B89" w:rsidP="00ED0B89">
      <w:pPr>
        <w:pStyle w:val="ListParagraph"/>
        <w:numPr>
          <w:ilvl w:val="0"/>
          <w:numId w:val="10"/>
        </w:numPr>
      </w:pPr>
      <w:r>
        <w:rPr>
          <w:rtl/>
        </w:rPr>
        <w:t>صحيح مسلم وقد جمعه الإمام مسلم (ت</w:t>
      </w:r>
      <w:r>
        <w:t>261</w:t>
      </w:r>
      <w:r>
        <w:rPr>
          <w:rtl/>
        </w:rPr>
        <w:t xml:space="preserve">هـ). </w:t>
      </w:r>
    </w:p>
    <w:p w:rsidR="00840DD9" w:rsidRDefault="00ED0B89" w:rsidP="00ED0B89">
      <w:pPr>
        <w:pStyle w:val="ListParagraph"/>
        <w:numPr>
          <w:ilvl w:val="0"/>
          <w:numId w:val="10"/>
        </w:numPr>
      </w:pPr>
      <w:r>
        <w:rPr>
          <w:rtl/>
        </w:rPr>
        <w:t>سنن أبي داود وقد جمعها الإمام أبو داود (ت</w:t>
      </w:r>
      <w:r>
        <w:t>275</w:t>
      </w:r>
      <w:r>
        <w:rPr>
          <w:rtl/>
        </w:rPr>
        <w:t xml:space="preserve">هـ). </w:t>
      </w:r>
    </w:p>
    <w:p w:rsidR="00840DD9" w:rsidRDefault="00ED0B89" w:rsidP="00ED0B89">
      <w:pPr>
        <w:pStyle w:val="ListParagraph"/>
        <w:numPr>
          <w:ilvl w:val="0"/>
          <w:numId w:val="10"/>
        </w:numPr>
      </w:pPr>
      <w:r>
        <w:rPr>
          <w:rtl/>
        </w:rPr>
        <w:t>سنن الترمذي ، وقد جمعها الإمام الترمذي (ت</w:t>
      </w:r>
      <w:r>
        <w:t>279</w:t>
      </w:r>
      <w:r>
        <w:rPr>
          <w:rtl/>
        </w:rPr>
        <w:t xml:space="preserve">هـ). </w:t>
      </w:r>
    </w:p>
    <w:p w:rsidR="00840DD9" w:rsidRDefault="00ED0B89" w:rsidP="00ED0B89">
      <w:pPr>
        <w:pStyle w:val="ListParagraph"/>
        <w:numPr>
          <w:ilvl w:val="0"/>
          <w:numId w:val="10"/>
        </w:numPr>
      </w:pPr>
      <w:r>
        <w:rPr>
          <w:rtl/>
        </w:rPr>
        <w:lastRenderedPageBreak/>
        <w:t>سنن النسائي ، وقد جمعها الإمام النسائي (ت</w:t>
      </w:r>
      <w:r>
        <w:t>303</w:t>
      </w:r>
      <w:r>
        <w:rPr>
          <w:rtl/>
        </w:rPr>
        <w:t xml:space="preserve">هـ). </w:t>
      </w:r>
    </w:p>
    <w:p w:rsidR="00840DD9" w:rsidRDefault="00ED0B89" w:rsidP="00ED0B89">
      <w:pPr>
        <w:pStyle w:val="ListParagraph"/>
        <w:numPr>
          <w:ilvl w:val="0"/>
          <w:numId w:val="10"/>
        </w:numPr>
      </w:pPr>
      <w:r>
        <w:rPr>
          <w:rtl/>
        </w:rPr>
        <w:t>سنن ابن ماجه ، وقد جمعها الإمام ابن ماجه (ت</w:t>
      </w:r>
      <w:r>
        <w:t>273</w:t>
      </w:r>
      <w:r>
        <w:rPr>
          <w:rtl/>
        </w:rPr>
        <w:t xml:space="preserve">هـ). </w:t>
      </w:r>
    </w:p>
    <w:p w:rsidR="00840DD9" w:rsidRDefault="00ED0B89" w:rsidP="00ED0B89">
      <w:pPr>
        <w:pStyle w:val="ListParagraph"/>
        <w:numPr>
          <w:ilvl w:val="0"/>
          <w:numId w:val="10"/>
        </w:numPr>
      </w:pPr>
      <w:r>
        <w:rPr>
          <w:rtl/>
        </w:rPr>
        <w:t>مسند أحمد ، وقد جمعه الإمام أحمد (ت</w:t>
      </w:r>
      <w:r>
        <w:t>241</w:t>
      </w:r>
      <w:r>
        <w:rPr>
          <w:rtl/>
        </w:rPr>
        <w:t xml:space="preserve">هـ). </w:t>
      </w:r>
    </w:p>
    <w:p w:rsidR="00840DD9" w:rsidRDefault="00ED0B89" w:rsidP="00ED0B89">
      <w:pPr>
        <w:pStyle w:val="ListParagraph"/>
        <w:numPr>
          <w:ilvl w:val="0"/>
          <w:numId w:val="10"/>
        </w:numPr>
      </w:pPr>
      <w:r>
        <w:rPr>
          <w:rtl/>
        </w:rPr>
        <w:t>موطأ مالك ، وقد جمعه الإمام مالك (ت</w:t>
      </w:r>
      <w:r>
        <w:t>179</w:t>
      </w:r>
      <w:r>
        <w:rPr>
          <w:rtl/>
        </w:rPr>
        <w:t xml:space="preserve">هـ). </w:t>
      </w:r>
    </w:p>
    <w:p w:rsidR="00840DD9" w:rsidRDefault="00ED0B89" w:rsidP="00ED0B89">
      <w:pPr>
        <w:pStyle w:val="ListParagraph"/>
        <w:numPr>
          <w:ilvl w:val="0"/>
          <w:numId w:val="10"/>
        </w:numPr>
      </w:pPr>
      <w:r>
        <w:rPr>
          <w:rtl/>
        </w:rPr>
        <w:t>سنن الدارمي ، وقد جمعها الإمام الدارمي (ت</w:t>
      </w:r>
      <w:r>
        <w:t>255</w:t>
      </w:r>
      <w:r>
        <w:rPr>
          <w:rtl/>
        </w:rPr>
        <w:t>هـ).</w:t>
      </w:r>
    </w:p>
    <w:p w:rsidR="00840DD9" w:rsidRDefault="00ED0B89" w:rsidP="00ED0B89">
      <w:r>
        <w:rPr>
          <w:rtl/>
          <w:lang w:bidi="ar-SA"/>
        </w:rPr>
        <w:t>من ناحية أخرى انتشرت الأحاديث الضعيفة والموضوعة في هذا العصر وخصوصا مع انتقال الدولة العباسية من مرحلة القوة إلى مرحلة الضعف، واشتغل علماء الحديث ببيان حال الرواة وتوثيقهم وجرحهم حفاظا على السنة النبوية فبدأت في الظهور كتب الرجال ولعل أشهرها</w:t>
      </w:r>
      <w:r>
        <w:rPr>
          <w:rStyle w:val="FootnoteAnchor"/>
          <w:rtl/>
        </w:rPr>
        <w:footnoteReference w:id="90"/>
      </w:r>
      <w:r>
        <w:rPr>
          <w:rtl/>
        </w:rPr>
        <w:t>:</w:t>
      </w:r>
    </w:p>
    <w:p w:rsidR="00840DD9" w:rsidRDefault="00ED0B89" w:rsidP="00ED0B89">
      <w:pPr>
        <w:pStyle w:val="ListParagraph"/>
        <w:numPr>
          <w:ilvl w:val="0"/>
          <w:numId w:val="11"/>
        </w:numPr>
      </w:pPr>
      <w:r>
        <w:rPr>
          <w:rtl/>
        </w:rPr>
        <w:t xml:space="preserve"> "الجرح والتعديل" للإمام أحمد بن حنبل (ت</w:t>
      </w:r>
      <w:r>
        <w:t>241</w:t>
      </w:r>
      <w:r>
        <w:rPr>
          <w:rtl/>
        </w:rPr>
        <w:t>هـ)</w:t>
      </w:r>
    </w:p>
    <w:p w:rsidR="00840DD9" w:rsidRDefault="00ED0B89" w:rsidP="00ED0B89">
      <w:pPr>
        <w:pStyle w:val="ListParagraph"/>
        <w:numPr>
          <w:ilvl w:val="0"/>
          <w:numId w:val="11"/>
        </w:numPr>
      </w:pPr>
      <w:r>
        <w:rPr>
          <w:rtl/>
        </w:rPr>
        <w:t xml:space="preserve"> "الجرح والتعديل" و "الضعفاء" لأبي إسحاق إبراهيم بن يعقوب السعدي الجوزجاني،(ت </w:t>
      </w:r>
      <w:r>
        <w:t>259</w:t>
      </w:r>
      <w:r>
        <w:rPr>
          <w:rtl/>
        </w:rPr>
        <w:t>هـ).</w:t>
      </w:r>
    </w:p>
    <w:p w:rsidR="00840DD9" w:rsidRDefault="00ED0B89" w:rsidP="00ED0B89">
      <w:pPr>
        <w:pStyle w:val="ListParagraph"/>
        <w:numPr>
          <w:ilvl w:val="0"/>
          <w:numId w:val="11"/>
        </w:numPr>
      </w:pPr>
      <w:r>
        <w:rPr>
          <w:rtl/>
        </w:rPr>
        <w:t xml:space="preserve"> "الضعفاء" للإمام محمد بن إسماعيل البخاري (ت </w:t>
      </w:r>
      <w:r>
        <w:t>256</w:t>
      </w:r>
      <w:r>
        <w:rPr>
          <w:rtl/>
        </w:rPr>
        <w:t xml:space="preserve"> هـ). </w:t>
      </w:r>
    </w:p>
    <w:p w:rsidR="00840DD9" w:rsidRDefault="00ED0B89" w:rsidP="00ED0B89">
      <w:pPr>
        <w:pStyle w:val="ListParagraph"/>
        <w:numPr>
          <w:ilvl w:val="0"/>
          <w:numId w:val="11"/>
        </w:numPr>
      </w:pPr>
      <w:r>
        <w:rPr>
          <w:rtl/>
        </w:rPr>
        <w:t xml:space="preserve"> "تاريخ" في الثقات والضعفاء لأحمد بن أبي خيثمة النسائي البغدادي (ت </w:t>
      </w:r>
      <w:r>
        <w:t>279</w:t>
      </w:r>
      <w:r>
        <w:rPr>
          <w:rtl/>
        </w:rPr>
        <w:t xml:space="preserve"> هـ) </w:t>
      </w:r>
    </w:p>
    <w:p w:rsidR="00840DD9" w:rsidRDefault="00ED0B89" w:rsidP="00ED0B89">
      <w:pPr>
        <w:pStyle w:val="ListParagraph"/>
        <w:numPr>
          <w:ilvl w:val="0"/>
          <w:numId w:val="11"/>
        </w:numPr>
      </w:pPr>
      <w:r>
        <w:rPr>
          <w:rtl/>
        </w:rPr>
        <w:t xml:space="preserve"> "تاريخ الضعفاء والمتروكين" للإمام الحافظ أبي عبد الرحمن أحمد بن علي النسائي (ت </w:t>
      </w:r>
      <w:r>
        <w:t>303</w:t>
      </w:r>
      <w:r>
        <w:rPr>
          <w:rtl/>
        </w:rPr>
        <w:t xml:space="preserve"> هـ) </w:t>
      </w:r>
    </w:p>
    <w:p w:rsidR="00840DD9" w:rsidRDefault="00ED0B89" w:rsidP="00ED0B89">
      <w:pPr>
        <w:pStyle w:val="ListParagraph"/>
        <w:numPr>
          <w:ilvl w:val="0"/>
          <w:numId w:val="11"/>
        </w:numPr>
      </w:pPr>
      <w:r>
        <w:rPr>
          <w:rtl/>
        </w:rPr>
        <w:t xml:space="preserve"> "الجرح والتعديل" لعبد الرحمن بن أبي حاتم بن إدريس الحنظلي الرازي (ت </w:t>
      </w:r>
      <w:r>
        <w:t>327</w:t>
      </w:r>
      <w:r>
        <w:rPr>
          <w:rtl/>
        </w:rPr>
        <w:t xml:space="preserve"> هـ) وهو من أعظم كتب الجرح والتعديل التي وصلتنا ومن أغزرها فائدة، وأوثقها صلة بنقاد الرجال الذين عرفهم تاريخ الحديث.</w:t>
      </w:r>
    </w:p>
    <w:p w:rsidR="00840DD9" w:rsidRDefault="00ED0B89" w:rsidP="00ED0B89">
      <w:r>
        <w:rPr>
          <w:rtl/>
          <w:lang w:bidi="ar-SA"/>
        </w:rPr>
        <w:t>أما كتب معرفة الأسماء والكنى والألقاب والأنساب، فقد حظيت أيضا باهتمام علماء القرن الثالث الهجري، ومن أشهر هذه الكتب</w:t>
      </w:r>
      <w:r>
        <w:rPr>
          <w:rStyle w:val="FootnoteAnchor"/>
          <w:rtl/>
        </w:rPr>
        <w:footnoteReference w:id="91"/>
      </w:r>
      <w:r>
        <w:rPr>
          <w:rtl/>
          <w:lang w:bidi="ar-SA"/>
        </w:rPr>
        <w:t xml:space="preserve"> المؤلفة في هذا القرن:</w:t>
      </w:r>
    </w:p>
    <w:p w:rsidR="00840DD9" w:rsidRDefault="00ED0B89" w:rsidP="00ED0B89">
      <w:r>
        <w:rPr>
          <w:lang w:bidi="ar-SA"/>
        </w:rPr>
        <w:lastRenderedPageBreak/>
        <w:t>1</w:t>
      </w:r>
      <w:r>
        <w:rPr>
          <w:rtl/>
          <w:lang w:bidi="ar-SA"/>
        </w:rPr>
        <w:t xml:space="preserve"> - "الأسامي والكنى" في ثمانية أجزاء لعلي بن عبد الله بن جعفر المديني (ت </w:t>
      </w:r>
      <w:r>
        <w:rPr>
          <w:lang w:bidi="ar-SA"/>
        </w:rPr>
        <w:t>234</w:t>
      </w:r>
      <w:r>
        <w:rPr>
          <w:rtl/>
          <w:lang w:bidi="ar-SA"/>
        </w:rPr>
        <w:t xml:space="preserve"> هـ).</w:t>
      </w:r>
    </w:p>
    <w:p w:rsidR="00840DD9" w:rsidRDefault="00ED0B89" w:rsidP="00ED0B89">
      <w:r>
        <w:rPr>
          <w:rtl/>
        </w:rPr>
        <w:t xml:space="preserve"> </w:t>
      </w:r>
      <w:r>
        <w:rPr>
          <w:lang w:bidi="ar-SA"/>
        </w:rPr>
        <w:t>2</w:t>
      </w:r>
      <w:r>
        <w:rPr>
          <w:rtl/>
          <w:lang w:bidi="ar-SA"/>
        </w:rPr>
        <w:t xml:space="preserve"> - "الأسماء والكنى" للإمام أحمد بن حنبل (ت </w:t>
      </w:r>
      <w:r>
        <w:rPr>
          <w:lang w:bidi="ar-SA"/>
        </w:rPr>
        <w:t>241</w:t>
      </w:r>
      <w:r>
        <w:rPr>
          <w:rtl/>
          <w:lang w:bidi="ar-SA"/>
        </w:rPr>
        <w:t xml:space="preserve"> هـ).</w:t>
      </w:r>
    </w:p>
    <w:p w:rsidR="00840DD9" w:rsidRDefault="00ED0B89" w:rsidP="00ED0B89">
      <w:r>
        <w:rPr>
          <w:rtl/>
          <w:lang w:bidi="ar-SA"/>
        </w:rPr>
        <w:t xml:space="preserve"> </w:t>
      </w:r>
      <w:r>
        <w:rPr>
          <w:lang w:bidi="ar-SA"/>
        </w:rPr>
        <w:t>3</w:t>
      </w:r>
      <w:r>
        <w:rPr>
          <w:rtl/>
          <w:lang w:bidi="ar-SA"/>
        </w:rPr>
        <w:t xml:space="preserve"> - "الكنى" ألف بهذا الاسم كثير من أئمة الحديث في ذلك العصر، منهم الإمام البخاري والنسائي وعبد الرحمن بن أبي حاتم وغيرهم</w:t>
      </w:r>
      <w:r>
        <w:rPr>
          <w:rtl/>
        </w:rPr>
        <w:t>.</w:t>
      </w:r>
    </w:p>
    <w:p w:rsidR="00840DD9" w:rsidRDefault="00ED0B89" w:rsidP="00ED0B89">
      <w:r>
        <w:rPr>
          <w:rtl/>
        </w:rPr>
        <w:t xml:space="preserve"> </w:t>
      </w:r>
      <w:r>
        <w:rPr>
          <w:lang w:bidi="ar-SA"/>
        </w:rPr>
        <w:t>4</w:t>
      </w:r>
      <w:r>
        <w:rPr>
          <w:rtl/>
          <w:lang w:bidi="ar-SA"/>
        </w:rPr>
        <w:t xml:space="preserve"> - "كتاب الكنى والأسماء" للإمام مسلم بن الحجاج النيسابوري (ت </w:t>
      </w:r>
      <w:r>
        <w:rPr>
          <w:lang w:bidi="ar-SA"/>
        </w:rPr>
        <w:t>261</w:t>
      </w:r>
      <w:r>
        <w:rPr>
          <w:rtl/>
          <w:lang w:bidi="ar-SA"/>
        </w:rPr>
        <w:t xml:space="preserve"> هـ).</w:t>
      </w:r>
    </w:p>
    <w:p w:rsidR="00840DD9" w:rsidRDefault="00ED0B89" w:rsidP="00ED0B89">
      <w:r>
        <w:rPr>
          <w:rtl/>
          <w:lang w:bidi="ar-SA"/>
        </w:rPr>
        <w:t xml:space="preserve"> </w:t>
      </w:r>
      <w:r>
        <w:rPr>
          <w:lang w:bidi="ar-SA"/>
        </w:rPr>
        <w:t>5</w:t>
      </w:r>
      <w:r>
        <w:rPr>
          <w:rtl/>
          <w:lang w:bidi="ar-SA"/>
        </w:rPr>
        <w:t xml:space="preserve"> - "الكنى والأسماء" لأبي بشر محمد بن أحمد بن حماد بن سعد الدولابي (</w:t>
      </w:r>
      <w:r>
        <w:rPr>
          <w:lang w:bidi="ar-SA"/>
        </w:rPr>
        <w:t>234</w:t>
      </w:r>
      <w:r>
        <w:rPr>
          <w:rtl/>
          <w:lang w:bidi="ar-SA"/>
        </w:rPr>
        <w:t xml:space="preserve"> - </w:t>
      </w:r>
      <w:r>
        <w:rPr>
          <w:lang w:bidi="ar-SA"/>
        </w:rPr>
        <w:t>320</w:t>
      </w:r>
      <w:r>
        <w:rPr>
          <w:rtl/>
          <w:lang w:bidi="ar-SA"/>
        </w:rPr>
        <w:t xml:space="preserve">هـ) </w:t>
      </w:r>
    </w:p>
    <w:p w:rsidR="00840DD9" w:rsidRDefault="00ED0B89" w:rsidP="00ED0B89">
      <w:r>
        <w:rPr>
          <w:rtl/>
          <w:lang w:bidi="ar-SA"/>
        </w:rPr>
        <w:t>وقد حظيت كتب الطبقات التي تصنف الرجال على طبقات وتذكر حالهم بنصيبها من الاهتمام في هذ القرن فمن أشهر كتب الطبقات</w:t>
      </w:r>
      <w:r>
        <w:rPr>
          <w:rStyle w:val="FootnoteAnchor"/>
          <w:rtl/>
        </w:rPr>
        <w:footnoteReference w:id="92"/>
      </w:r>
      <w:r>
        <w:rPr>
          <w:rtl/>
          <w:lang w:bidi="ar-SA"/>
        </w:rPr>
        <w:t xml:space="preserve"> المؤلفة في هذا القرن:</w:t>
      </w:r>
    </w:p>
    <w:p w:rsidR="00840DD9" w:rsidRDefault="00ED0B89" w:rsidP="00ED0B89">
      <w:pPr>
        <w:pStyle w:val="ListParagraph"/>
        <w:numPr>
          <w:ilvl w:val="0"/>
          <w:numId w:val="12"/>
        </w:numPr>
      </w:pPr>
      <w:r>
        <w:rPr>
          <w:rtl/>
        </w:rPr>
        <w:t xml:space="preserve"> "الطبقات الكبرى" للمؤرخ الثقة محمد بن سعد بن منيع الحافظ كاتب الواقدي (ت </w:t>
      </w:r>
      <w:r>
        <w:t>230</w:t>
      </w:r>
      <w:r>
        <w:rPr>
          <w:rtl/>
        </w:rPr>
        <w:t xml:space="preserve"> هـ). ويعتبر هذا الكتاب من أوثق وأهم المصادر الإسلامية في التاريخ والرجال.</w:t>
      </w:r>
    </w:p>
    <w:p w:rsidR="00840DD9" w:rsidRDefault="00ED0B89" w:rsidP="00ED0B89">
      <w:r>
        <w:rPr>
          <w:lang w:bidi="ar-SA"/>
        </w:rPr>
        <w:t>2</w:t>
      </w:r>
      <w:r>
        <w:rPr>
          <w:rtl/>
          <w:lang w:bidi="ar-SA"/>
        </w:rPr>
        <w:t xml:space="preserve"> - "طبقات الرواة</w:t>
      </w:r>
      <w:r>
        <w:rPr>
          <w:rtl/>
        </w:rPr>
        <w:t xml:space="preserve">" </w:t>
      </w:r>
      <w:r>
        <w:rPr>
          <w:rtl/>
          <w:lang w:bidi="ar-SA"/>
        </w:rPr>
        <w:t>في ثمانية أجزاء أبي عمرو خليفة بن خياط الشيباني العصفري (ت</w:t>
      </w:r>
      <w:r>
        <w:rPr>
          <w:lang w:bidi="ar-SA"/>
        </w:rPr>
        <w:t>240</w:t>
      </w:r>
      <w:r>
        <w:rPr>
          <w:rtl/>
          <w:lang w:bidi="ar-SA"/>
        </w:rPr>
        <w:t xml:space="preserve"> هـ).</w:t>
      </w:r>
    </w:p>
    <w:p w:rsidR="00840DD9" w:rsidRDefault="00ED0B89" w:rsidP="00ED0B89">
      <w:r>
        <w:rPr>
          <w:rtl/>
          <w:lang w:bidi="ar-SA"/>
        </w:rPr>
        <w:t xml:space="preserve"> </w:t>
      </w:r>
      <w:r>
        <w:rPr>
          <w:lang w:bidi="ar-SA"/>
        </w:rPr>
        <w:t>3</w:t>
      </w:r>
      <w:r>
        <w:rPr>
          <w:rtl/>
          <w:lang w:bidi="ar-SA"/>
        </w:rPr>
        <w:t xml:space="preserve"> - "طبقات التابعين" للإمام مسلم بن الحجاج القشيري (ت </w:t>
      </w:r>
      <w:r>
        <w:rPr>
          <w:lang w:bidi="ar-SA"/>
        </w:rPr>
        <w:t>261</w:t>
      </w:r>
      <w:r>
        <w:rPr>
          <w:rtl/>
          <w:lang w:bidi="ar-SA"/>
        </w:rPr>
        <w:t xml:space="preserve"> هـ).</w:t>
      </w:r>
    </w:p>
    <w:p w:rsidR="00840DD9" w:rsidRDefault="00ED0B89" w:rsidP="00ED0B89">
      <w:r>
        <w:rPr>
          <w:rtl/>
          <w:lang w:bidi="ar-SA"/>
        </w:rPr>
        <w:t>ولقد كان القرن الثالث الهجري هو قمة التدوين في علوم السنة من كتب تدوين الحديث الشريف بشكل عام وكتب الرجال ونقدهم وكناهم وألقابهم وكتب غريب الحديث وكتب علل الحديث وكتب ناسخ الحديث ومنسوخه</w:t>
      </w:r>
      <w:r>
        <w:rPr>
          <w:rtl/>
        </w:rPr>
        <w:t xml:space="preserve">. </w:t>
      </w:r>
      <w:r>
        <w:rPr>
          <w:rtl/>
          <w:lang w:bidi="ar-SA"/>
        </w:rPr>
        <w:t>حيث كتبت مئات الكتب في كل مجالات علوم السنة.</w:t>
      </w:r>
    </w:p>
    <w:p w:rsidR="00840DD9" w:rsidRDefault="00ED0B89" w:rsidP="00ED0B89">
      <w:r>
        <w:rPr>
          <w:rtl/>
        </w:rPr>
        <w:t>و</w:t>
      </w:r>
      <w:r>
        <w:rPr>
          <w:rtl/>
          <w:lang w:bidi="ar-SA"/>
        </w:rPr>
        <w:t xml:space="preserve">البصرة كانت إحدى المدن التي اشتهرت بكثرة حفاظها، وكان لها النصيب الأوفى من الحفاظ - بالنسبة لباقي المدن حيث بلغ عدد حفاظ البصرة إلى نهاية القرن الثالث الهجري </w:t>
      </w:r>
      <w:r>
        <w:t>126</w:t>
      </w:r>
      <w:r>
        <w:rPr>
          <w:rtl/>
          <w:lang w:bidi="ar-SA"/>
        </w:rPr>
        <w:t xml:space="preserve"> حافظا بصريا، في حين أن جميع الحفاظ في هذه الفترة كان </w:t>
      </w:r>
      <w:r>
        <w:t>744</w:t>
      </w:r>
      <w:r>
        <w:rPr>
          <w:rtl/>
          <w:lang w:bidi="ar-SA"/>
        </w:rPr>
        <w:t>حافظا</w:t>
      </w:r>
      <w:r>
        <w:rPr>
          <w:rStyle w:val="FootnoteAnchor"/>
          <w:rtl/>
        </w:rPr>
        <w:footnoteReference w:id="93"/>
      </w:r>
      <w:r>
        <w:rPr>
          <w:rtl/>
        </w:rPr>
        <w:t xml:space="preserve">. </w:t>
      </w:r>
    </w:p>
    <w:p w:rsidR="00840DD9" w:rsidRDefault="00ED0B89" w:rsidP="00ED0B89">
      <w:pPr>
        <w:rPr>
          <w:lang w:bidi="ar-SA"/>
        </w:rPr>
      </w:pPr>
      <w:r>
        <w:rPr>
          <w:rtl/>
        </w:rPr>
        <w:lastRenderedPageBreak/>
        <w:t>و</w:t>
      </w:r>
      <w:r>
        <w:rPr>
          <w:rtl/>
          <w:lang w:bidi="ar-SA"/>
        </w:rPr>
        <w:t>كانت البصرة مقر العلماء الأعلام من أهل عمان فكانوا يترددون عليها ، حتى كادت أن تكون البصرة إذ ذاك عمانية</w:t>
      </w:r>
      <w:r>
        <w:rPr>
          <w:rStyle w:val="FootnoteAnchor"/>
          <w:rtl/>
        </w:rPr>
        <w:footnoteReference w:id="94"/>
      </w:r>
      <w:r>
        <w:rPr>
          <w:rtl/>
          <w:lang w:bidi="ar-SA"/>
        </w:rPr>
        <w:t xml:space="preserve"> محضة وقد ذهب ابن جعفر إلى البصرة كما تقدم وهناك التقى بالإمام أبي صفرة وأخذ عنه، ومن هناك اكتسب ذخيرته الحديثية الواسعة والمتنوعة كما سنبين في الفصل الثالث.</w:t>
      </w:r>
    </w:p>
    <w:p w:rsidR="00840DD9" w:rsidRDefault="00ED0B89" w:rsidP="00FE5A99">
      <w:pPr>
        <w:pStyle w:val="Heading"/>
      </w:pPr>
      <w:bookmarkStart w:id="36" w:name="_Toc73511874"/>
      <w:r>
        <w:rPr>
          <w:rtl/>
        </w:rPr>
        <w:t>خامسا: مكانة السنة عند ابن جعفر</w:t>
      </w:r>
      <w:bookmarkEnd w:id="36"/>
    </w:p>
    <w:p w:rsidR="00840DD9" w:rsidRDefault="00ED0B89" w:rsidP="00ED0B89">
      <w:r>
        <w:rPr>
          <w:rtl/>
          <w:lang w:bidi="ar-SA"/>
        </w:rPr>
        <w:t>السنة النبوية هي المصدر الثاني للتشريع عند ابن جعفر، فالقرآن الكريم هو المصدر الأول ثم تأتي السنة النبوية مبينة له أو شارحة له أو مضيفة إليه أحكاما أوتفاصيل فقهية لم يذكرها النص القرآني.</w:t>
      </w:r>
    </w:p>
    <w:p w:rsidR="00840DD9" w:rsidRDefault="00ED0B89" w:rsidP="00ED0B89">
      <w:r>
        <w:rPr>
          <w:rtl/>
          <w:lang w:bidi="ar-SA"/>
        </w:rPr>
        <w:t>ويظهر هذا جليا عند تتبع جامع ابن جعفر</w:t>
      </w:r>
      <w:r>
        <w:rPr>
          <w:rtl/>
        </w:rPr>
        <w:t xml:space="preserve"> </w:t>
      </w:r>
      <w:r>
        <w:rPr>
          <w:rtl/>
          <w:lang w:bidi="ar-SA"/>
        </w:rPr>
        <w:t xml:space="preserve">فهو يبتدأ أولا بسرد الأيات القرآنية ثم يتبعها بالأحاديث النبوية وإن لم يجد آيات قرآنية ذات صلة يورد الأحاديث. </w:t>
      </w:r>
    </w:p>
    <w:p w:rsidR="00840DD9" w:rsidRDefault="00ED0B89" w:rsidP="00ED0B89">
      <w:r>
        <w:rPr>
          <w:rtl/>
          <w:lang w:bidi="ar-SA"/>
        </w:rPr>
        <w:t>ومما يلاحظ أيضا قلة الروايات والأحاديث في جامع ابن جعفرو ربما يعود هذا إلى تقدم جامع ابن جعفر الزمني في التأليف حيث لم تكن مناهج التأليف قد تطورت بل كان الهدف هو بيان المسائل وأحكامها وليس تتبع أدلتها مثلما صار التأليف إليه في القرن الرابع الهجري عند ابن بركة وأقرانه.</w:t>
      </w:r>
    </w:p>
    <w:p w:rsidR="00840DD9" w:rsidRDefault="00ED0B89" w:rsidP="00ED0B89">
      <w:r>
        <w:rPr>
          <w:rtl/>
          <w:lang w:bidi="ar-SA"/>
        </w:rPr>
        <w:t>وقلة الرواية ليست مقتصرة على جامع ابن جعفر وحده بل أستطيع القول إنها سمة عامة في ذلك العصر عند العمانيين خاصة، حيث تتبعت المؤلفات التي وصلتنا وعلى الرغم من قلتها إلا أنها تعطينا مؤشرا لذلك وهي:</w:t>
      </w:r>
    </w:p>
    <w:p w:rsidR="00840DD9" w:rsidRDefault="00ED0B89" w:rsidP="00ED0B89">
      <w:pPr>
        <w:pStyle w:val="ListParagraph"/>
        <w:numPr>
          <w:ilvl w:val="0"/>
          <w:numId w:val="13"/>
        </w:numPr>
      </w:pPr>
      <w:r>
        <w:rPr>
          <w:rtl/>
        </w:rPr>
        <w:t>كتاب أبواب من السنة مختصرة، تأليف الإمام محمد بن محبوب، تحقيق الحاج سليمان بن إبراهيم بابزيز الوارجلاني نشر ملحقا في كتاب الإمام محمد بن محبوب للمحقق.</w:t>
      </w:r>
    </w:p>
    <w:p w:rsidR="00840DD9" w:rsidRDefault="00ED0B89" w:rsidP="00ED0B89">
      <w:pPr>
        <w:pStyle w:val="ListParagraph"/>
        <w:numPr>
          <w:ilvl w:val="0"/>
          <w:numId w:val="13"/>
        </w:numPr>
      </w:pPr>
      <w:r>
        <w:rPr>
          <w:rtl/>
        </w:rPr>
        <w:t>كتاب المحاربة، تأليف بشير بن محمد بن محبوب، تحقيق عبد الرحمن بن يحيى الراشدي.</w:t>
      </w:r>
    </w:p>
    <w:p w:rsidR="00840DD9" w:rsidRDefault="00ED0B89" w:rsidP="00ED0B89">
      <w:pPr>
        <w:pStyle w:val="ListParagraph"/>
        <w:numPr>
          <w:ilvl w:val="0"/>
          <w:numId w:val="13"/>
        </w:numPr>
      </w:pPr>
      <w:r>
        <w:rPr>
          <w:rtl/>
        </w:rPr>
        <w:t>تعليقات العلماء المعاصرين لابن جعفر على جامعه.</w:t>
      </w:r>
    </w:p>
    <w:p w:rsidR="00840DD9" w:rsidRDefault="00ED0B89" w:rsidP="00ED0B89">
      <w:r>
        <w:rPr>
          <w:rtl/>
        </w:rPr>
        <w:t>والكتاب الأول لشيخ ابن جعفر وعالم عمان الكبير، والثاني لابن محمد بن محبوب أحد العلماء الكبار في عصره، وقد أتى بعد ابن جعفر بقليل.</w:t>
      </w:r>
    </w:p>
    <w:p w:rsidR="00840DD9" w:rsidRDefault="00ED0B89" w:rsidP="00ED0B89">
      <w:r>
        <w:rPr>
          <w:rtl/>
        </w:rPr>
        <w:lastRenderedPageBreak/>
        <w:t>وربما سبب ذلك يعود إلى كثرة الروايات التي تحتاج إلى علماء متخصصين في نقدها وللأسف فإن علوم الحديث لم تحظ باهتمام كبير عند العمانيين إلا أن قلة الرواية تعتبر ميزة لما وجد في كثرة الروايات من الكذب وأوهام الرواة وأخطائهم</w:t>
      </w:r>
      <w:r>
        <w:rPr>
          <w:rStyle w:val="FootnoteAnchor"/>
          <w:rtl/>
        </w:rPr>
        <w:footnoteReference w:id="95"/>
      </w:r>
      <w:r>
        <w:rPr>
          <w:rtl/>
        </w:rPr>
        <w:t xml:space="preserve">. </w:t>
      </w:r>
    </w:p>
    <w:p w:rsidR="00840DD9" w:rsidRDefault="00ED0B89" w:rsidP="00ED0B89">
      <w:r>
        <w:rPr>
          <w:rtl/>
          <w:lang w:bidi="ar-SA"/>
        </w:rPr>
        <w:t>وابن جعفر يلتزم الحذر الشديد في التعامل مع الروايات خوفا من الوقوع في الزلل وظهر ذلك في عدة أمور:</w:t>
      </w:r>
    </w:p>
    <w:p w:rsidR="00840DD9" w:rsidRDefault="00ED0B89" w:rsidP="00ED0B89">
      <w:pPr>
        <w:pStyle w:val="ListParagraph"/>
        <w:numPr>
          <w:ilvl w:val="0"/>
          <w:numId w:val="14"/>
        </w:numPr>
      </w:pPr>
      <w:r>
        <w:rPr>
          <w:rtl/>
        </w:rPr>
        <w:t xml:space="preserve">عدم تصريحه بأن بعض النصوص أنها من أحاديث النبي صلى الله عليه وسلم بل يوردها بصيغة التضعيف ومثال ذلك: "وقيل ولا تقبل صلاة بغير طهور" </w:t>
      </w:r>
      <w:r>
        <w:rPr>
          <w:rStyle w:val="FootnoteAnchor"/>
          <w:rtl/>
        </w:rPr>
        <w:footnoteReference w:id="96"/>
      </w:r>
      <w:r>
        <w:rPr>
          <w:rtl/>
        </w:rPr>
        <w:t xml:space="preserve"> "وقيل: بين الأذان والإقامة روضة من رياض الجنة، وقيل: إن أبواب السماء تفتح عند إقامة الصلاة، وترجى إجابة الدعاء. وقيل: المؤذنون أطول الناس أعناقًا يوم القيامة.</w:t>
      </w:r>
      <w:r>
        <w:rPr>
          <w:b/>
          <w:bCs/>
          <w:rtl/>
        </w:rPr>
        <w:t xml:space="preserve">" </w:t>
      </w:r>
      <w:r>
        <w:rPr>
          <w:rStyle w:val="FootnoteAnchor"/>
          <w:rtl/>
        </w:rPr>
        <w:footnoteReference w:id="97"/>
      </w:r>
    </w:p>
    <w:p w:rsidR="00840DD9" w:rsidRDefault="00ED0B89" w:rsidP="00ED0B89">
      <w:pPr>
        <w:pStyle w:val="ListParagraph"/>
        <w:numPr>
          <w:ilvl w:val="0"/>
          <w:numId w:val="14"/>
        </w:numPr>
      </w:pPr>
      <w:r>
        <w:rPr>
          <w:rtl/>
        </w:rPr>
        <w:t xml:space="preserve">بعد أن ذكر الحديث (من قتل قتيلا فله سلبه) عقب عليه بقوله "ولا ندري أهذا الحديث صحيح أو لا" </w:t>
      </w:r>
      <w:r>
        <w:rPr>
          <w:rStyle w:val="FootnoteAnchor"/>
          <w:rtl/>
        </w:rPr>
        <w:footnoteReference w:id="98"/>
      </w:r>
      <w:r>
        <w:rPr>
          <w:rtl/>
        </w:rPr>
        <w:t xml:space="preserve"> رغم أن الحديث أخرجه</w:t>
      </w:r>
      <w:r>
        <w:rPr>
          <w:rStyle w:val="FootnoteAnchor"/>
          <w:rtl/>
        </w:rPr>
        <w:footnoteReference w:id="99"/>
      </w:r>
      <w:r>
        <w:rPr>
          <w:rtl/>
        </w:rPr>
        <w:t xml:space="preserve"> الربيع والبخاري وغيرهما وهذا يدل على أن ابن جعفر لا يسلم بكل رواية.</w:t>
      </w:r>
    </w:p>
    <w:p w:rsidR="00840DD9" w:rsidRDefault="00ED0B89" w:rsidP="00ED0B89">
      <w:pPr>
        <w:pStyle w:val="ListParagraph"/>
        <w:numPr>
          <w:ilvl w:val="0"/>
          <w:numId w:val="14"/>
        </w:numPr>
      </w:pPr>
      <w:r>
        <w:rPr>
          <w:rtl/>
        </w:rPr>
        <w:t xml:space="preserve">كان ابن جعفر يسأل شيخه محمد بن محبوب عن معنى الألفاظ الواردة في الأحاديث حيث نص على سؤاله عن معنى المحتكر الذي جاء فيه الحديث: "لعن الله المحتكر" </w:t>
      </w:r>
      <w:r>
        <w:rPr>
          <w:rStyle w:val="FootnoteAnchor"/>
          <w:rtl/>
        </w:rPr>
        <w:footnoteReference w:id="100"/>
      </w:r>
      <w:r>
        <w:rPr>
          <w:rtl/>
        </w:rPr>
        <w:t>.</w:t>
      </w:r>
    </w:p>
    <w:p w:rsidR="00840DD9" w:rsidRDefault="00ED0B89" w:rsidP="00ED0B89">
      <w:r>
        <w:rPr>
          <w:rtl/>
          <w:lang w:bidi="ar-SA"/>
        </w:rPr>
        <w:t>أما مصادر الروايات والأحاديث فإن ابن جعفر لا يذكرها إطلاقا ويكتفي بنسبتها إلى الرسول صلى الله عليه وسلم. وهذه الأمر كان شائعا في طريقة التأليف في ذلك العصر، فشيخه محمد بن محبوب في ما وصلنا في كتابه</w:t>
      </w:r>
      <w:r>
        <w:rPr>
          <w:rtl/>
        </w:rPr>
        <w:t xml:space="preserve"> "أبواب من السنة مختصرة" لا يذكر مصادر رواياته.</w:t>
      </w:r>
    </w:p>
    <w:p w:rsidR="00840DD9" w:rsidRDefault="00ED0B89" w:rsidP="00ED0B89">
      <w:r>
        <w:rPr>
          <w:rtl/>
        </w:rPr>
        <w:lastRenderedPageBreak/>
        <w:t>ولعل هذا الأمر يعود إلى أن تدوين الحديث لم ينته بعد إضافة إلى أن المهم هو سلامة الرواية من حيث المتن ومناسبتها للاستدلال الفقهي، فهو لم يهتم بذكر مسند الربيع ورواياته رغم أن فقه الربيع وبعض رواياته كانت حاضرة في جامعه.</w:t>
      </w:r>
    </w:p>
    <w:p w:rsidR="00840DD9" w:rsidRDefault="00840DD9" w:rsidP="00ED0B89"/>
    <w:p w:rsidR="00840DD9" w:rsidRDefault="00ED0B89" w:rsidP="00ED0B89">
      <w:pPr>
        <w:bidi w:val="0"/>
      </w:pPr>
      <w:r>
        <w:br w:type="page"/>
      </w:r>
    </w:p>
    <w:p w:rsidR="00840DD9" w:rsidRDefault="00ED0B89" w:rsidP="00FE5A99">
      <w:pPr>
        <w:pStyle w:val="Heading"/>
      </w:pPr>
      <w:bookmarkStart w:id="37" w:name="_Toc73511875"/>
      <w:r>
        <w:rPr>
          <w:rtl/>
        </w:rPr>
        <w:lastRenderedPageBreak/>
        <w:t>سادسا: طرق الاستدلال بالسنة عند ابن جعفر</w:t>
      </w:r>
      <w:bookmarkEnd w:id="37"/>
    </w:p>
    <w:p w:rsidR="00840DD9" w:rsidRDefault="00ED0B89" w:rsidP="00ED0B89">
      <w:r>
        <w:rPr>
          <w:rtl/>
          <w:lang w:bidi="ar-SA"/>
        </w:rPr>
        <w:t>تتنوع طرق الاستدلال بألفاظ السنة النبوية بشكل عام إلى ثلاث طرق</w:t>
      </w:r>
      <w:r>
        <w:rPr>
          <w:rStyle w:val="FootnoteAnchor"/>
          <w:rtl/>
        </w:rPr>
        <w:footnoteReference w:id="101"/>
      </w:r>
      <w:r>
        <w:rPr>
          <w:rtl/>
          <w:lang w:bidi="ar-SA"/>
        </w:rPr>
        <w:t xml:space="preserve"> وهنا أستعرضها باختصار</w:t>
      </w:r>
      <w:r>
        <w:rPr>
          <w:rtl/>
        </w:rPr>
        <w:t>:</w:t>
      </w:r>
    </w:p>
    <w:p w:rsidR="00840DD9" w:rsidRDefault="00ED0B89" w:rsidP="00ED0B89">
      <w:pPr>
        <w:pStyle w:val="ListParagraph"/>
        <w:numPr>
          <w:ilvl w:val="0"/>
          <w:numId w:val="15"/>
        </w:numPr>
      </w:pPr>
      <w:r>
        <w:rPr>
          <w:rtl/>
        </w:rPr>
        <w:t xml:space="preserve">طرق استدلال الأحكام من الألفاظ وهي النظر إلى الدلالة اللغوية للفظ نفسه واستفادة الحكم منها مباشرة، ومعاني الألفاظ ولها ثلاث طرق </w:t>
      </w:r>
      <w:r>
        <w:rPr>
          <w:b/>
          <w:bCs/>
          <w:rtl/>
        </w:rPr>
        <w:t>بالنقل المتواتر</w:t>
      </w:r>
      <w:r>
        <w:rPr>
          <w:rtl/>
        </w:rPr>
        <w:t xml:space="preserve"> الذي يقطع بصحته مثل الأرض والسماء أو </w:t>
      </w:r>
      <w:r>
        <w:rPr>
          <w:b/>
          <w:bCs/>
          <w:rtl/>
        </w:rPr>
        <w:t>نقل الآحاد</w:t>
      </w:r>
      <w:r>
        <w:rPr>
          <w:rtl/>
        </w:rPr>
        <w:t xml:space="preserve"> وهو عادة في غريب الألفاظ، أو </w:t>
      </w:r>
      <w:r>
        <w:rPr>
          <w:b/>
          <w:bCs/>
          <w:rtl/>
        </w:rPr>
        <w:t>العقل من النقل</w:t>
      </w:r>
      <w:r>
        <w:rPr>
          <w:rtl/>
        </w:rPr>
        <w:t xml:space="preserve"> مثل أن الجمع المعرف يدخله الاستثناء.</w:t>
      </w:r>
    </w:p>
    <w:p w:rsidR="00840DD9" w:rsidRDefault="00ED0B89" w:rsidP="00ED0B89">
      <w:pPr>
        <w:pStyle w:val="ListParagraph"/>
        <w:numPr>
          <w:ilvl w:val="0"/>
          <w:numId w:val="15"/>
        </w:numPr>
      </w:pPr>
      <w:r>
        <w:rPr>
          <w:rtl/>
        </w:rPr>
        <w:t xml:space="preserve">طرق الاستدلال من الألفاظ الواضحة وغير الواضحة: فالألفاظ الواضحة مثل </w:t>
      </w:r>
      <w:r>
        <w:rPr>
          <w:b/>
          <w:bCs/>
          <w:rtl/>
        </w:rPr>
        <w:t>الظاهر</w:t>
      </w:r>
      <w:r>
        <w:rPr>
          <w:rtl/>
        </w:rPr>
        <w:t>وهو ما دل على معناه دلالة واضحة، و</w:t>
      </w:r>
      <w:r>
        <w:rPr>
          <w:b/>
          <w:bCs/>
          <w:rtl/>
        </w:rPr>
        <w:t>النص</w:t>
      </w:r>
      <w:r>
        <w:rPr>
          <w:rtl/>
        </w:rPr>
        <w:t xml:space="preserve"> وهو اللفظ الذي ظهر المراد منه وازداد وُضُوحاً بِأَنْ سِيقَ الكلام له مع احتماله التخصيص والنسخ والتأويل، و</w:t>
      </w:r>
      <w:r>
        <w:rPr>
          <w:b/>
          <w:bCs/>
          <w:rtl/>
        </w:rPr>
        <w:t>المفسر</w:t>
      </w:r>
      <w:r>
        <w:rPr>
          <w:rtl/>
        </w:rPr>
        <w:t xml:space="preserve">وهو اللفظ الذي ظهر المراد منه، وسيق الكلام له، وازداد وضوحاً بعدم احتماله التخصيص أو التأويل، لكنه يحتمل النسخ. </w:t>
      </w:r>
    </w:p>
    <w:p w:rsidR="00840DD9" w:rsidRDefault="00ED0B89" w:rsidP="00ED0B89">
      <w:pPr>
        <w:pStyle w:val="ListParagraph"/>
      </w:pPr>
      <w:r>
        <w:rPr>
          <w:rtl/>
        </w:rPr>
        <w:t xml:space="preserve">أما الألفاظ غير الواضحة فهي: </w:t>
      </w:r>
      <w:r>
        <w:rPr>
          <w:b/>
          <w:bCs/>
          <w:rtl/>
        </w:rPr>
        <w:t>الخفي</w:t>
      </w:r>
      <w:r>
        <w:rPr>
          <w:rtl/>
        </w:rPr>
        <w:t xml:space="preserve"> وهو اللفظ الذي يدل على معناه دلالة ظاهرة، لكن في انطباق معناه على بعض الأجزاء غموض وخفاء يحتاج إلى نظر، و</w:t>
      </w:r>
      <w:r>
        <w:rPr>
          <w:b/>
          <w:bCs/>
          <w:rtl/>
        </w:rPr>
        <w:t xml:space="preserve">المشكل </w:t>
      </w:r>
      <w:r>
        <w:rPr>
          <w:rtl/>
        </w:rPr>
        <w:t>وهو اللفظ الذي لا يدل بصيغته على المراد منه، بل لَابُدَّ من طريقة خارجية تُبَيِّنُ ما يراد منه بسبب غموض المعنى، و</w:t>
      </w:r>
      <w:r>
        <w:rPr>
          <w:b/>
          <w:bCs/>
          <w:rtl/>
        </w:rPr>
        <w:t>المجمل</w:t>
      </w:r>
      <w:r>
        <w:rPr>
          <w:rtl/>
        </w:rPr>
        <w:t xml:space="preserve"> وهو اللفظ الذي لا يدل بصيغته على المراد منه، بل لَابُدَّ من دليل نقلي.</w:t>
      </w:r>
    </w:p>
    <w:p w:rsidR="00840DD9" w:rsidRDefault="00ED0B89" w:rsidP="00ED0B89">
      <w:pPr>
        <w:pStyle w:val="ListParagraph"/>
        <w:numPr>
          <w:ilvl w:val="0"/>
          <w:numId w:val="15"/>
        </w:numPr>
      </w:pPr>
      <w:r>
        <w:rPr>
          <w:rtl/>
        </w:rPr>
        <w:t xml:space="preserve">طرق الاستدلال من الدلالات وتشمل </w:t>
      </w:r>
      <w:r>
        <w:rPr>
          <w:b/>
          <w:bCs/>
          <w:rtl/>
        </w:rPr>
        <w:t>عبارة النص</w:t>
      </w:r>
      <w:r>
        <w:rPr>
          <w:rtl/>
        </w:rPr>
        <w:t xml:space="preserve"> وهي دلالة اللفظ على حكم المقصود من السياق أصالة، أو تَبَعاً، و</w:t>
      </w:r>
      <w:r>
        <w:rPr>
          <w:b/>
          <w:bCs/>
          <w:rtl/>
        </w:rPr>
        <w:t xml:space="preserve">إشارة النص </w:t>
      </w:r>
      <w:r>
        <w:rPr>
          <w:rtl/>
        </w:rPr>
        <w:t>وهي دلالة اللفظ على حكم لم يقصد أصالة ولا تَبَعًا، ولكنه لازم للمعنى لزوماً عقلياً أو عادياً، و</w:t>
      </w:r>
      <w:r>
        <w:rPr>
          <w:b/>
          <w:bCs/>
          <w:rtl/>
        </w:rPr>
        <w:t xml:space="preserve">دلالة النص </w:t>
      </w:r>
      <w:r>
        <w:rPr>
          <w:rtl/>
        </w:rPr>
        <w:t>وهي دلالة الكلام على ثبوت حكم المنصوص عليه للمسكوت عنه، لاشتراكهما في علة يمكن فهمها للعارف باللغة العربية من غير نظر ولا اجتهاد، و</w:t>
      </w:r>
      <w:r>
        <w:rPr>
          <w:b/>
          <w:bCs/>
          <w:rtl/>
        </w:rPr>
        <w:t>دلالة الاقتضاء</w:t>
      </w:r>
      <w:r>
        <w:rPr>
          <w:rtl/>
        </w:rPr>
        <w:t xml:space="preserve"> وهي دلالة الكلام على لازم متقدم يتوقف عليه صدق الكلام، أو صحَّته شرعاً وعقلاً.</w:t>
      </w:r>
    </w:p>
    <w:p w:rsidR="00840DD9" w:rsidRDefault="00ED0B89" w:rsidP="00ED0B89">
      <w:r>
        <w:rPr>
          <w:rtl/>
          <w:lang w:bidi="ar-SA"/>
        </w:rPr>
        <w:lastRenderedPageBreak/>
        <w:t>وعند النظر في طرق الاستدلال بالسنة عند ابن جعفر لا نجدها تتنوع كثيرا بل نجده يختار الأحاديث ذات الألفاظ الظاهرة التي تدل على معنى الحكم دلالة واضحة</w:t>
      </w:r>
      <w:r>
        <w:rPr>
          <w:rtl/>
        </w:rPr>
        <w:t xml:space="preserve"> </w:t>
      </w:r>
      <w:r>
        <w:rPr>
          <w:rtl/>
          <w:lang w:bidi="ar-SA"/>
        </w:rPr>
        <w:t>لا لبس فيها وتكون دلالتها من عبارة النص ذاتها. وسأذكر أمثلة على ذلك:</w:t>
      </w:r>
    </w:p>
    <w:p w:rsidR="00840DD9" w:rsidRDefault="00ED0B89" w:rsidP="00ED0B89">
      <w:pPr>
        <w:pStyle w:val="ListParagraph"/>
        <w:numPr>
          <w:ilvl w:val="0"/>
          <w:numId w:val="16"/>
        </w:numPr>
      </w:pPr>
      <w:r>
        <w:rPr>
          <w:rtl/>
        </w:rPr>
        <w:t xml:space="preserve">في مسألة نقض الوضوء بالنوم نجده أولا يسرد الأقوال في هذه المسألة ثم يرجح قولا بعد أن أورد حديثا في نص المسأله يقول: "ومن نعس وهو قاعد، فقال من قال: ينتقض وضوؤه، وقال من قال: إذا زالت مقعدته واسترخت عن موضع قعوده وهو ناعس انتقض وضوؤه، وقال من قال: لا نقض عليه حتى يضع جنبه على الأرض أو غيرها مما ينام عليه ثم ينعس، فهذا ينقض وضوؤه، ورفع ذلك إلى النبي (صلى الله عليه وسلم) " أنه اتكأ على يديه فنعس حتى غط، أي نخر، ثم قام إلى الصلاة، فقيل له: إنك نعست، فقال: لا نقض على من فعل ذلك حتى يضع جنبه على الأرض وينعس "، وبذلك نأخذ." </w:t>
      </w:r>
      <w:r>
        <w:rPr>
          <w:rStyle w:val="FootnoteAnchor"/>
          <w:rtl/>
        </w:rPr>
        <w:footnoteReference w:id="102"/>
      </w:r>
    </w:p>
    <w:p w:rsidR="00840DD9" w:rsidRDefault="00ED0B89" w:rsidP="00ED0B89">
      <w:pPr>
        <w:pStyle w:val="ListParagraph"/>
        <w:numPr>
          <w:ilvl w:val="0"/>
          <w:numId w:val="16"/>
        </w:numPr>
      </w:pPr>
      <w:r>
        <w:rPr>
          <w:rtl/>
        </w:rPr>
        <w:t xml:space="preserve">في مسألة الصلاة بالجبة يقول: "وأما الجبة يجوز أن يصلي بها الإمام وحدها بلا رداء ولا إزار، لأن الأثر قد جاء بذلك عن النبي (صلى الله عليه وسلم) أنه صلى بالناس وعليه جبة صوف." </w:t>
      </w:r>
      <w:r>
        <w:rPr>
          <w:rStyle w:val="FootnoteAnchor"/>
          <w:rtl/>
        </w:rPr>
        <w:footnoteReference w:id="103"/>
      </w:r>
    </w:p>
    <w:p w:rsidR="00840DD9" w:rsidRDefault="00ED0B89" w:rsidP="00ED0B89">
      <w:pPr>
        <w:pStyle w:val="ListParagraph"/>
        <w:numPr>
          <w:ilvl w:val="0"/>
          <w:numId w:val="16"/>
        </w:numPr>
      </w:pPr>
      <w:r>
        <w:rPr>
          <w:rtl/>
        </w:rPr>
        <w:t>في مسألة تعجيل الفطور وتأخير السحور: "وقيل: إذا حضرت صلاة المغرب وحضر الطعام للصائم، أنه يبدأ بالطعام ما لم يخف فوت الصلاة. وفي الحديث:" أنه يستحب تعجيل الفطور وتأخير السحور. "</w:t>
      </w:r>
      <w:r>
        <w:rPr>
          <w:rStyle w:val="FootnoteAnchor"/>
          <w:rtl/>
        </w:rPr>
        <w:footnoteReference w:id="104"/>
      </w:r>
    </w:p>
    <w:p w:rsidR="00840DD9" w:rsidRDefault="00ED0B89" w:rsidP="00ED0B89">
      <w:pPr>
        <w:pStyle w:val="ListParagraph"/>
        <w:numPr>
          <w:ilvl w:val="0"/>
          <w:numId w:val="16"/>
        </w:numPr>
      </w:pPr>
      <w:r>
        <w:rPr>
          <w:rtl/>
        </w:rPr>
        <w:t>في مسألة الطلاق المعلق بالزواج يقول:" ولو قال رجل إن تزوجت فلانة فهي طالق... ثم تزوج فلانة بعينها لم يقع عليها الطلاق لأنه لا يطلق ما لا يملك، وقد بلغنا عن رسول الله صلى الله عليه وسلم أنه قال:(لا طلاق ولا عتاق فما لا يملك) "</w:t>
      </w:r>
      <w:r>
        <w:rPr>
          <w:rStyle w:val="FootnoteAnchor"/>
          <w:rtl/>
        </w:rPr>
        <w:footnoteReference w:id="105"/>
      </w:r>
    </w:p>
    <w:p w:rsidR="00840DD9" w:rsidRDefault="00ED0B89" w:rsidP="00ED0B89">
      <w:r>
        <w:rPr>
          <w:rtl/>
          <w:lang w:bidi="ar-SA"/>
        </w:rPr>
        <w:t>وقد يعود عدم تنوع طرق الاستدلال بألفاظ الأحاديث إلى المنهج المتبع في التأليف في ذلك العصر حيث التركيز على الأحكام الظاهرة التي لا لبس فيها، وهذا يتوافق مع عدم إيراد الكثير من الأحاديث والاستدلال بها وهو أمر شائع في المؤلفات الفقهية العمانية في القرن الهجري الثالث .</w:t>
      </w:r>
    </w:p>
    <w:p w:rsidR="00840DD9" w:rsidRDefault="00ED0B89" w:rsidP="00ED0B89">
      <w:pPr>
        <w:bidi w:val="0"/>
      </w:pPr>
      <w:r>
        <w:lastRenderedPageBreak/>
        <w:br w:type="page"/>
      </w:r>
    </w:p>
    <w:p w:rsidR="00840DD9" w:rsidRDefault="00ED0B89" w:rsidP="00FE5A99">
      <w:pPr>
        <w:pStyle w:val="Heading"/>
      </w:pPr>
      <w:bookmarkStart w:id="38" w:name="_Toc73511876"/>
      <w:r>
        <w:rPr>
          <w:rtl/>
        </w:rPr>
        <w:lastRenderedPageBreak/>
        <w:t>الخلاصة:</w:t>
      </w:r>
      <w:bookmarkEnd w:id="38"/>
    </w:p>
    <w:p w:rsidR="00840DD9" w:rsidRDefault="00ED0B89" w:rsidP="00ED0B89">
      <w:r>
        <w:rPr>
          <w:rtl/>
          <w:lang w:bidi="ar-SA"/>
        </w:rPr>
        <w:t>مع نهاية هذا الفصل التمهيدي نلخص أهم النتائج التي توصلنا إليها:</w:t>
      </w:r>
    </w:p>
    <w:p w:rsidR="00840DD9" w:rsidRDefault="00ED0B89" w:rsidP="00ED0B89">
      <w:pPr>
        <w:pStyle w:val="ListParagraph"/>
        <w:numPr>
          <w:ilvl w:val="0"/>
          <w:numId w:val="17"/>
        </w:numPr>
      </w:pPr>
      <w:r>
        <w:rPr>
          <w:rtl/>
          <w:lang w:bidi="ar-SA"/>
        </w:rPr>
        <w:t>عاش ابن جعفر في عصر شهد بداية ضعف بني العباس وسيطر الجند الأتراك عليهم، كذلك شهد ازدهار عصر الإمامة العمانية الثانية وأفولها.</w:t>
      </w:r>
    </w:p>
    <w:p w:rsidR="00840DD9" w:rsidRDefault="00ED0B89" w:rsidP="00ED0B89">
      <w:pPr>
        <w:pStyle w:val="ListParagraph"/>
        <w:numPr>
          <w:ilvl w:val="0"/>
          <w:numId w:val="17"/>
        </w:numPr>
      </w:pPr>
      <w:r>
        <w:rPr>
          <w:rtl/>
        </w:rPr>
        <w:t>نشأة محمد بن جعفر في أسرة محبة للعلم.</w:t>
      </w:r>
    </w:p>
    <w:p w:rsidR="00840DD9" w:rsidRDefault="00ED0B89" w:rsidP="00ED0B89">
      <w:pPr>
        <w:pStyle w:val="ListParagraph"/>
        <w:numPr>
          <w:ilvl w:val="0"/>
          <w:numId w:val="17"/>
        </w:numPr>
      </w:pPr>
      <w:r>
        <w:rPr>
          <w:rtl/>
        </w:rPr>
        <w:t xml:space="preserve">عاش ابن جعفر في القرن الثالث الهجري ونقدر ولادته بين </w:t>
      </w:r>
      <w:r>
        <w:t>210</w:t>
      </w:r>
      <w:r>
        <w:rPr>
          <w:rtl/>
        </w:rPr>
        <w:t xml:space="preserve">هـ - </w:t>
      </w:r>
      <w:r>
        <w:t>215</w:t>
      </w:r>
      <w:r>
        <w:rPr>
          <w:rtl/>
        </w:rPr>
        <w:t xml:space="preserve">هـ ووفاته بين </w:t>
      </w:r>
      <w:r>
        <w:t>290</w:t>
      </w:r>
      <w:r>
        <w:rPr>
          <w:rtl/>
        </w:rPr>
        <w:t xml:space="preserve"> هـ و</w:t>
      </w:r>
      <w:r>
        <w:t>300</w:t>
      </w:r>
      <w:r>
        <w:rPr>
          <w:rtl/>
        </w:rPr>
        <w:t>هـ.</w:t>
      </w:r>
    </w:p>
    <w:p w:rsidR="00840DD9" w:rsidRDefault="00ED0B89" w:rsidP="00ED0B89">
      <w:pPr>
        <w:pStyle w:val="ListParagraph"/>
        <w:numPr>
          <w:ilvl w:val="0"/>
          <w:numId w:val="17"/>
        </w:numPr>
      </w:pPr>
      <w:r>
        <w:rPr>
          <w:rtl/>
        </w:rPr>
        <w:t xml:space="preserve">ذكر ابن جعفر </w:t>
      </w:r>
      <w:r>
        <w:t>6</w:t>
      </w:r>
      <w:r>
        <w:rPr>
          <w:rtl/>
        </w:rPr>
        <w:t xml:space="preserve"> من شيوخه في جامعه وكان أحد أعلام عصره الذين يرجع إليهم الناس.</w:t>
      </w:r>
    </w:p>
    <w:p w:rsidR="00840DD9" w:rsidRDefault="00ED0B89" w:rsidP="00ED0B89">
      <w:pPr>
        <w:pStyle w:val="ListParagraph"/>
        <w:numPr>
          <w:ilvl w:val="0"/>
          <w:numId w:val="17"/>
        </w:numPr>
      </w:pPr>
      <w:r>
        <w:rPr>
          <w:rtl/>
        </w:rPr>
        <w:t>من أهم آثار ابن جعفر جامعه كما ترك عدة منطومات فقهية قصيرة.</w:t>
      </w:r>
    </w:p>
    <w:p w:rsidR="00840DD9" w:rsidRDefault="00ED0B89" w:rsidP="00ED0B89">
      <w:pPr>
        <w:pStyle w:val="ListParagraph"/>
        <w:numPr>
          <w:ilvl w:val="0"/>
          <w:numId w:val="17"/>
        </w:numPr>
      </w:pPr>
      <w:r>
        <w:rPr>
          <w:rtl/>
        </w:rPr>
        <w:t>يتكون جامع ابن جعفر من جامع الأديان وجامع الأحكام وجامع الدماء.</w:t>
      </w:r>
    </w:p>
    <w:p w:rsidR="00840DD9" w:rsidRDefault="00ED0B89" w:rsidP="00ED0B89">
      <w:pPr>
        <w:pStyle w:val="ListParagraph"/>
        <w:numPr>
          <w:ilvl w:val="0"/>
          <w:numId w:val="17"/>
        </w:numPr>
      </w:pPr>
      <w:r>
        <w:rPr>
          <w:rtl/>
        </w:rPr>
        <w:t>يتميز أسلوب ابن جعفر بسلاسته، وحسن أسلوبه، ووضوح عبارته، وعدم االتعقيد والتكرار فيه.</w:t>
      </w:r>
    </w:p>
    <w:p w:rsidR="00840DD9" w:rsidRDefault="00ED0B89" w:rsidP="00ED0B89">
      <w:pPr>
        <w:pStyle w:val="ListParagraph"/>
        <w:numPr>
          <w:ilvl w:val="0"/>
          <w:numId w:val="17"/>
        </w:numPr>
      </w:pPr>
      <w:r>
        <w:rPr>
          <w:rtl/>
        </w:rPr>
        <w:t>احتل جامع ابن جعفر مكانة عظيمة خاصة عند العمانيين حتى عصرنا الحاضر.</w:t>
      </w:r>
    </w:p>
    <w:p w:rsidR="00840DD9" w:rsidRDefault="00ED0B89" w:rsidP="00ED0B89">
      <w:pPr>
        <w:pStyle w:val="ListParagraph"/>
        <w:numPr>
          <w:ilvl w:val="0"/>
          <w:numId w:val="17"/>
        </w:numPr>
      </w:pPr>
      <w:r>
        <w:rPr>
          <w:rtl/>
        </w:rPr>
        <w:t>ألحقت بالجامع تعليقات العلماء من عصر ابن جعفر حتى القرن الخامس الهجري مع زيادات كثيرة جعلت أصل الجامع غير جلي.</w:t>
      </w:r>
    </w:p>
    <w:p w:rsidR="00840DD9" w:rsidRDefault="00ED0B89" w:rsidP="00ED0B89">
      <w:pPr>
        <w:pStyle w:val="ListParagraph"/>
        <w:numPr>
          <w:ilvl w:val="0"/>
          <w:numId w:val="17"/>
        </w:numPr>
      </w:pPr>
      <w:r>
        <w:rPr>
          <w:rtl/>
        </w:rPr>
        <w:t>كان القرن الثالث الهجري هو القرن الذهبي لتدوين السنة النبوية وعلومها وكانت البصرة إحدى منارات السنة النبوية حفظا وتدوينا.</w:t>
      </w:r>
    </w:p>
    <w:p w:rsidR="00840DD9" w:rsidRDefault="00ED0B89" w:rsidP="00ED0B89">
      <w:pPr>
        <w:pStyle w:val="ListParagraph"/>
        <w:numPr>
          <w:ilvl w:val="0"/>
          <w:numId w:val="17"/>
        </w:numPr>
      </w:pPr>
      <w:r>
        <w:rPr>
          <w:rtl/>
        </w:rPr>
        <w:t>السنة النبوية هي المصدر الثاني للتشريع عند ابن جعفر بعد القرآن الكريم.</w:t>
      </w:r>
    </w:p>
    <w:p w:rsidR="00840DD9" w:rsidRDefault="00ED0B89" w:rsidP="00ED0B89">
      <w:pPr>
        <w:pStyle w:val="ListParagraph"/>
        <w:numPr>
          <w:ilvl w:val="0"/>
          <w:numId w:val="17"/>
        </w:numPr>
      </w:pPr>
      <w:r>
        <w:rPr>
          <w:rtl/>
        </w:rPr>
        <w:t>يستدل ابن جعفر بالأحاديث ذات الألفاظ الظاهرة التي تدل على معنى الحكم دلالة واضحة لا لبس فيها.</w:t>
      </w:r>
    </w:p>
    <w:p w:rsidR="00840DD9" w:rsidRDefault="00ED0B89" w:rsidP="00ED0B89">
      <w:pPr>
        <w:bidi w:val="0"/>
        <w:rPr>
          <w:lang w:bidi="ar-SA"/>
        </w:rPr>
      </w:pPr>
      <w:r>
        <w:br w:type="page"/>
      </w:r>
    </w:p>
    <w:p w:rsidR="00840DD9" w:rsidRDefault="00ED0B89" w:rsidP="002849BE">
      <w:pPr>
        <w:pStyle w:val="Heading1"/>
        <w:bidi w:val="0"/>
      </w:pPr>
      <w:bookmarkStart w:id="39" w:name="_Toc73511877"/>
      <w:r>
        <w:rPr>
          <w:rtl/>
        </w:rPr>
        <w:lastRenderedPageBreak/>
        <w:t>الفصل الأول: الأحاديث الواردة في جامع ابن جعفروتخريجها</w:t>
      </w:r>
      <w:bookmarkEnd w:id="39"/>
    </w:p>
    <w:p w:rsidR="00840DD9" w:rsidRDefault="00ED0B89" w:rsidP="00FE5A99">
      <w:pPr>
        <w:pStyle w:val="Heading"/>
      </w:pPr>
      <w:bookmarkStart w:id="40" w:name="_Toc73511878"/>
      <w:r>
        <w:rPr>
          <w:rtl/>
        </w:rPr>
        <w:t>تمهيد:</w:t>
      </w:r>
      <w:bookmarkEnd w:id="40"/>
      <w:r>
        <w:rPr>
          <w:rtl/>
        </w:rPr>
        <w:t xml:space="preserve"> </w:t>
      </w:r>
    </w:p>
    <w:p w:rsidR="00840DD9" w:rsidRDefault="00ED0B89" w:rsidP="00ED0B89">
      <w:r>
        <w:rPr>
          <w:rtl/>
          <w:lang w:bidi="ar-SA"/>
        </w:rPr>
        <w:t xml:space="preserve">إن من أكبر التحديات التي تواجه الباحث في كتاب جامع ابن جعفر </w:t>
      </w:r>
      <w:r>
        <w:rPr>
          <w:rtl/>
        </w:rPr>
        <w:t xml:space="preserve">– </w:t>
      </w:r>
      <w:r>
        <w:rPr>
          <w:rtl/>
          <w:lang w:bidi="ar-SA"/>
        </w:rPr>
        <w:t>رغم نفاسته</w:t>
      </w:r>
      <w:r>
        <w:rPr>
          <w:rtl/>
        </w:rPr>
        <w:t xml:space="preserve">- </w:t>
      </w:r>
      <w:r>
        <w:rPr>
          <w:rtl/>
          <w:lang w:bidi="ar-SA"/>
        </w:rPr>
        <w:t>هو اختلاط الأصل بالإضافات والزيادات التي ألحقت بالكتاب حتى استقر بصورته التي وصلتنا اليوم كما أوضحت في التمهيد</w:t>
      </w:r>
      <w:r>
        <w:rPr>
          <w:rtl/>
        </w:rPr>
        <w:t xml:space="preserve">. </w:t>
      </w:r>
      <w:r>
        <w:rPr>
          <w:rtl/>
          <w:lang w:bidi="ar-SA"/>
        </w:rPr>
        <w:t>فمن الخطأ اعتبار كل الأحاديث الواردة في كتاب الجامع هي أحاديث وردت في كتاب جامع ابن جعفر الأصلي</w:t>
      </w:r>
      <w:r>
        <w:rPr>
          <w:rtl/>
        </w:rPr>
        <w:t xml:space="preserve">. </w:t>
      </w:r>
      <w:r>
        <w:rPr>
          <w:rtl/>
          <w:lang w:bidi="ar-SA"/>
        </w:rPr>
        <w:t xml:space="preserve">ولقد وقع في هذا الخطأ أحد الباحثين عندما اعتبر الحديث </w:t>
      </w:r>
      <w:r>
        <w:rPr>
          <w:rtl/>
        </w:rPr>
        <w:t>(</w:t>
      </w:r>
      <w:r>
        <w:rPr>
          <w:rtl/>
          <w:lang w:bidi="ar-SA"/>
        </w:rPr>
        <w:t>وجاء عن النبي صلى الله عليه وسلم أنه قال</w:t>
      </w:r>
      <w:r>
        <w:rPr>
          <w:rtl/>
        </w:rPr>
        <w:t xml:space="preserve">: </w:t>
      </w:r>
      <w:r>
        <w:rPr>
          <w:rtl/>
          <w:lang w:bidi="ar-SA"/>
        </w:rPr>
        <w:t>من رأى منكم منكرا فلينكره بيده فإن لم يستطع فبلسانه، فإن لم يستطع فبقلبه، وذلك أضعف الإنكار</w:t>
      </w:r>
      <w:r>
        <w:rPr>
          <w:rtl/>
        </w:rPr>
        <w:t xml:space="preserve">) </w:t>
      </w:r>
      <w:r>
        <w:rPr>
          <w:rtl/>
          <w:lang w:bidi="ar-SA"/>
        </w:rPr>
        <w:t>من أحاديث جامع ابن جعفر</w:t>
      </w:r>
      <w:r>
        <w:rPr>
          <w:rStyle w:val="FootnoteAnchor"/>
          <w:rtl/>
        </w:rPr>
        <w:footnoteReference w:id="106"/>
      </w:r>
      <w:r>
        <w:rPr>
          <w:rtl/>
          <w:lang w:bidi="ar-SA"/>
        </w:rPr>
        <w:t xml:space="preserve"> وبنى عليها بحثه</w:t>
      </w:r>
      <w:r>
        <w:rPr>
          <w:rtl/>
        </w:rPr>
        <w:t xml:space="preserve">. </w:t>
      </w:r>
      <w:r>
        <w:rPr>
          <w:rtl/>
          <w:lang w:bidi="ar-SA"/>
        </w:rPr>
        <w:t>وهو حديث لم يرد في جامع ابن جعفر الأصلي كما سيتضح لاحقا</w:t>
      </w:r>
      <w:r>
        <w:rPr>
          <w:rtl/>
        </w:rPr>
        <w:t>.</w:t>
      </w:r>
    </w:p>
    <w:p w:rsidR="00840DD9" w:rsidRDefault="00ED0B89" w:rsidP="00FE5A99">
      <w:pPr>
        <w:pStyle w:val="Heading"/>
      </w:pPr>
      <w:bookmarkStart w:id="41" w:name="_Toc73511879"/>
      <w:r>
        <w:rPr>
          <w:rtl/>
        </w:rPr>
        <w:t>المنهجية:</w:t>
      </w:r>
      <w:bookmarkEnd w:id="41"/>
    </w:p>
    <w:p w:rsidR="00840DD9" w:rsidRDefault="00ED0B89" w:rsidP="00ED0B89">
      <w:r>
        <w:rPr>
          <w:rtl/>
          <w:lang w:bidi="ar-SA"/>
        </w:rPr>
        <w:t xml:space="preserve">من حسن الحظ أن المضيف للكتاب أبا الحسن علي بن عمر (ق </w:t>
      </w:r>
      <w:r>
        <w:rPr>
          <w:lang w:bidi="ar-SA"/>
        </w:rPr>
        <w:t>5</w:t>
      </w:r>
      <w:r>
        <w:rPr>
          <w:rtl/>
          <w:lang w:bidi="ar-SA"/>
        </w:rPr>
        <w:t xml:space="preserve">هـ) اعتمد منهجية واضحة في الإضافة إلى جامع ابن جعفر الأصلي، حيث ورد في تقييد الفراغ من كتابة نسخة قطعة الأديان من جامع ابن جعفر، المحفوظة في دار المخطوطات العمانية برقم </w:t>
      </w:r>
      <w:r>
        <w:rPr>
          <w:rtl/>
        </w:rPr>
        <w:t>(</w:t>
      </w:r>
      <w:r>
        <w:t>231</w:t>
      </w:r>
      <w:r>
        <w:rPr>
          <w:rtl/>
        </w:rPr>
        <w:t xml:space="preserve">) </w:t>
      </w:r>
      <w:r>
        <w:rPr>
          <w:rtl/>
          <w:lang w:bidi="ar-SA"/>
        </w:rPr>
        <w:t>والتي اعتمدت عليها في مقارنة الكتاب المطبوع</w:t>
      </w:r>
      <w:r>
        <w:rPr>
          <w:rtl/>
        </w:rPr>
        <w:t>:</w:t>
      </w:r>
    </w:p>
    <w:p w:rsidR="00840DD9" w:rsidRDefault="00ED0B89" w:rsidP="00ED0B89">
      <w:r>
        <w:rPr>
          <w:rtl/>
        </w:rPr>
        <w:t xml:space="preserve">" </w:t>
      </w:r>
      <w:r>
        <w:rPr>
          <w:rtl/>
          <w:lang w:bidi="ar-SA"/>
        </w:rPr>
        <w:t xml:space="preserve">تم ما وجدته زيد إلى جامع الأديان المضاف إلى الشيخ محمد بن جعفر الأزكوي مع زياداته، وإنما قلت مع زياداته؛ لأن له زيادة كثيرة عن غير محمد بن جعفر، فابتداء الباب للشـيخ محمد بن جعفر، فإذا جاءك </w:t>
      </w:r>
      <w:r>
        <w:rPr>
          <w:rtl/>
        </w:rPr>
        <w:t>(</w:t>
      </w:r>
      <w:r>
        <w:rPr>
          <w:rtl/>
          <w:lang w:bidi="ar-SA"/>
        </w:rPr>
        <w:t>ومن غيره</w:t>
      </w:r>
      <w:r>
        <w:rPr>
          <w:rtl/>
        </w:rPr>
        <w:t xml:space="preserve">) </w:t>
      </w:r>
      <w:r>
        <w:rPr>
          <w:rtl/>
          <w:lang w:bidi="ar-SA"/>
        </w:rPr>
        <w:t xml:space="preserve">بالحمرة فاعلم أنه قد خرج من الذي عن محمد بن جعفر إلى أن يجيئك </w:t>
      </w:r>
      <w:r>
        <w:rPr>
          <w:rtl/>
        </w:rPr>
        <w:t>(</w:t>
      </w:r>
      <w:r>
        <w:rPr>
          <w:rtl/>
          <w:lang w:bidi="ar-SA"/>
        </w:rPr>
        <w:t>رجع</w:t>
      </w:r>
      <w:r>
        <w:rPr>
          <w:rtl/>
        </w:rPr>
        <w:t xml:space="preserve">) </w:t>
      </w:r>
      <w:r>
        <w:rPr>
          <w:rtl/>
          <w:lang w:bidi="ar-SA"/>
        </w:rPr>
        <w:t xml:space="preserve">بالحمرة، فاعلم أنه قد رجع إلى تأليف محمد بن جعفر، وربما جاءك </w:t>
      </w:r>
      <w:r>
        <w:rPr>
          <w:rtl/>
        </w:rPr>
        <w:t>(</w:t>
      </w:r>
      <w:r>
        <w:rPr>
          <w:rtl/>
          <w:lang w:bidi="ar-SA"/>
        </w:rPr>
        <w:t>ومن غير الكتاب وزياداته</w:t>
      </w:r>
      <w:r>
        <w:rPr>
          <w:rtl/>
        </w:rPr>
        <w:t xml:space="preserve">) </w:t>
      </w:r>
      <w:r>
        <w:rPr>
          <w:rtl/>
          <w:lang w:bidi="ar-SA"/>
        </w:rPr>
        <w:t xml:space="preserve">كذلك أيضا خرج من تأليف محمد بن جعفر إلى أن ينتهي إلى تم الباب من كتاب أبي جابر ومن غيره فاعلم أنه قد خرج من جامع ابن جعفر وصح أن ما جاء بعد تم الباب من كتاب أبي جابر </w:t>
      </w:r>
    </w:p>
    <w:p w:rsidR="00840DD9" w:rsidRDefault="00ED0B89" w:rsidP="00ED0B89">
      <w:r>
        <w:rPr>
          <w:rtl/>
          <w:lang w:bidi="ar-SA"/>
        </w:rPr>
        <w:t>ومن غيره أنه زيادة للأشياخ، فَسُقْه على هذا المساق بلا مراء ولا شقاق يبن لك الصواب إن شاء الله</w:t>
      </w:r>
      <w:r>
        <w:rPr>
          <w:rtl/>
        </w:rPr>
        <w:t>). "</w:t>
      </w:r>
    </w:p>
    <w:p w:rsidR="00840DD9" w:rsidRDefault="00ED0B89" w:rsidP="00ED0B89">
      <w:r>
        <w:rPr>
          <w:rtl/>
          <w:lang w:bidi="ar-SA"/>
        </w:rPr>
        <w:lastRenderedPageBreak/>
        <w:t xml:space="preserve">وعلى هذا سار المضيف في جميع الكتاب إلا في بعض الأحيان القليلة التي نسي أن يضيف </w:t>
      </w:r>
      <w:r>
        <w:rPr>
          <w:rtl/>
        </w:rPr>
        <w:t>(</w:t>
      </w:r>
      <w:r>
        <w:rPr>
          <w:rtl/>
          <w:lang w:bidi="ar-SA"/>
        </w:rPr>
        <w:t>ومن غيره</w:t>
      </w:r>
      <w:r>
        <w:rPr>
          <w:rtl/>
        </w:rPr>
        <w:t xml:space="preserve">) </w:t>
      </w:r>
      <w:r>
        <w:rPr>
          <w:rtl/>
          <w:lang w:bidi="ar-SA"/>
        </w:rPr>
        <w:t>أخلت بسياق النص إلا أنها لم تؤثر على الكتاب ككل</w:t>
      </w:r>
      <w:r>
        <w:rPr>
          <w:rtl/>
        </w:rPr>
        <w:t>.</w:t>
      </w:r>
    </w:p>
    <w:p w:rsidR="00840DD9" w:rsidRDefault="00ED0B89" w:rsidP="00ED0B89">
      <w:r>
        <w:rPr>
          <w:rtl/>
          <w:lang w:bidi="ar-SA"/>
        </w:rPr>
        <w:t>وكما أشار الباحث السعدي</w:t>
      </w:r>
      <w:r>
        <w:rPr>
          <w:rStyle w:val="FootnoteAnchor"/>
          <w:rtl/>
        </w:rPr>
        <w:footnoteReference w:id="107"/>
      </w:r>
      <w:r>
        <w:rPr>
          <w:rtl/>
          <w:lang w:bidi="ar-SA"/>
        </w:rPr>
        <w:t xml:space="preserve"> فإنه يمكن استخراج جامع ابن جعفر الأصلي بعد فصل زيادات المضيف، وعلى هذا ابتدأت العمل في النسخة المحققة المطبوعة من جامع ابن جعفر إلا أني واجهت صعوبة بالغة في تمييز الأصل من الزيادات بسبب أن النسخة المطبوعة وخاصة الأجزاء الثلاثة الأولى</w:t>
      </w:r>
      <w:r>
        <w:rPr>
          <w:rtl/>
        </w:rPr>
        <w:t>(</w:t>
      </w:r>
      <w:r>
        <w:rPr>
          <w:rtl/>
          <w:lang w:bidi="ar-SA"/>
        </w:rPr>
        <w:t>التي تنشر لأول مرة</w:t>
      </w:r>
      <w:r>
        <w:rPr>
          <w:rtl/>
        </w:rPr>
        <w:t xml:space="preserve">) </w:t>
      </w:r>
      <w:r>
        <w:rPr>
          <w:rtl/>
          <w:lang w:bidi="ar-SA"/>
        </w:rPr>
        <w:t xml:space="preserve">لم تميز الأصل من الزيادة كما فعل محقق الأجزاء </w:t>
      </w:r>
      <w:r>
        <w:t>4</w:t>
      </w:r>
      <w:r>
        <w:rPr>
          <w:rtl/>
        </w:rPr>
        <w:t>-</w:t>
      </w:r>
      <w:r>
        <w:t>9</w:t>
      </w:r>
      <w:r>
        <w:rPr>
          <w:rtl/>
          <w:lang w:bidi="ar-SA"/>
        </w:rPr>
        <w:t xml:space="preserve"> فجاء النص متداخلا صعب الفصل مثلما هو في المخطوطات التي ميزت الأصل عن الزيادة بالمنهجية السابقة، ولحل هذه الإشكالية اضطررت إلى الرجوع إلى المخطوطات الأصلية ومقارنة المطبوع بها وتمييز الأصل عن الزيادة بقلم الرصاص</w:t>
      </w:r>
      <w:r>
        <w:rPr>
          <w:rtl/>
        </w:rPr>
        <w:t>.</w:t>
      </w:r>
    </w:p>
    <w:p w:rsidR="00840DD9" w:rsidRDefault="00ED0B89" w:rsidP="00ED0B89">
      <w:r>
        <w:rPr>
          <w:rtl/>
          <w:lang w:bidi="ar-SA"/>
        </w:rPr>
        <w:t>هذه العملية أخذت وقتا وجهدا كبيرين حتى انتهيت منها</w:t>
      </w:r>
      <w:r>
        <w:rPr>
          <w:rtl/>
        </w:rPr>
        <w:t>.</w:t>
      </w:r>
    </w:p>
    <w:p w:rsidR="00840DD9" w:rsidRDefault="00ED0B89" w:rsidP="00ED0B89">
      <w:r>
        <w:rPr>
          <w:rtl/>
          <w:lang w:bidi="ar-SA"/>
        </w:rPr>
        <w:t>وحيث إن الهدف كان تمييز الأصل عن الزيادة لم أحرص على جمع كل مخطوطات ابن جعفر ومقارنتها بل اكتفيت بمقارنة أقدم النسخ المتوفرة والمكتملة للجامع، وهي كالتالي</w:t>
      </w:r>
      <w:r>
        <w:rPr>
          <w:rtl/>
        </w:rPr>
        <w:t>:</w:t>
      </w:r>
    </w:p>
    <w:p w:rsidR="00840DD9" w:rsidRDefault="00ED0B89" w:rsidP="00ED0B89">
      <w:r>
        <w:rPr>
          <w:rtl/>
          <w:lang w:bidi="ar-SA"/>
        </w:rPr>
        <w:t>أولا</w:t>
      </w:r>
      <w:r>
        <w:rPr>
          <w:rtl/>
        </w:rPr>
        <w:t xml:space="preserve">: </w:t>
      </w:r>
      <w:r>
        <w:rPr>
          <w:rtl/>
          <w:lang w:bidi="ar-SA"/>
        </w:rPr>
        <w:t xml:space="preserve">جامع الأديان نسخة محفوظة بدار المخطوطات العمانية برقم </w:t>
      </w:r>
      <w:r>
        <w:t>231</w:t>
      </w:r>
      <w:r>
        <w:rPr>
          <w:rtl/>
          <w:lang w:bidi="ar-SA"/>
        </w:rPr>
        <w:t xml:space="preserve"> وتقع في </w:t>
      </w:r>
      <w:r>
        <w:t>632</w:t>
      </w:r>
      <w:r>
        <w:rPr>
          <w:rtl/>
          <w:lang w:bidi="ar-SA"/>
        </w:rPr>
        <w:t xml:space="preserve"> صفحة وكان تمامها ظهر الثلاثاء </w:t>
      </w:r>
      <w:r>
        <w:t>28</w:t>
      </w:r>
      <w:r>
        <w:rPr>
          <w:rtl/>
          <w:lang w:bidi="ar-SA"/>
        </w:rPr>
        <w:t xml:space="preserve"> جمادى الأولى </w:t>
      </w:r>
      <w:r>
        <w:t>1052</w:t>
      </w:r>
      <w:r>
        <w:rPr>
          <w:rtl/>
          <w:lang w:bidi="ar-SA"/>
        </w:rPr>
        <w:t>هـ، ولم يرد اسم الناسخ</w:t>
      </w:r>
      <w:r>
        <w:rPr>
          <w:rtl/>
        </w:rPr>
        <w:t>.</w:t>
      </w:r>
    </w:p>
    <w:p w:rsidR="00840DD9" w:rsidRDefault="00ED0B89" w:rsidP="00ED0B89">
      <w:r>
        <w:rPr>
          <w:rtl/>
          <w:lang w:bidi="ar-SA"/>
        </w:rPr>
        <w:t>ثانيا</w:t>
      </w:r>
      <w:r>
        <w:rPr>
          <w:rtl/>
        </w:rPr>
        <w:t xml:space="preserve">: </w:t>
      </w:r>
      <w:r>
        <w:rPr>
          <w:rtl/>
          <w:lang w:bidi="ar-SA"/>
        </w:rPr>
        <w:t xml:space="preserve">جامع الأحكام نسخة محفوظة دار المخطوطات العمانية برقم </w:t>
      </w:r>
      <w:r>
        <w:t>4286</w:t>
      </w:r>
      <w:r>
        <w:rPr>
          <w:rtl/>
          <w:lang w:bidi="ar-SA"/>
        </w:rPr>
        <w:t xml:space="preserve"> تقع في </w:t>
      </w:r>
      <w:r>
        <w:t>836</w:t>
      </w:r>
      <w:r>
        <w:rPr>
          <w:rtl/>
          <w:lang w:bidi="ar-SA"/>
        </w:rPr>
        <w:t xml:space="preserve"> صفحة، نسخها راشد بن مسعود بن مبارك بن فارس الربخي البهلوي، بأمر صالح بن عبدالله بن ساطي للشيخ محمد بن أحمد بن راشد بن أبي روح النزوي، وكان تمام نسخها عصر الإثنين </w:t>
      </w:r>
      <w:r>
        <w:t>13</w:t>
      </w:r>
      <w:r>
        <w:rPr>
          <w:rtl/>
          <w:lang w:bidi="ar-SA"/>
        </w:rPr>
        <w:t xml:space="preserve"> من ذي الحجة </w:t>
      </w:r>
      <w:r>
        <w:t>1053</w:t>
      </w:r>
      <w:r>
        <w:rPr>
          <w:rtl/>
          <w:lang w:bidi="ar-SA"/>
        </w:rPr>
        <w:t>هـ</w:t>
      </w:r>
      <w:r>
        <w:rPr>
          <w:rtl/>
        </w:rPr>
        <w:t>.</w:t>
      </w:r>
    </w:p>
    <w:p w:rsidR="00840DD9" w:rsidRDefault="00ED0B89" w:rsidP="00ED0B89">
      <w:r>
        <w:rPr>
          <w:rtl/>
          <w:lang w:bidi="ar-SA"/>
        </w:rPr>
        <w:t>ثالثا</w:t>
      </w:r>
      <w:r>
        <w:rPr>
          <w:rtl/>
        </w:rPr>
        <w:t xml:space="preserve">: </w:t>
      </w:r>
      <w:r>
        <w:rPr>
          <w:rtl/>
          <w:lang w:bidi="ar-SA"/>
        </w:rPr>
        <w:t xml:space="preserve">جامع الدماء نسخة محفوظة بخزانة القاضي حمود بن عبدلله الراشدي برقم </w:t>
      </w:r>
      <w:r>
        <w:t>23</w:t>
      </w:r>
      <w:r>
        <w:rPr>
          <w:rtl/>
          <w:lang w:bidi="ar-SA"/>
        </w:rPr>
        <w:t xml:space="preserve"> وتقع في </w:t>
      </w:r>
      <w:r>
        <w:t>493</w:t>
      </w:r>
      <w:r>
        <w:rPr>
          <w:rtl/>
          <w:lang w:bidi="ar-SA"/>
        </w:rPr>
        <w:t xml:space="preserve"> صفحة، نسخها خلف بن طالب بن علي بن مسعود بن لاهي بن قاسم بن راشدبن مالك بن عمر العبري نسبا والمسفاتي وطناثم الكدمي مسكنا، نسخه للفقيه محمد بن علي بن مسعود بن لاهي بن قاسم بن راشد بن مالك العبري، وكان تمام نسخه في حصن القرية</w:t>
      </w:r>
      <w:r>
        <w:rPr>
          <w:rtl/>
        </w:rPr>
        <w:t xml:space="preserve"> </w:t>
      </w:r>
      <w:r>
        <w:rPr>
          <w:rtl/>
          <w:lang w:bidi="ar-SA"/>
        </w:rPr>
        <w:t>من كدم عشية الأربعاء</w:t>
      </w:r>
      <w:r>
        <w:t>4</w:t>
      </w:r>
      <w:r>
        <w:rPr>
          <w:rtl/>
          <w:lang w:bidi="ar-SA"/>
        </w:rPr>
        <w:t xml:space="preserve"> ربيع الأول </w:t>
      </w:r>
      <w:r>
        <w:t>1049</w:t>
      </w:r>
      <w:r>
        <w:rPr>
          <w:rtl/>
          <w:lang w:bidi="ar-SA"/>
        </w:rPr>
        <w:t>هـ</w:t>
      </w:r>
      <w:r>
        <w:rPr>
          <w:rtl/>
        </w:rPr>
        <w:t>.</w:t>
      </w:r>
    </w:p>
    <w:p w:rsidR="00840DD9" w:rsidRDefault="00ED0B89" w:rsidP="00ED0B89">
      <w:r>
        <w:rPr>
          <w:rtl/>
          <w:lang w:bidi="ar-SA"/>
        </w:rPr>
        <w:lastRenderedPageBreak/>
        <w:t xml:space="preserve">راجع ملحق </w:t>
      </w:r>
      <w:r>
        <w:rPr>
          <w:lang w:bidi="ar-SA"/>
        </w:rPr>
        <w:t>1</w:t>
      </w:r>
      <w:r>
        <w:rPr>
          <w:rtl/>
          <w:lang w:bidi="ar-SA"/>
        </w:rPr>
        <w:t xml:space="preserve"> لرؤية صور المخطوطات المعتمدة، وبعد الانتهاء من استخلاص جامع ابن جعفر انتقلت إلى مرحلة استخراج الأحاديث التي وردت فيه</w:t>
      </w:r>
      <w:r>
        <w:rPr>
          <w:rtl/>
        </w:rPr>
        <w:t xml:space="preserve">. </w:t>
      </w:r>
      <w:r>
        <w:rPr>
          <w:rtl/>
          <w:lang w:bidi="ar-SA"/>
        </w:rPr>
        <w:t>والمنهج الذي اتبعته هو كل كلام نص عليه المؤلف أنه من قول الرسول صلى الله وعليه وسلم أو فعله فهو حديث، أما النصوص التي أوردها المؤلف بلفظ" وقيل</w:t>
      </w:r>
      <w:r>
        <w:rPr>
          <w:rtl/>
        </w:rPr>
        <w:t xml:space="preserve"> "</w:t>
      </w:r>
      <w:r>
        <w:rPr>
          <w:rtl/>
          <w:lang w:bidi="ar-SA"/>
        </w:rPr>
        <w:t>دون أن ينص صراحة على أنها أحاديث فلم أعتبرها حديثا رغم أن بعض هذه النصوص هي أحاديث معروفة</w:t>
      </w:r>
      <w:r>
        <w:rPr>
          <w:rtl/>
        </w:rPr>
        <w:t>.</w:t>
      </w:r>
    </w:p>
    <w:p w:rsidR="00840DD9" w:rsidRDefault="00ED0B89" w:rsidP="00ED0B89">
      <w:r>
        <w:rPr>
          <w:rtl/>
          <w:lang w:bidi="ar-SA"/>
        </w:rPr>
        <w:t xml:space="preserve">ووفقا لهذه المنهجية ارتأيت إعادة تخريج الأحاديث لأن محقق الكتاب وضابطه لم يخرجا بعضها، كذلك تخريجات الأحاديث الواردة في الأجزاء من </w:t>
      </w:r>
      <w:r>
        <w:rPr>
          <w:rtl/>
        </w:rPr>
        <w:t>(</w:t>
      </w:r>
      <w:r>
        <w:t>4</w:t>
      </w:r>
      <w:r>
        <w:rPr>
          <w:rtl/>
        </w:rPr>
        <w:t>-</w:t>
      </w:r>
      <w:r>
        <w:t>9</w:t>
      </w:r>
      <w:r>
        <w:rPr>
          <w:rtl/>
        </w:rPr>
        <w:t xml:space="preserve">) </w:t>
      </w:r>
      <w:r>
        <w:rPr>
          <w:rtl/>
          <w:lang w:bidi="ar-SA"/>
        </w:rPr>
        <w:t>هي من النمط القديم عندما لم تكن تتوفر التقنيات الحاسوبية الآن</w:t>
      </w:r>
      <w:r>
        <w:rPr>
          <w:rtl/>
        </w:rPr>
        <w:t>.</w:t>
      </w:r>
    </w:p>
    <w:p w:rsidR="00840DD9" w:rsidRDefault="00ED0B89" w:rsidP="00ED0B89">
      <w:r>
        <w:rPr>
          <w:rtl/>
          <w:lang w:bidi="ar-SA"/>
        </w:rPr>
        <w:t>أما الكتب المعتمدة في التخريج هي كتب السنة التسعة وجامع الصحيح للإمام الربيع وعندما لا أجد في هذه الكتب ألجأ إلى كتب الحديث الأخرى</w:t>
      </w:r>
      <w:r>
        <w:rPr>
          <w:rtl/>
        </w:rPr>
        <w:t xml:space="preserve">. </w:t>
      </w:r>
      <w:r>
        <w:rPr>
          <w:rtl/>
          <w:lang w:bidi="ar-SA"/>
        </w:rPr>
        <w:t>وعندما أجد أن الحديث أخرجه أغلب التسعة فإني أقتصر على البخاري ومسلم وأذكر أخرجه غيرهم</w:t>
      </w:r>
      <w:r>
        <w:rPr>
          <w:rtl/>
        </w:rPr>
        <w:t>.</w:t>
      </w:r>
    </w:p>
    <w:p w:rsidR="00840DD9" w:rsidRDefault="00ED0B89" w:rsidP="00ED0B89">
      <w:r>
        <w:rPr>
          <w:rtl/>
          <w:lang w:bidi="ar-SA"/>
        </w:rPr>
        <w:t xml:space="preserve">عدد الأحاديث التي خلصت إليها في جامع ابن جعفر هي </w:t>
      </w:r>
      <w:r>
        <w:t>149</w:t>
      </w:r>
      <w:r>
        <w:rPr>
          <w:rtl/>
          <w:lang w:bidi="ar-SA"/>
        </w:rPr>
        <w:t xml:space="preserve"> حديثا، راجع الملحق </w:t>
      </w:r>
      <w:r>
        <w:rPr>
          <w:lang w:bidi="ar-SA"/>
        </w:rPr>
        <w:t>2</w:t>
      </w:r>
      <w:r>
        <w:rPr>
          <w:rtl/>
          <w:lang w:bidi="ar-SA"/>
        </w:rPr>
        <w:t xml:space="preserve"> للاطلاع عليها.</w:t>
      </w:r>
    </w:p>
    <w:p w:rsidR="00840DD9" w:rsidRDefault="00840DD9" w:rsidP="00ED0B89"/>
    <w:p w:rsidR="00840DD9" w:rsidRDefault="00ED0B89" w:rsidP="00ED0B89">
      <w:pPr>
        <w:bidi w:val="0"/>
      </w:pPr>
      <w:r>
        <w:br w:type="page"/>
      </w:r>
    </w:p>
    <w:p w:rsidR="00840DD9" w:rsidRDefault="00ED0B89" w:rsidP="00FE5A99">
      <w:pPr>
        <w:pStyle w:val="Heading"/>
      </w:pPr>
      <w:bookmarkStart w:id="42" w:name="_Toc73511880"/>
      <w:r>
        <w:rPr>
          <w:rtl/>
        </w:rPr>
        <w:lastRenderedPageBreak/>
        <w:t>تخريج أحاديث جامع ابن جعفر:</w:t>
      </w:r>
      <w:bookmarkEnd w:id="42"/>
    </w:p>
    <w:p w:rsidR="00840DD9" w:rsidRDefault="00ED0B89" w:rsidP="00ED0B89">
      <w:pPr>
        <w:pStyle w:val="ListParagraph"/>
        <w:numPr>
          <w:ilvl w:val="0"/>
          <w:numId w:val="18"/>
        </w:numPr>
      </w:pPr>
      <w:r>
        <w:rPr>
          <w:rtl/>
        </w:rPr>
        <w:t>قيل عن النبي صلى الله عليه وسلم أنه قال: (تعلموا العلم فإن تعليمه لله خشية، ومدارسته تسبيح، وطلبه عبادة، والبحث عنه جهاد، وتعليمه لمن لا يعلمه صدقة، وبذله لأهله قربة، وهو منار سبيل الجنة، والأنيس في الوحدة، والصاحب في الغربة، يرفع الله به اقواما، فيجعلهم في الخير قادة وأئمة هدى، تقتص آثارهم، وترفع أعمالهم، وترغب الملائكة في خلتهم، وبأجنحتها تمسحهم، وكل رطب ويابس يستغفر لهم حتى حيتان البحر وهوامه، وسباع البر وأنعامه، والسماء ونجومها، والأرض وتخومها، النظر فيه يعدل الصيام، ومذاكرته تعدل القيام)</w:t>
      </w:r>
      <w:r>
        <w:rPr>
          <w:rStyle w:val="FootnoteAnchor"/>
          <w:rtl/>
        </w:rPr>
        <w:footnoteReference w:id="108"/>
      </w:r>
    </w:p>
    <w:p w:rsidR="00840DD9" w:rsidRDefault="00ED0B89" w:rsidP="00ED0B89">
      <w:r>
        <w:rPr>
          <w:b/>
          <w:bCs/>
          <w:rtl/>
          <w:lang w:bidi="ar-SA"/>
        </w:rPr>
        <w:t>التخريج</w:t>
      </w:r>
      <w:r>
        <w:rPr>
          <w:b/>
          <w:bCs/>
          <w:rtl/>
        </w:rPr>
        <w:t xml:space="preserve">: </w:t>
      </w:r>
      <w:r>
        <w:rPr>
          <w:rtl/>
          <w:lang w:bidi="ar-SA"/>
        </w:rPr>
        <w:t>رواه ابن عبد البر</w:t>
      </w:r>
      <w:r>
        <w:rPr>
          <w:rStyle w:val="FootnoteAnchor"/>
          <w:rtl/>
        </w:rPr>
        <w:footnoteReference w:id="109"/>
      </w:r>
      <w:r>
        <w:rPr>
          <w:rtl/>
          <w:lang w:bidi="ar-SA"/>
        </w:rPr>
        <w:t xml:space="preserve"> موصولا من طريق معاذ بن جبل بلفظ قريب مع زيادات وقال:" حديث حسن جدا ولكن ليس له إسناد قوي "وموقوفا</w:t>
      </w:r>
      <w:r>
        <w:rPr>
          <w:rStyle w:val="FootnoteAnchor"/>
          <w:rtl/>
        </w:rPr>
        <w:footnoteReference w:id="110"/>
      </w:r>
      <w:r>
        <w:rPr>
          <w:rtl/>
          <w:lang w:bidi="ar-SA"/>
        </w:rPr>
        <w:t xml:space="preserve"> عليه، ورواه أبونعيم </w:t>
      </w:r>
      <w:r>
        <w:rPr>
          <w:rStyle w:val="FootnoteAnchor"/>
          <w:rtl/>
        </w:rPr>
        <w:footnoteReference w:id="111"/>
      </w:r>
      <w:r>
        <w:rPr>
          <w:rtl/>
          <w:lang w:bidi="ar-SA"/>
        </w:rPr>
        <w:t xml:space="preserve"> وابن بشران</w:t>
      </w:r>
      <w:r>
        <w:rPr>
          <w:rStyle w:val="FootnoteAnchor"/>
          <w:rtl/>
        </w:rPr>
        <w:footnoteReference w:id="112"/>
      </w:r>
      <w:r>
        <w:rPr>
          <w:rtl/>
        </w:rPr>
        <w:t xml:space="preserve"> </w:t>
      </w:r>
      <w:r>
        <w:rPr>
          <w:rtl/>
          <w:lang w:bidi="ar-SA"/>
        </w:rPr>
        <w:t>موقوفا</w:t>
      </w:r>
      <w:r>
        <w:rPr>
          <w:rtl/>
        </w:rPr>
        <w:t xml:space="preserve"> </w:t>
      </w:r>
      <w:r>
        <w:rPr>
          <w:rtl/>
          <w:lang w:bidi="ar-SA"/>
        </w:rPr>
        <w:t>على معاذ بن جبل ، وأخرجه الخطيب البغدادي</w:t>
      </w:r>
      <w:r>
        <w:rPr>
          <w:rStyle w:val="FootnoteAnchor"/>
          <w:rtl/>
        </w:rPr>
        <w:footnoteReference w:id="113"/>
      </w:r>
      <w:r>
        <w:rPr>
          <w:rtl/>
          <w:lang w:bidi="ar-SA"/>
        </w:rPr>
        <w:t xml:space="preserve"> موصولا من طريق أبي هريرة</w:t>
      </w:r>
      <w:r>
        <w:rPr>
          <w:rtl/>
        </w:rPr>
        <w:t>.</w:t>
      </w:r>
    </w:p>
    <w:p w:rsidR="00840DD9" w:rsidRDefault="00840DD9" w:rsidP="00ED0B89"/>
    <w:p w:rsidR="00840DD9" w:rsidRDefault="00ED0B89" w:rsidP="00ED0B89">
      <w:pPr>
        <w:pStyle w:val="ListParagraph"/>
        <w:numPr>
          <w:ilvl w:val="0"/>
          <w:numId w:val="18"/>
        </w:numPr>
      </w:pPr>
      <w:r>
        <w:rPr>
          <w:rtl/>
        </w:rPr>
        <w:t>قيل عن رسول الله صلى الله عليه وسلم أنه قال:(النفاق في أمتي أخفى من دبيب الذر)</w:t>
      </w:r>
      <w:r>
        <w:rPr>
          <w:rStyle w:val="FootnoteAnchor"/>
          <w:rtl/>
        </w:rPr>
        <w:footnoteReference w:id="114"/>
      </w:r>
    </w:p>
    <w:p w:rsidR="00840DD9" w:rsidRDefault="00ED0B89" w:rsidP="00ED0B89">
      <w:r>
        <w:rPr>
          <w:b/>
          <w:bCs/>
          <w:rtl/>
          <w:lang w:bidi="ar-SA"/>
        </w:rPr>
        <w:lastRenderedPageBreak/>
        <w:t>التخريج:</w:t>
      </w:r>
      <w:r>
        <w:rPr>
          <w:rtl/>
        </w:rPr>
        <w:t xml:space="preserve"> </w:t>
      </w:r>
      <w:r>
        <w:rPr>
          <w:rtl/>
          <w:lang w:bidi="ar-SA"/>
        </w:rPr>
        <w:t>رواه الربيع</w:t>
      </w:r>
      <w:r>
        <w:rPr>
          <w:rStyle w:val="FootnoteAnchor"/>
          <w:rtl/>
        </w:rPr>
        <w:t xml:space="preserve"> </w:t>
      </w:r>
      <w:r>
        <w:rPr>
          <w:rStyle w:val="FootnoteAnchor"/>
          <w:rtl/>
        </w:rPr>
        <w:footnoteReference w:id="115"/>
      </w:r>
      <w:r>
        <w:rPr>
          <w:rtl/>
          <w:lang w:bidi="ar-SA"/>
        </w:rPr>
        <w:t xml:space="preserve"> مقطوعا عن جابر بن زيد، ورواه ابن أبي شيبة</w:t>
      </w:r>
      <w:r>
        <w:rPr>
          <w:rStyle w:val="FootnoteAnchor"/>
          <w:rtl/>
        </w:rPr>
        <w:footnoteReference w:id="116"/>
      </w:r>
      <w:r>
        <w:rPr>
          <w:rtl/>
        </w:rPr>
        <w:t xml:space="preserve"> </w:t>
      </w:r>
      <w:r>
        <w:rPr>
          <w:rtl/>
          <w:lang w:bidi="ar-SA"/>
        </w:rPr>
        <w:t>وأحمد</w:t>
      </w:r>
      <w:r>
        <w:rPr>
          <w:rStyle w:val="FootnoteAnchor"/>
          <w:rtl/>
        </w:rPr>
        <w:footnoteReference w:id="117"/>
      </w:r>
      <w:r>
        <w:rPr>
          <w:rtl/>
        </w:rPr>
        <w:t xml:space="preserve"> </w:t>
      </w:r>
      <w:r>
        <w:rPr>
          <w:rtl/>
          <w:lang w:bidi="ar-SA"/>
        </w:rPr>
        <w:t xml:space="preserve">عن أبي موسى الأشعري بلفظ: </w:t>
      </w:r>
      <w:r>
        <w:rPr>
          <w:rtl/>
        </w:rPr>
        <w:t>(</w:t>
      </w:r>
      <w:r>
        <w:rPr>
          <w:rtl/>
          <w:lang w:bidi="ar-SA"/>
        </w:rPr>
        <w:t>أيها</w:t>
      </w:r>
      <w:r>
        <w:rPr>
          <w:rtl/>
        </w:rPr>
        <w:t xml:space="preserve"> </w:t>
      </w:r>
      <w:r>
        <w:rPr>
          <w:rtl/>
          <w:lang w:bidi="ar-SA"/>
        </w:rPr>
        <w:t>الناس</w:t>
      </w:r>
      <w:r>
        <w:rPr>
          <w:rtl/>
        </w:rPr>
        <w:t xml:space="preserve"> </w:t>
      </w:r>
      <w:r>
        <w:rPr>
          <w:rtl/>
          <w:lang w:bidi="ar-SA"/>
        </w:rPr>
        <w:t>اتقوا</w:t>
      </w:r>
      <w:r>
        <w:rPr>
          <w:rtl/>
        </w:rPr>
        <w:t xml:space="preserve"> </w:t>
      </w:r>
      <w:r>
        <w:rPr>
          <w:rtl/>
          <w:lang w:bidi="ar-SA"/>
        </w:rPr>
        <w:t>هذا</w:t>
      </w:r>
      <w:r>
        <w:rPr>
          <w:rtl/>
        </w:rPr>
        <w:t xml:space="preserve"> </w:t>
      </w:r>
      <w:r>
        <w:rPr>
          <w:rtl/>
          <w:lang w:bidi="ar-SA"/>
        </w:rPr>
        <w:t>الشرك</w:t>
      </w:r>
      <w:r>
        <w:rPr>
          <w:rtl/>
        </w:rPr>
        <w:t xml:space="preserve"> </w:t>
      </w:r>
      <w:r>
        <w:rPr>
          <w:rtl/>
          <w:lang w:bidi="ar-SA"/>
        </w:rPr>
        <w:t>فإنه</w:t>
      </w:r>
      <w:r>
        <w:rPr>
          <w:rtl/>
        </w:rPr>
        <w:t xml:space="preserve"> </w:t>
      </w:r>
      <w:r>
        <w:rPr>
          <w:rtl/>
          <w:lang w:bidi="ar-SA"/>
        </w:rPr>
        <w:t>أخفى</w:t>
      </w:r>
      <w:r>
        <w:rPr>
          <w:rtl/>
        </w:rPr>
        <w:t xml:space="preserve"> </w:t>
      </w:r>
      <w:r>
        <w:rPr>
          <w:rtl/>
          <w:lang w:bidi="ar-SA"/>
        </w:rPr>
        <w:t>من</w:t>
      </w:r>
      <w:r>
        <w:rPr>
          <w:rtl/>
        </w:rPr>
        <w:t xml:space="preserve"> </w:t>
      </w:r>
      <w:r>
        <w:rPr>
          <w:rtl/>
          <w:lang w:bidi="ar-SA"/>
        </w:rPr>
        <w:t>دبيب</w:t>
      </w:r>
      <w:r>
        <w:rPr>
          <w:rtl/>
        </w:rPr>
        <w:t xml:space="preserve"> </w:t>
      </w:r>
      <w:r>
        <w:rPr>
          <w:rtl/>
          <w:lang w:bidi="ar-SA"/>
        </w:rPr>
        <w:t>النمل</w:t>
      </w:r>
      <w:r>
        <w:rPr>
          <w:rtl/>
        </w:rPr>
        <w:t>)</w:t>
      </w:r>
      <w:r>
        <w:rPr>
          <w:rtl/>
          <w:lang w:bidi="ar-SA"/>
        </w:rPr>
        <w:t>، ورواه أبو يعلى</w:t>
      </w:r>
      <w:r>
        <w:rPr>
          <w:rStyle w:val="FootnoteAnchor"/>
          <w:rtl/>
        </w:rPr>
        <w:footnoteReference w:id="118"/>
      </w:r>
      <w:r>
        <w:rPr>
          <w:rtl/>
          <w:lang w:bidi="ar-SA"/>
        </w:rPr>
        <w:t xml:space="preserve"> عن أبي بكر بهذا اللفظ ، ورواه ابن منده</w:t>
      </w:r>
      <w:r>
        <w:rPr>
          <w:rStyle w:val="FootnoteAnchor"/>
          <w:rtl/>
        </w:rPr>
        <w:footnoteReference w:id="119"/>
      </w:r>
      <w:r>
        <w:rPr>
          <w:rtl/>
        </w:rPr>
        <w:t xml:space="preserve"> </w:t>
      </w:r>
      <w:r>
        <w:rPr>
          <w:rtl/>
          <w:lang w:bidi="ar-SA"/>
        </w:rPr>
        <w:t>وأبو نعيم</w:t>
      </w:r>
      <w:r>
        <w:rPr>
          <w:rStyle w:val="FootnoteAnchor"/>
          <w:rtl/>
        </w:rPr>
        <w:footnoteReference w:id="120"/>
      </w:r>
      <w:r>
        <w:rPr>
          <w:rtl/>
        </w:rPr>
        <w:t xml:space="preserve"> </w:t>
      </w:r>
      <w:r>
        <w:rPr>
          <w:rtl/>
          <w:lang w:bidi="ar-SA"/>
        </w:rPr>
        <w:t>عن ابن عباس ورواه الحاكم</w:t>
      </w:r>
      <w:r>
        <w:rPr>
          <w:rStyle w:val="FootnoteAnchor"/>
          <w:rtl/>
        </w:rPr>
        <w:footnoteReference w:id="121"/>
      </w:r>
      <w:r>
        <w:rPr>
          <w:rtl/>
          <w:lang w:bidi="ar-SA"/>
        </w:rPr>
        <w:t xml:space="preserve"> عن عائشة بلفظ </w:t>
      </w:r>
      <w:r>
        <w:rPr>
          <w:rtl/>
        </w:rPr>
        <w:t>(</w:t>
      </w:r>
      <w:r>
        <w:rPr>
          <w:rtl/>
          <w:lang w:bidi="ar-SA"/>
        </w:rPr>
        <w:t>الشرك أخفى في أمتي من</w:t>
      </w:r>
      <w:r>
        <w:rPr>
          <w:rtl/>
        </w:rPr>
        <w:t xml:space="preserve"> </w:t>
      </w:r>
      <w:r>
        <w:rPr>
          <w:rtl/>
          <w:lang w:bidi="ar-SA"/>
        </w:rPr>
        <w:t>دبيب</w:t>
      </w:r>
      <w:r>
        <w:rPr>
          <w:rtl/>
        </w:rPr>
        <w:t xml:space="preserve"> </w:t>
      </w:r>
      <w:r>
        <w:rPr>
          <w:rtl/>
          <w:lang w:bidi="ar-SA"/>
        </w:rPr>
        <w:t>الذر</w:t>
      </w:r>
      <w:r>
        <w:rPr>
          <w:rtl/>
        </w:rPr>
        <w:t>).</w:t>
      </w:r>
    </w:p>
    <w:p w:rsidR="00840DD9" w:rsidRDefault="00840DD9" w:rsidP="00ED0B89"/>
    <w:p w:rsidR="00840DD9" w:rsidRDefault="00ED0B89" w:rsidP="00ED0B89">
      <w:pPr>
        <w:pStyle w:val="ListParagraph"/>
        <w:numPr>
          <w:ilvl w:val="0"/>
          <w:numId w:val="18"/>
        </w:numPr>
      </w:pPr>
      <w:r>
        <w:rPr>
          <w:rtl/>
        </w:rPr>
        <w:t>قيل سئل النبي صلى الله عليه وسلم عن العلم فقال:(العلم كله القرآن، وهو الأصل والتنزيل، وما بعده من العلم تفسير له وتأويل)</w:t>
      </w:r>
      <w:r>
        <w:rPr>
          <w:rStyle w:val="FootnoteAnchor"/>
          <w:rtl/>
        </w:rPr>
        <w:footnoteReference w:id="122"/>
      </w:r>
    </w:p>
    <w:p w:rsidR="00840DD9" w:rsidRDefault="00ED0B89" w:rsidP="00ED0B89">
      <w:r>
        <w:rPr>
          <w:b/>
          <w:bCs/>
          <w:rtl/>
          <w:lang w:bidi="ar-SA"/>
        </w:rPr>
        <w:t>التخريج</w:t>
      </w:r>
      <w:r>
        <w:rPr>
          <w:rtl/>
        </w:rPr>
        <w:t xml:space="preserve">: </w:t>
      </w:r>
      <w:r>
        <w:rPr>
          <w:rtl/>
          <w:lang w:bidi="ar-SA"/>
        </w:rPr>
        <w:t>لم أجده بهذا اللفظ إلا أن ابن أبي شيبة</w:t>
      </w:r>
      <w:r>
        <w:rPr>
          <w:rStyle w:val="FootnoteAnchor"/>
          <w:rtl/>
        </w:rPr>
        <w:footnoteReference w:id="123"/>
      </w:r>
      <w:r>
        <w:rPr>
          <w:rtl/>
          <w:lang w:bidi="ar-SA"/>
        </w:rPr>
        <w:t xml:space="preserve"> والطبراني</w:t>
      </w:r>
      <w:r>
        <w:rPr>
          <w:rStyle w:val="FootnoteAnchor"/>
          <w:rtl/>
        </w:rPr>
        <w:footnoteReference w:id="124"/>
      </w:r>
      <w:r>
        <w:rPr>
          <w:rtl/>
        </w:rPr>
        <w:t xml:space="preserve"> </w:t>
      </w:r>
      <w:r>
        <w:rPr>
          <w:rtl/>
          <w:lang w:bidi="ar-SA"/>
        </w:rPr>
        <w:t>والبيهقي</w:t>
      </w:r>
      <w:r>
        <w:rPr>
          <w:rStyle w:val="FootnoteAnchor"/>
          <w:rtl/>
        </w:rPr>
        <w:footnoteReference w:id="125"/>
      </w:r>
      <w:r>
        <w:rPr>
          <w:rtl/>
        </w:rPr>
        <w:t xml:space="preserve"> </w:t>
      </w:r>
      <w:r>
        <w:rPr>
          <w:rtl/>
          <w:lang w:bidi="ar-SA"/>
        </w:rPr>
        <w:t>والخطيب البغدادي</w:t>
      </w:r>
      <w:r>
        <w:rPr>
          <w:rStyle w:val="FootnoteAnchor"/>
          <w:rtl/>
        </w:rPr>
        <w:footnoteReference w:id="126"/>
      </w:r>
      <w:r>
        <w:rPr>
          <w:rtl/>
        </w:rPr>
        <w:t xml:space="preserve"> </w:t>
      </w:r>
      <w:r>
        <w:rPr>
          <w:rtl/>
          <w:lang w:bidi="ar-SA"/>
        </w:rPr>
        <w:t>رووا عن ابن مسعود مرسلا قوله</w:t>
      </w:r>
      <w:r>
        <w:rPr>
          <w:rtl/>
        </w:rPr>
        <w:t>: «</w:t>
      </w:r>
      <w:r>
        <w:rPr>
          <w:rtl/>
          <w:lang w:bidi="ar-SA"/>
        </w:rPr>
        <w:t>من</w:t>
      </w:r>
      <w:r>
        <w:rPr>
          <w:rtl/>
        </w:rPr>
        <w:t xml:space="preserve"> </w:t>
      </w:r>
      <w:r>
        <w:rPr>
          <w:rtl/>
          <w:lang w:bidi="ar-SA"/>
        </w:rPr>
        <w:t>أراد</w:t>
      </w:r>
      <w:r>
        <w:rPr>
          <w:rtl/>
        </w:rPr>
        <w:t xml:space="preserve"> </w:t>
      </w:r>
      <w:r>
        <w:rPr>
          <w:rtl/>
          <w:lang w:bidi="ar-SA"/>
        </w:rPr>
        <w:t>العلم</w:t>
      </w:r>
      <w:r>
        <w:rPr>
          <w:rtl/>
        </w:rPr>
        <w:t xml:space="preserve"> </w:t>
      </w:r>
      <w:r>
        <w:rPr>
          <w:rtl/>
          <w:lang w:bidi="ar-SA"/>
        </w:rPr>
        <w:t>فليقرأ</w:t>
      </w:r>
      <w:r>
        <w:rPr>
          <w:rtl/>
        </w:rPr>
        <w:t xml:space="preserve"> </w:t>
      </w:r>
      <w:r>
        <w:rPr>
          <w:rtl/>
          <w:lang w:bidi="ar-SA"/>
        </w:rPr>
        <w:t>القرآن</w:t>
      </w:r>
      <w:r>
        <w:rPr>
          <w:rtl/>
        </w:rPr>
        <w:t xml:space="preserve"> </w:t>
      </w:r>
      <w:r>
        <w:rPr>
          <w:rtl/>
          <w:lang w:bidi="ar-SA"/>
        </w:rPr>
        <w:t>فإن</w:t>
      </w:r>
      <w:r>
        <w:rPr>
          <w:rtl/>
        </w:rPr>
        <w:t xml:space="preserve"> </w:t>
      </w:r>
      <w:r>
        <w:rPr>
          <w:rtl/>
          <w:lang w:bidi="ar-SA"/>
        </w:rPr>
        <w:t>فيه</w:t>
      </w:r>
      <w:r>
        <w:rPr>
          <w:rtl/>
        </w:rPr>
        <w:t xml:space="preserve"> </w:t>
      </w:r>
      <w:r>
        <w:rPr>
          <w:rtl/>
          <w:lang w:bidi="ar-SA"/>
        </w:rPr>
        <w:t>علم</w:t>
      </w:r>
      <w:r>
        <w:rPr>
          <w:rtl/>
        </w:rPr>
        <w:t xml:space="preserve"> </w:t>
      </w:r>
      <w:r>
        <w:rPr>
          <w:rtl/>
          <w:lang w:bidi="ar-SA"/>
        </w:rPr>
        <w:t>الأولين</w:t>
      </w:r>
      <w:r>
        <w:rPr>
          <w:rtl/>
        </w:rPr>
        <w:t xml:space="preserve"> </w:t>
      </w:r>
      <w:r>
        <w:rPr>
          <w:rtl/>
          <w:lang w:bidi="ar-SA"/>
        </w:rPr>
        <w:t>والآخرين</w:t>
      </w:r>
      <w:r>
        <w:rPr>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قال:(أشربوا أعينكم الماء لا ترى نارا حامية وخللوا أصابعكم قبل أن تخللها النار) وفي نسخة قبل أن تخلل بمسامير من نار</w:t>
      </w:r>
      <w:r>
        <w:rPr>
          <w:rStyle w:val="FootnoteAnchor"/>
          <w:rtl/>
        </w:rPr>
        <w:footnoteReference w:id="127"/>
      </w:r>
      <w:r>
        <w:rPr>
          <w:rtl/>
        </w:rPr>
        <w:t xml:space="preserve">. </w:t>
      </w:r>
    </w:p>
    <w:p w:rsidR="00840DD9" w:rsidRDefault="00ED0B89" w:rsidP="00ED0B89">
      <w:r>
        <w:rPr>
          <w:b/>
          <w:bCs/>
          <w:rtl/>
          <w:lang w:bidi="ar-SA"/>
        </w:rPr>
        <w:lastRenderedPageBreak/>
        <w:t>التخريج:</w:t>
      </w:r>
      <w:r>
        <w:rPr>
          <w:rtl/>
        </w:rPr>
        <w:t xml:space="preserve"> </w:t>
      </w:r>
      <w:r>
        <w:rPr>
          <w:rtl/>
          <w:lang w:bidi="ar-SA"/>
        </w:rPr>
        <w:t>الحديث مكون من حديثين: (أشربوا</w:t>
      </w:r>
      <w:r>
        <w:rPr>
          <w:rtl/>
        </w:rPr>
        <w:t xml:space="preserve"> </w:t>
      </w:r>
      <w:r>
        <w:rPr>
          <w:rtl/>
          <w:lang w:bidi="ar-SA"/>
        </w:rPr>
        <w:t>أعينكم</w:t>
      </w:r>
      <w:r>
        <w:rPr>
          <w:rtl/>
        </w:rPr>
        <w:t xml:space="preserve"> </w:t>
      </w:r>
      <w:r>
        <w:rPr>
          <w:rtl/>
          <w:lang w:bidi="ar-SA"/>
        </w:rPr>
        <w:t>الماء</w:t>
      </w:r>
      <w:r>
        <w:rPr>
          <w:rtl/>
        </w:rPr>
        <w:t xml:space="preserve"> </w:t>
      </w:r>
      <w:r>
        <w:rPr>
          <w:rtl/>
          <w:lang w:bidi="ar-SA"/>
        </w:rPr>
        <w:t>لا</w:t>
      </w:r>
      <w:r>
        <w:rPr>
          <w:rtl/>
        </w:rPr>
        <w:t xml:space="preserve"> </w:t>
      </w:r>
      <w:r>
        <w:rPr>
          <w:rtl/>
          <w:lang w:bidi="ar-SA"/>
        </w:rPr>
        <w:t>ترى</w:t>
      </w:r>
      <w:r>
        <w:rPr>
          <w:rtl/>
        </w:rPr>
        <w:t xml:space="preserve"> </w:t>
      </w:r>
      <w:r>
        <w:rPr>
          <w:rtl/>
          <w:lang w:bidi="ar-SA"/>
        </w:rPr>
        <w:t>نارا</w:t>
      </w:r>
      <w:r>
        <w:rPr>
          <w:rtl/>
        </w:rPr>
        <w:t xml:space="preserve"> </w:t>
      </w:r>
      <w:r>
        <w:rPr>
          <w:rtl/>
          <w:lang w:bidi="ar-SA"/>
        </w:rPr>
        <w:t>حامية</w:t>
      </w:r>
      <w:r>
        <w:rPr>
          <w:rtl/>
        </w:rPr>
        <w:t>) و(</w:t>
      </w:r>
      <w:r>
        <w:rPr>
          <w:rtl/>
          <w:lang w:bidi="ar-SA"/>
        </w:rPr>
        <w:t>وخللوا</w:t>
      </w:r>
      <w:r>
        <w:rPr>
          <w:rtl/>
        </w:rPr>
        <w:t xml:space="preserve"> </w:t>
      </w:r>
      <w:r>
        <w:rPr>
          <w:rtl/>
          <w:lang w:bidi="ar-SA"/>
        </w:rPr>
        <w:t>أصابعكم</w:t>
      </w:r>
      <w:r>
        <w:rPr>
          <w:rtl/>
        </w:rPr>
        <w:t xml:space="preserve"> </w:t>
      </w:r>
      <w:r>
        <w:rPr>
          <w:rtl/>
          <w:lang w:bidi="ar-SA"/>
        </w:rPr>
        <w:t>قبل</w:t>
      </w:r>
      <w:r>
        <w:rPr>
          <w:rtl/>
        </w:rPr>
        <w:t xml:space="preserve"> </w:t>
      </w:r>
      <w:r>
        <w:rPr>
          <w:rtl/>
          <w:lang w:bidi="ar-SA"/>
        </w:rPr>
        <w:t>أن</w:t>
      </w:r>
      <w:r>
        <w:rPr>
          <w:rtl/>
        </w:rPr>
        <w:t xml:space="preserve"> </w:t>
      </w:r>
      <w:r>
        <w:rPr>
          <w:rtl/>
          <w:lang w:bidi="ar-SA"/>
        </w:rPr>
        <w:t>تخللها</w:t>
      </w:r>
      <w:r>
        <w:rPr>
          <w:rtl/>
        </w:rPr>
        <w:t xml:space="preserve"> </w:t>
      </w:r>
      <w:r>
        <w:rPr>
          <w:rtl/>
          <w:lang w:bidi="ar-SA"/>
        </w:rPr>
        <w:t>النار</w:t>
      </w:r>
      <w:r>
        <w:rPr>
          <w:rtl/>
        </w:rPr>
        <w:t xml:space="preserve">) </w:t>
      </w:r>
      <w:r>
        <w:rPr>
          <w:rtl/>
          <w:lang w:bidi="ar-SA"/>
        </w:rPr>
        <w:t>وفي نسخة قبل أن تخلل بمسامير من نار</w:t>
      </w:r>
      <w:r>
        <w:rPr>
          <w:rtl/>
        </w:rPr>
        <w:t>.</w:t>
      </w:r>
    </w:p>
    <w:p w:rsidR="00840DD9" w:rsidRDefault="00ED0B89" w:rsidP="00ED0B89">
      <w:pPr>
        <w:pStyle w:val="ListParagraph"/>
      </w:pPr>
      <w:r>
        <w:rPr>
          <w:b/>
          <w:bCs/>
          <w:rtl/>
        </w:rPr>
        <w:t>تخريج الحديث الأول:</w:t>
      </w:r>
      <w:r>
        <w:rPr>
          <w:rtl/>
        </w:rPr>
        <w:t xml:space="preserve"> رواه الديلمي</w:t>
      </w:r>
      <w:r>
        <w:rPr>
          <w:rStyle w:val="FootnoteAnchor"/>
          <w:rtl/>
        </w:rPr>
        <w:footnoteReference w:id="128"/>
      </w:r>
      <w:r>
        <w:rPr>
          <w:rtl/>
        </w:rPr>
        <w:t xml:space="preserve"> عن ابن عباس بلفظ: (افتحوا أعينكم عند الوضوء لعلها لا ترى نار جهنم) وإسناده ضعيف جدًّا</w:t>
      </w:r>
      <w:r>
        <w:rPr>
          <w:rStyle w:val="FootnoteAnchor"/>
          <w:rtl/>
        </w:rPr>
        <w:footnoteReference w:id="129"/>
      </w:r>
      <w:r>
        <w:rPr>
          <w:rFonts w:cs="Arial"/>
          <w:rtl/>
        </w:rPr>
        <w:t>.</w:t>
      </w:r>
    </w:p>
    <w:p w:rsidR="00840DD9" w:rsidRDefault="00ED0B89" w:rsidP="00ED0B89">
      <w:pPr>
        <w:pStyle w:val="ListParagraph"/>
      </w:pPr>
      <w:r>
        <w:rPr>
          <w:rtl/>
        </w:rPr>
        <w:t>وأخرجه ابن أبي حاتم</w:t>
      </w:r>
      <w:r>
        <w:rPr>
          <w:rStyle w:val="FootnoteAnchor"/>
          <w:rtl/>
        </w:rPr>
        <w:footnoteReference w:id="130"/>
      </w:r>
      <w:r>
        <w:rPr>
          <w:rtl/>
        </w:rPr>
        <w:t xml:space="preserve"> وابن حبان</w:t>
      </w:r>
      <w:r>
        <w:rPr>
          <w:rStyle w:val="FootnoteAnchor"/>
          <w:rtl/>
        </w:rPr>
        <w:footnoteReference w:id="131"/>
      </w:r>
      <w:r>
        <w:rPr>
          <w:rtl/>
        </w:rPr>
        <w:t xml:space="preserve"> عن أبي هريرة بلفظ :(إذا توضأتم، فأشربوا أعينكم من الماء، ولا تنفضوا أيديكم من الماء؛ فإنها مراوح الشيطان) قال الألباني حديث موضوع</w:t>
      </w:r>
      <w:r>
        <w:rPr>
          <w:rStyle w:val="FootnoteAnchor"/>
          <w:rtl/>
        </w:rPr>
        <w:footnoteReference w:id="132"/>
      </w:r>
      <w:r>
        <w:rPr>
          <w:rtl/>
        </w:rPr>
        <w:t xml:space="preserve"> </w:t>
      </w:r>
    </w:p>
    <w:p w:rsidR="00840DD9" w:rsidRDefault="00ED0B89" w:rsidP="00ED0B89">
      <w:pPr>
        <w:pStyle w:val="ListParagraph"/>
      </w:pPr>
      <w:r>
        <w:rPr>
          <w:b/>
          <w:bCs/>
          <w:rtl/>
        </w:rPr>
        <w:t>تخريج الحديث الثاني:</w:t>
      </w:r>
      <w:r>
        <w:rPr>
          <w:rtl/>
        </w:rPr>
        <w:t xml:space="preserve"> اللفظ الأول أخرجه الدارقطني</w:t>
      </w:r>
      <w:r>
        <w:rPr>
          <w:rStyle w:val="FootnoteAnchor"/>
          <w:rtl/>
        </w:rPr>
        <w:footnoteReference w:id="133"/>
      </w:r>
      <w:r>
        <w:rPr>
          <w:rtl/>
        </w:rPr>
        <w:t xml:space="preserve"> عن أبي هريرة وأخرجه أيضا</w:t>
      </w:r>
      <w:r>
        <w:rPr>
          <w:rStyle w:val="FootnoteAnchor"/>
          <w:rtl/>
        </w:rPr>
        <w:footnoteReference w:id="134"/>
      </w:r>
      <w:r>
        <w:rPr>
          <w:rtl/>
        </w:rPr>
        <w:t xml:space="preserve"> عن عائشة قالت: كان رسول الله صلى الله عليه وسلم يتوضأ ويخلل بين أصابعه ويدلك عقبيه ويقول: «خللوا بين أصابعكم ، لا يخلل الله تعالى بينها بالنار » قال الألباني: ضعيف جدا</w:t>
      </w:r>
      <w:r>
        <w:rPr>
          <w:rStyle w:val="FootnoteAnchor"/>
          <w:rtl/>
        </w:rPr>
        <w:footnoteReference w:id="135"/>
      </w:r>
      <w:r>
        <w:rPr>
          <w:rtl/>
        </w:rPr>
        <w:t>، ورواه عبد الرزاق</w:t>
      </w:r>
      <w:r>
        <w:rPr>
          <w:rStyle w:val="FootnoteAnchor"/>
          <w:rtl/>
        </w:rPr>
        <w:footnoteReference w:id="136"/>
      </w:r>
      <w:r>
        <w:rPr>
          <w:rtl/>
        </w:rPr>
        <w:t xml:space="preserve"> وابن أبي شيبة</w:t>
      </w:r>
      <w:r>
        <w:rPr>
          <w:rStyle w:val="FootnoteAnchor"/>
          <w:rtl/>
        </w:rPr>
        <w:footnoteReference w:id="137"/>
      </w:r>
      <w:r>
        <w:rPr>
          <w:rtl/>
        </w:rPr>
        <w:t xml:space="preserve"> مقطوعا عن الحسن كان يقول: «خللوا أصابعكم بماء قبل أن يخللها الله بالنار».</w:t>
      </w:r>
    </w:p>
    <w:p w:rsidR="00840DD9" w:rsidRDefault="00ED0B89" w:rsidP="00ED0B89">
      <w:pPr>
        <w:pStyle w:val="ListParagraph"/>
      </w:pPr>
      <w:r>
        <w:rPr>
          <w:rtl/>
        </w:rPr>
        <w:t>أما اللفظ الثاني المذكورفي نسخة «خللوا أصابعكم قبل أن تخلل بمسامير من نار» فقد أخرجه الربيع</w:t>
      </w:r>
      <w:r>
        <w:rPr>
          <w:rStyle w:val="FootnoteAnchor"/>
          <w:rtl/>
        </w:rPr>
        <w:footnoteReference w:id="138"/>
      </w:r>
      <w:r>
        <w:rPr>
          <w:rtl/>
        </w:rPr>
        <w:t xml:space="preserve"> عن ابن عباس.</w:t>
      </w:r>
    </w:p>
    <w:p w:rsidR="00840DD9" w:rsidRDefault="00840DD9" w:rsidP="00ED0B89"/>
    <w:p w:rsidR="00840DD9" w:rsidRDefault="00ED0B89" w:rsidP="00ED0B89">
      <w:pPr>
        <w:pStyle w:val="ListParagraph"/>
        <w:numPr>
          <w:ilvl w:val="0"/>
          <w:numId w:val="18"/>
        </w:numPr>
      </w:pPr>
      <w:r>
        <w:rPr>
          <w:rtl/>
        </w:rPr>
        <w:lastRenderedPageBreak/>
        <w:t>قال النبي صلى الله عليه وسلم:(واحدة لمن قل ماؤه، واثنتان لمن استعجل، وثلاث عليهن عمل الوضوء)</w:t>
      </w:r>
      <w:r>
        <w:rPr>
          <w:rStyle w:val="FootnoteAnchor"/>
          <w:rtl/>
        </w:rPr>
        <w:footnoteReference w:id="139"/>
      </w:r>
    </w:p>
    <w:p w:rsidR="00840DD9" w:rsidRDefault="00ED0B89" w:rsidP="00ED0B89">
      <w:r>
        <w:rPr>
          <w:b/>
          <w:bCs/>
          <w:rtl/>
          <w:lang w:bidi="ar-SA"/>
        </w:rPr>
        <w:t>التخريج</w:t>
      </w:r>
      <w:r>
        <w:rPr>
          <w:rtl/>
        </w:rPr>
        <w:t xml:space="preserve">: </w:t>
      </w:r>
      <w:r>
        <w:rPr>
          <w:rtl/>
          <w:lang w:bidi="ar-SA"/>
        </w:rPr>
        <w:t>لم أجده بهذا اللفظ أو بمعناه</w:t>
      </w:r>
      <w:r>
        <w:rPr>
          <w:rtl/>
        </w:rPr>
        <w:t>.</w:t>
      </w:r>
    </w:p>
    <w:p w:rsidR="00840DD9" w:rsidRDefault="00840DD9" w:rsidP="00ED0B89"/>
    <w:p w:rsidR="00840DD9" w:rsidRDefault="00ED0B89" w:rsidP="00ED0B89">
      <w:pPr>
        <w:pStyle w:val="ListParagraph"/>
        <w:numPr>
          <w:ilvl w:val="0"/>
          <w:numId w:val="18"/>
        </w:numPr>
      </w:pPr>
      <w:r>
        <w:rPr>
          <w:rtl/>
        </w:rPr>
        <w:t>ورفع ذلك إلى النبي صلى الله عليه وسلم (أنه اتكأ على يديه فنعس حتى غط، أي نخر، ثم قام إلى الصلاة، فقيل له: إنك نعست، فقال: لا نقض على من فعل ذلك حتى يضع جنبه على الأرض وينعس)</w:t>
      </w:r>
      <w:r>
        <w:rPr>
          <w:rStyle w:val="FootnoteAnchor"/>
          <w:rtl/>
        </w:rPr>
        <w:footnoteReference w:id="140"/>
      </w:r>
    </w:p>
    <w:p w:rsidR="00840DD9" w:rsidRDefault="00ED0B89" w:rsidP="00ED0B89">
      <w:r>
        <w:rPr>
          <w:b/>
          <w:bCs/>
          <w:rtl/>
          <w:lang w:bidi="ar-SA"/>
        </w:rPr>
        <w:t>التخريج</w:t>
      </w:r>
      <w:r>
        <w:rPr>
          <w:b/>
          <w:bCs/>
          <w:rtl/>
        </w:rPr>
        <w:t xml:space="preserve">: </w:t>
      </w:r>
      <w:r>
        <w:rPr>
          <w:rtl/>
          <w:lang w:bidi="ar-SA"/>
        </w:rPr>
        <w:t>أخرجه عبد بن حميد</w:t>
      </w:r>
      <w:r>
        <w:rPr>
          <w:rStyle w:val="FootnoteAnchor"/>
          <w:rtl/>
        </w:rPr>
        <w:footnoteReference w:id="141"/>
      </w:r>
      <w:r>
        <w:rPr>
          <w:rtl/>
          <w:lang w:bidi="ar-SA"/>
        </w:rPr>
        <w:t xml:space="preserve"> والترمذي</w:t>
      </w:r>
      <w:r>
        <w:rPr>
          <w:rStyle w:val="FootnoteAnchor"/>
          <w:rtl/>
        </w:rPr>
        <w:footnoteReference w:id="142"/>
      </w:r>
      <w:r>
        <w:rPr>
          <w:rtl/>
          <w:lang w:bidi="ar-SA"/>
        </w:rPr>
        <w:t xml:space="preserve"> وأبو يعلى</w:t>
      </w:r>
      <w:r>
        <w:rPr>
          <w:rStyle w:val="FootnoteAnchor"/>
          <w:rtl/>
        </w:rPr>
        <w:footnoteReference w:id="143"/>
      </w:r>
      <w:r>
        <w:rPr>
          <w:rtl/>
        </w:rPr>
        <w:t xml:space="preserve"> و</w:t>
      </w:r>
      <w:r>
        <w:rPr>
          <w:rtl/>
          <w:lang w:bidi="ar-SA"/>
        </w:rPr>
        <w:t>الطبراني</w:t>
      </w:r>
      <w:r>
        <w:rPr>
          <w:rStyle w:val="FootnoteAnchor"/>
          <w:rtl/>
        </w:rPr>
        <w:footnoteReference w:id="144"/>
      </w:r>
      <w:r>
        <w:rPr>
          <w:rtl/>
          <w:lang w:bidi="ar-SA"/>
        </w:rPr>
        <w:t xml:space="preserve"> والدارقطني</w:t>
      </w:r>
      <w:r>
        <w:rPr>
          <w:rStyle w:val="FootnoteAnchor"/>
          <w:rtl/>
        </w:rPr>
        <w:footnoteReference w:id="145"/>
      </w:r>
      <w:r>
        <w:rPr>
          <w:rtl/>
          <w:lang w:bidi="ar-SA"/>
        </w:rPr>
        <w:t xml:space="preserve"> كلهم عن ابن</w:t>
      </w:r>
      <w:r>
        <w:rPr>
          <w:rtl/>
        </w:rPr>
        <w:t xml:space="preserve"> </w:t>
      </w:r>
      <w:r>
        <w:rPr>
          <w:rtl/>
          <w:lang w:bidi="ar-SA"/>
        </w:rPr>
        <w:t>عباس</w:t>
      </w:r>
      <w:r>
        <w:rPr>
          <w:rtl/>
        </w:rPr>
        <w:t xml:space="preserve"> </w:t>
      </w:r>
      <w:r>
        <w:rPr>
          <w:rtl/>
          <w:lang w:bidi="ar-SA"/>
        </w:rPr>
        <w:t>قال</w:t>
      </w:r>
      <w:r>
        <w:rPr>
          <w:rtl/>
        </w:rPr>
        <w:t xml:space="preserve">: </w:t>
      </w:r>
      <w:r>
        <w:rPr>
          <w:rtl/>
          <w:lang w:bidi="ar-SA"/>
        </w:rPr>
        <w:t>رأيت</w:t>
      </w:r>
      <w:r>
        <w:rPr>
          <w:rtl/>
        </w:rPr>
        <w:t xml:space="preserve"> </w:t>
      </w:r>
      <w:r>
        <w:rPr>
          <w:rtl/>
          <w:lang w:bidi="ar-SA"/>
        </w:rPr>
        <w:t>النبي</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صلى</w:t>
      </w:r>
      <w:r>
        <w:rPr>
          <w:rtl/>
        </w:rPr>
        <w:t xml:space="preserve"> </w:t>
      </w:r>
      <w:r>
        <w:rPr>
          <w:rtl/>
          <w:lang w:bidi="ar-SA"/>
        </w:rPr>
        <w:t>ركعتي</w:t>
      </w:r>
      <w:r>
        <w:rPr>
          <w:rtl/>
        </w:rPr>
        <w:t xml:space="preserve"> </w:t>
      </w:r>
      <w:r>
        <w:rPr>
          <w:rtl/>
          <w:lang w:bidi="ar-SA"/>
        </w:rPr>
        <w:t>الفجر، ثم</w:t>
      </w:r>
      <w:r>
        <w:rPr>
          <w:rtl/>
        </w:rPr>
        <w:t xml:space="preserve"> </w:t>
      </w:r>
      <w:r>
        <w:rPr>
          <w:rtl/>
          <w:lang w:bidi="ar-SA"/>
        </w:rPr>
        <w:t>نام</w:t>
      </w:r>
      <w:r>
        <w:rPr>
          <w:rtl/>
        </w:rPr>
        <w:t xml:space="preserve"> </w:t>
      </w:r>
      <w:r>
        <w:rPr>
          <w:rtl/>
          <w:lang w:bidi="ar-SA"/>
        </w:rPr>
        <w:t>وهو</w:t>
      </w:r>
      <w:r>
        <w:rPr>
          <w:rtl/>
        </w:rPr>
        <w:t xml:space="preserve"> </w:t>
      </w:r>
      <w:r>
        <w:rPr>
          <w:rtl/>
          <w:lang w:bidi="ar-SA"/>
        </w:rPr>
        <w:t>ساجد</w:t>
      </w:r>
      <w:r>
        <w:rPr>
          <w:rtl/>
        </w:rPr>
        <w:t xml:space="preserve"> </w:t>
      </w:r>
      <w:r>
        <w:rPr>
          <w:rtl/>
          <w:lang w:bidi="ar-SA"/>
        </w:rPr>
        <w:t>حتى</w:t>
      </w:r>
      <w:r>
        <w:rPr>
          <w:rtl/>
        </w:rPr>
        <w:t xml:space="preserve"> </w:t>
      </w:r>
      <w:r>
        <w:rPr>
          <w:rtl/>
          <w:lang w:bidi="ar-SA"/>
        </w:rPr>
        <w:t>غط</w:t>
      </w:r>
      <w:r>
        <w:rPr>
          <w:rtl/>
        </w:rPr>
        <w:t xml:space="preserve"> </w:t>
      </w:r>
      <w:r>
        <w:rPr>
          <w:rtl/>
          <w:lang w:bidi="ar-SA"/>
        </w:rPr>
        <w:t>أو</w:t>
      </w:r>
      <w:r>
        <w:rPr>
          <w:rtl/>
        </w:rPr>
        <w:t xml:space="preserve"> </w:t>
      </w:r>
      <w:r>
        <w:rPr>
          <w:rtl/>
          <w:lang w:bidi="ar-SA"/>
        </w:rPr>
        <w:t>نفخ، ثم</w:t>
      </w:r>
      <w:r>
        <w:rPr>
          <w:rtl/>
        </w:rPr>
        <w:t xml:space="preserve"> </w:t>
      </w:r>
      <w:r>
        <w:rPr>
          <w:rtl/>
          <w:lang w:bidi="ar-SA"/>
        </w:rPr>
        <w:t>قام</w:t>
      </w:r>
      <w:r>
        <w:rPr>
          <w:rtl/>
        </w:rPr>
        <w:t xml:space="preserve"> </w:t>
      </w:r>
      <w:r>
        <w:rPr>
          <w:rtl/>
          <w:lang w:bidi="ar-SA"/>
        </w:rPr>
        <w:t>إلى</w:t>
      </w:r>
      <w:r>
        <w:rPr>
          <w:rtl/>
        </w:rPr>
        <w:t xml:space="preserve"> </w:t>
      </w:r>
      <w:r>
        <w:rPr>
          <w:rtl/>
          <w:lang w:bidi="ar-SA"/>
        </w:rPr>
        <w:t>الصلاة، فقلت</w:t>
      </w:r>
      <w:r>
        <w:rPr>
          <w:rtl/>
        </w:rPr>
        <w:t xml:space="preserve">: </w:t>
      </w:r>
      <w:r>
        <w:rPr>
          <w:rtl/>
          <w:lang w:bidi="ar-SA"/>
        </w:rPr>
        <w:t>يا</w:t>
      </w:r>
      <w:r>
        <w:rPr>
          <w:rtl/>
        </w:rPr>
        <w:t xml:space="preserve"> </w:t>
      </w:r>
      <w:r>
        <w:rPr>
          <w:rtl/>
          <w:lang w:bidi="ar-SA"/>
        </w:rPr>
        <w:t>رسول</w:t>
      </w:r>
      <w:r>
        <w:rPr>
          <w:rtl/>
        </w:rPr>
        <w:t xml:space="preserve"> </w:t>
      </w:r>
      <w:r>
        <w:rPr>
          <w:rtl/>
          <w:lang w:bidi="ar-SA"/>
        </w:rPr>
        <w:t>الله، إنك</w:t>
      </w:r>
      <w:r>
        <w:rPr>
          <w:rtl/>
        </w:rPr>
        <w:t xml:space="preserve"> </w:t>
      </w:r>
      <w:r>
        <w:rPr>
          <w:rtl/>
          <w:lang w:bidi="ar-SA"/>
        </w:rPr>
        <w:t>قد</w:t>
      </w:r>
      <w:r>
        <w:rPr>
          <w:rtl/>
        </w:rPr>
        <w:t xml:space="preserve"> </w:t>
      </w:r>
      <w:r>
        <w:rPr>
          <w:rtl/>
          <w:lang w:bidi="ar-SA"/>
        </w:rPr>
        <w:t>نمت، فقال</w:t>
      </w:r>
      <w:r>
        <w:rPr>
          <w:rtl/>
        </w:rPr>
        <w:t>: «</w:t>
      </w:r>
      <w:r>
        <w:rPr>
          <w:rtl/>
          <w:lang w:bidi="ar-SA"/>
        </w:rPr>
        <w:t>إنما</w:t>
      </w:r>
      <w:r>
        <w:rPr>
          <w:rtl/>
        </w:rPr>
        <w:t xml:space="preserve"> </w:t>
      </w:r>
      <w:r>
        <w:rPr>
          <w:rtl/>
          <w:lang w:bidi="ar-SA"/>
        </w:rPr>
        <w:t>يجب</w:t>
      </w:r>
      <w:r>
        <w:rPr>
          <w:rtl/>
        </w:rPr>
        <w:t xml:space="preserve"> </w:t>
      </w:r>
      <w:r>
        <w:rPr>
          <w:rtl/>
          <w:lang w:bidi="ar-SA"/>
        </w:rPr>
        <w:t>الوضوء</w:t>
      </w:r>
      <w:r>
        <w:rPr>
          <w:rtl/>
        </w:rPr>
        <w:t xml:space="preserve"> </w:t>
      </w:r>
      <w:r>
        <w:rPr>
          <w:rtl/>
          <w:lang w:bidi="ar-SA"/>
        </w:rPr>
        <w:t>على</w:t>
      </w:r>
      <w:r>
        <w:rPr>
          <w:rtl/>
        </w:rPr>
        <w:t xml:space="preserve"> </w:t>
      </w:r>
      <w:r>
        <w:rPr>
          <w:rtl/>
          <w:lang w:bidi="ar-SA"/>
        </w:rPr>
        <w:t>من</w:t>
      </w:r>
      <w:r>
        <w:rPr>
          <w:rtl/>
        </w:rPr>
        <w:t xml:space="preserve"> </w:t>
      </w:r>
      <w:r>
        <w:rPr>
          <w:rtl/>
          <w:lang w:bidi="ar-SA"/>
        </w:rPr>
        <w:t>نام</w:t>
      </w:r>
      <w:r>
        <w:rPr>
          <w:rtl/>
        </w:rPr>
        <w:t xml:space="preserve"> </w:t>
      </w:r>
      <w:r>
        <w:rPr>
          <w:rtl/>
          <w:lang w:bidi="ar-SA"/>
        </w:rPr>
        <w:t>مضطجعا؛ فإنه</w:t>
      </w:r>
      <w:r>
        <w:rPr>
          <w:rtl/>
        </w:rPr>
        <w:t xml:space="preserve"> </w:t>
      </w:r>
      <w:r>
        <w:rPr>
          <w:rtl/>
          <w:lang w:bidi="ar-SA"/>
        </w:rPr>
        <w:t>إذا</w:t>
      </w:r>
      <w:r>
        <w:rPr>
          <w:rtl/>
        </w:rPr>
        <w:t xml:space="preserve"> </w:t>
      </w:r>
      <w:r>
        <w:rPr>
          <w:rtl/>
          <w:lang w:bidi="ar-SA"/>
        </w:rPr>
        <w:t>فعل</w:t>
      </w:r>
      <w:r>
        <w:rPr>
          <w:rtl/>
        </w:rPr>
        <w:t xml:space="preserve"> </w:t>
      </w:r>
      <w:r>
        <w:rPr>
          <w:rtl/>
          <w:lang w:bidi="ar-SA"/>
        </w:rPr>
        <w:t>استرخت</w:t>
      </w:r>
      <w:r>
        <w:rPr>
          <w:rtl/>
        </w:rPr>
        <w:t xml:space="preserve"> </w:t>
      </w:r>
      <w:r>
        <w:rPr>
          <w:rtl/>
          <w:lang w:bidi="ar-SA"/>
        </w:rPr>
        <w:t>مفاصله</w:t>
      </w:r>
      <w:r>
        <w:rPr>
          <w:rtl/>
        </w:rPr>
        <w:t>» قال الألباني: ضعي</w:t>
      </w:r>
      <w:bookmarkStart w:id="43" w:name="حاشيةآ1"/>
      <w:bookmarkEnd w:id="43"/>
      <w:r>
        <w:rPr>
          <w:rtl/>
        </w:rPr>
        <w:t>ف</w:t>
      </w:r>
      <w:r>
        <w:rPr>
          <w:rStyle w:val="FootnoteAnchor"/>
          <w:rtl/>
        </w:rPr>
        <w:footnoteReference w:id="146"/>
      </w:r>
    </w:p>
    <w:p w:rsidR="00840DD9" w:rsidRDefault="00840DD9" w:rsidP="00ED0B89"/>
    <w:p w:rsidR="00840DD9" w:rsidRDefault="00ED0B89" w:rsidP="00ED0B89">
      <w:pPr>
        <w:pStyle w:val="ListParagraph"/>
        <w:numPr>
          <w:ilvl w:val="0"/>
          <w:numId w:val="18"/>
        </w:numPr>
      </w:pPr>
      <w:r>
        <w:rPr>
          <w:rtl/>
        </w:rPr>
        <w:t>بلغنا أن رجلا من ربيعة أتى النبي صلى الله عليه وسلم فقال: يا رسول الله إنا لا نصيب الماء سنين، ومعنا الأهلون وفي نسخة إلا بعد شهر ومعنا الأهلون فقال له النبي صلى الله عليه وسلم: (الصعيد الطيب ولو إلى سنين)</w:t>
      </w:r>
      <w:r>
        <w:rPr>
          <w:rStyle w:val="FootnoteAnchor"/>
          <w:rtl/>
        </w:rPr>
        <w:footnoteReference w:id="147"/>
      </w:r>
    </w:p>
    <w:p w:rsidR="00840DD9" w:rsidRDefault="00ED0B89" w:rsidP="00ED0B89">
      <w:r>
        <w:rPr>
          <w:b/>
          <w:bCs/>
          <w:rtl/>
          <w:lang w:bidi="ar-SA"/>
        </w:rPr>
        <w:lastRenderedPageBreak/>
        <w:t>التخريج</w:t>
      </w:r>
      <w:r>
        <w:rPr>
          <w:b/>
          <w:bCs/>
          <w:rtl/>
        </w:rPr>
        <w:t xml:space="preserve">: </w:t>
      </w:r>
      <w:r>
        <w:rPr>
          <w:rtl/>
          <w:lang w:bidi="ar-SA"/>
        </w:rPr>
        <w:t>لم أجده كاملا بهذا اللفظ إلا أن الربيع</w:t>
      </w:r>
      <w:r>
        <w:rPr>
          <w:rStyle w:val="FootnoteAnchor"/>
          <w:rtl/>
        </w:rPr>
        <w:footnoteReference w:id="148"/>
      </w:r>
      <w:r>
        <w:rPr>
          <w:rtl/>
          <w:lang w:bidi="ar-SA"/>
        </w:rPr>
        <w:t xml:space="preserve"> أخرج متنه مختصرا دون ذكر قصة الحديث بلفظ عن ابن عباس قال</w:t>
      </w:r>
      <w:r>
        <w:rPr>
          <w:rtl/>
        </w:rPr>
        <w:t xml:space="preserve"> </w:t>
      </w:r>
      <w:r>
        <w:rPr>
          <w:rtl/>
          <w:lang w:bidi="ar-SA"/>
        </w:rPr>
        <w:t>رسول</w:t>
      </w:r>
      <w:r>
        <w:rPr>
          <w:rtl/>
        </w:rPr>
        <w:t xml:space="preserve"> </w:t>
      </w:r>
      <w:r>
        <w:rPr>
          <w:rtl/>
          <w:lang w:bidi="ar-SA"/>
        </w:rPr>
        <w:t>الله</w:t>
      </w:r>
      <w:r>
        <w:rPr>
          <w:rtl/>
        </w:rPr>
        <w:t xml:space="preserve"> -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 </w:t>
      </w:r>
      <w:r>
        <w:rPr>
          <w:rtl/>
          <w:lang w:bidi="ar-SA"/>
        </w:rPr>
        <w:t>يوما</w:t>
      </w:r>
      <w:r>
        <w:rPr>
          <w:rtl/>
        </w:rPr>
        <w:t xml:space="preserve"> </w:t>
      </w:r>
      <w:r>
        <w:rPr>
          <w:rtl/>
          <w:lang w:bidi="ar-SA"/>
        </w:rPr>
        <w:t>لأبي</w:t>
      </w:r>
      <w:r>
        <w:rPr>
          <w:rtl/>
        </w:rPr>
        <w:t xml:space="preserve"> </w:t>
      </w:r>
      <w:r>
        <w:rPr>
          <w:rtl/>
          <w:lang w:bidi="ar-SA"/>
        </w:rPr>
        <w:t>ذر</w:t>
      </w:r>
      <w:r>
        <w:rPr>
          <w:rtl/>
        </w:rPr>
        <w:t xml:space="preserve"> - </w:t>
      </w:r>
      <w:r>
        <w:rPr>
          <w:rtl/>
          <w:lang w:bidi="ar-SA"/>
        </w:rPr>
        <w:t>رضي</w:t>
      </w:r>
      <w:r>
        <w:rPr>
          <w:rtl/>
        </w:rPr>
        <w:t xml:space="preserve"> </w:t>
      </w:r>
      <w:r>
        <w:rPr>
          <w:rtl/>
          <w:lang w:bidi="ar-SA"/>
        </w:rPr>
        <w:t>الله</w:t>
      </w:r>
      <w:r>
        <w:rPr>
          <w:rtl/>
        </w:rPr>
        <w:t xml:space="preserve"> </w:t>
      </w:r>
      <w:r>
        <w:rPr>
          <w:rtl/>
          <w:lang w:bidi="ar-SA"/>
        </w:rPr>
        <w:t>عنه</w:t>
      </w:r>
      <w:r>
        <w:rPr>
          <w:rtl/>
        </w:rPr>
        <w:t xml:space="preserve"> - : «</w:t>
      </w:r>
      <w:r>
        <w:rPr>
          <w:rtl/>
          <w:lang w:bidi="ar-SA"/>
        </w:rPr>
        <w:t>الصعيد</w:t>
      </w:r>
      <w:r>
        <w:rPr>
          <w:rtl/>
        </w:rPr>
        <w:t xml:space="preserve"> </w:t>
      </w:r>
      <w:r>
        <w:rPr>
          <w:rtl/>
          <w:lang w:bidi="ar-SA"/>
        </w:rPr>
        <w:t>الطيب</w:t>
      </w:r>
      <w:r>
        <w:rPr>
          <w:rtl/>
        </w:rPr>
        <w:t xml:space="preserve"> </w:t>
      </w:r>
      <w:r>
        <w:rPr>
          <w:rtl/>
          <w:lang w:bidi="ar-SA"/>
        </w:rPr>
        <w:t>يكفي</w:t>
      </w:r>
      <w:r>
        <w:rPr>
          <w:rtl/>
        </w:rPr>
        <w:t xml:space="preserve"> </w:t>
      </w:r>
      <w:r>
        <w:rPr>
          <w:rtl/>
          <w:lang w:bidi="ar-SA"/>
        </w:rPr>
        <w:t>ولو</w:t>
      </w:r>
      <w:r>
        <w:rPr>
          <w:rtl/>
        </w:rPr>
        <w:t xml:space="preserve"> </w:t>
      </w:r>
      <w:r>
        <w:rPr>
          <w:rtl/>
          <w:lang w:bidi="ar-SA"/>
        </w:rPr>
        <w:t>إلى</w:t>
      </w:r>
      <w:r>
        <w:rPr>
          <w:rtl/>
        </w:rPr>
        <w:t xml:space="preserve"> </w:t>
      </w:r>
      <w:r>
        <w:rPr>
          <w:rtl/>
          <w:lang w:bidi="ar-SA"/>
        </w:rPr>
        <w:t>سنين، فإذا</w:t>
      </w:r>
      <w:r>
        <w:rPr>
          <w:rtl/>
        </w:rPr>
        <w:t xml:space="preserve"> </w:t>
      </w:r>
      <w:r>
        <w:rPr>
          <w:rtl/>
          <w:lang w:bidi="ar-SA"/>
        </w:rPr>
        <w:t>وجدت</w:t>
      </w:r>
      <w:r>
        <w:rPr>
          <w:rtl/>
        </w:rPr>
        <w:t xml:space="preserve"> </w:t>
      </w:r>
      <w:r>
        <w:rPr>
          <w:rtl/>
          <w:lang w:bidi="ar-SA"/>
        </w:rPr>
        <w:t>الماء</w:t>
      </w:r>
      <w:r>
        <w:rPr>
          <w:rtl/>
        </w:rPr>
        <w:t xml:space="preserve"> </w:t>
      </w:r>
      <w:r>
        <w:rPr>
          <w:rtl/>
          <w:lang w:bidi="ar-SA"/>
        </w:rPr>
        <w:t>فامسس</w:t>
      </w:r>
      <w:r>
        <w:rPr>
          <w:rtl/>
        </w:rPr>
        <w:t xml:space="preserve"> </w:t>
      </w:r>
      <w:r>
        <w:rPr>
          <w:rtl/>
          <w:lang w:bidi="ar-SA"/>
        </w:rPr>
        <w:t>به</w:t>
      </w:r>
      <w:r>
        <w:rPr>
          <w:rtl/>
        </w:rPr>
        <w:t xml:space="preserve"> </w:t>
      </w:r>
      <w:r>
        <w:rPr>
          <w:rtl/>
          <w:lang w:bidi="ar-SA"/>
        </w:rPr>
        <w:t>جلدك</w:t>
      </w:r>
      <w:r>
        <w:rPr>
          <w:rtl/>
        </w:rPr>
        <w:t>»</w:t>
      </w:r>
      <w:r>
        <w:rPr>
          <w:rtl/>
          <w:lang w:bidi="ar-SA"/>
        </w:rPr>
        <w:t xml:space="preserve"> وأخرجه النسائي</w:t>
      </w:r>
      <w:r>
        <w:rPr>
          <w:rStyle w:val="FootnoteAnchor"/>
          <w:rtl/>
        </w:rPr>
        <w:footnoteReference w:id="149"/>
      </w:r>
      <w:r>
        <w:rPr>
          <w:rtl/>
        </w:rPr>
        <w:t xml:space="preserve"> </w:t>
      </w:r>
      <w:r>
        <w:rPr>
          <w:rtl/>
          <w:lang w:bidi="ar-SA"/>
        </w:rPr>
        <w:t>والبزار</w:t>
      </w:r>
      <w:r>
        <w:rPr>
          <w:rStyle w:val="FootnoteAnchor"/>
          <w:rtl/>
        </w:rPr>
        <w:footnoteReference w:id="150"/>
      </w:r>
      <w:r>
        <w:rPr>
          <w:rtl/>
        </w:rPr>
        <w:t xml:space="preserve"> </w:t>
      </w:r>
      <w:r>
        <w:rPr>
          <w:rtl/>
          <w:lang w:bidi="ar-SA"/>
        </w:rPr>
        <w:t>والدارقطني</w:t>
      </w:r>
      <w:r>
        <w:rPr>
          <w:rStyle w:val="FootnoteAnchor"/>
          <w:rtl/>
        </w:rPr>
        <w:footnoteReference w:id="151"/>
      </w:r>
      <w:r>
        <w:rPr>
          <w:rtl/>
          <w:lang w:bidi="ar-SA"/>
        </w:rPr>
        <w:t xml:space="preserve"> والبيهقي</w:t>
      </w:r>
      <w:r>
        <w:rPr>
          <w:rStyle w:val="FootnoteAnchor"/>
          <w:rtl/>
        </w:rPr>
        <w:footnoteReference w:id="152"/>
      </w:r>
      <w:r>
        <w:rPr>
          <w:rtl/>
        </w:rPr>
        <w:t xml:space="preserve"> </w:t>
      </w:r>
      <w:r>
        <w:rPr>
          <w:rtl/>
          <w:lang w:bidi="ar-SA"/>
        </w:rPr>
        <w:t>بلفظ</w:t>
      </w:r>
      <w:r>
        <w:rPr>
          <w:rtl/>
        </w:rPr>
        <w:t>: «</w:t>
      </w:r>
      <w:r>
        <w:rPr>
          <w:rtl/>
          <w:lang w:bidi="ar-SA"/>
        </w:rPr>
        <w:t>الصعيد</w:t>
      </w:r>
      <w:r>
        <w:rPr>
          <w:rtl/>
        </w:rPr>
        <w:t xml:space="preserve"> </w:t>
      </w:r>
      <w:r>
        <w:rPr>
          <w:rtl/>
          <w:lang w:bidi="ar-SA"/>
        </w:rPr>
        <w:t>الطيب</w:t>
      </w:r>
      <w:r>
        <w:rPr>
          <w:rtl/>
        </w:rPr>
        <w:t xml:space="preserve"> </w:t>
      </w:r>
      <w:r>
        <w:rPr>
          <w:rtl/>
          <w:lang w:bidi="ar-SA"/>
        </w:rPr>
        <w:t>وضوء</w:t>
      </w:r>
      <w:r>
        <w:rPr>
          <w:rtl/>
        </w:rPr>
        <w:t xml:space="preserve"> </w:t>
      </w:r>
      <w:r>
        <w:rPr>
          <w:rtl/>
          <w:lang w:bidi="ar-SA"/>
        </w:rPr>
        <w:t>المسلم، وإن</w:t>
      </w:r>
      <w:r>
        <w:rPr>
          <w:rtl/>
        </w:rPr>
        <w:t xml:space="preserve"> </w:t>
      </w:r>
      <w:r>
        <w:rPr>
          <w:rtl/>
          <w:lang w:bidi="ar-SA"/>
        </w:rPr>
        <w:t>لم</w:t>
      </w:r>
      <w:r>
        <w:rPr>
          <w:rtl/>
        </w:rPr>
        <w:t xml:space="preserve"> </w:t>
      </w:r>
      <w:r>
        <w:rPr>
          <w:rtl/>
          <w:lang w:bidi="ar-SA"/>
        </w:rPr>
        <w:t>يجد</w:t>
      </w:r>
      <w:r>
        <w:rPr>
          <w:rtl/>
        </w:rPr>
        <w:t xml:space="preserve"> </w:t>
      </w:r>
      <w:r>
        <w:rPr>
          <w:rtl/>
          <w:lang w:bidi="ar-SA"/>
        </w:rPr>
        <w:t>الماء</w:t>
      </w:r>
      <w:r>
        <w:rPr>
          <w:rtl/>
        </w:rPr>
        <w:t xml:space="preserve"> </w:t>
      </w:r>
      <w:r>
        <w:rPr>
          <w:rtl/>
          <w:lang w:bidi="ar-SA"/>
        </w:rPr>
        <w:t>عشر</w:t>
      </w:r>
      <w:r>
        <w:rPr>
          <w:rtl/>
        </w:rPr>
        <w:t xml:space="preserve"> </w:t>
      </w:r>
      <w:r>
        <w:rPr>
          <w:rtl/>
          <w:lang w:bidi="ar-SA"/>
        </w:rPr>
        <w:t>سنين</w:t>
      </w:r>
      <w:r>
        <w:rPr>
          <w:rtl/>
        </w:rPr>
        <w:t>»</w:t>
      </w:r>
    </w:p>
    <w:p w:rsidR="00840DD9" w:rsidRDefault="00ED0B89" w:rsidP="00ED0B89">
      <w:r>
        <w:rPr>
          <w:rtl/>
          <w:lang w:bidi="ar-SA"/>
        </w:rPr>
        <w:t>وأخرجه</w:t>
      </w:r>
      <w:r>
        <w:rPr>
          <w:rtl/>
        </w:rPr>
        <w:t xml:space="preserve"> </w:t>
      </w:r>
      <w:r>
        <w:rPr>
          <w:rtl/>
          <w:lang w:bidi="ar-SA"/>
        </w:rPr>
        <w:t>مطولا</w:t>
      </w:r>
      <w:r>
        <w:rPr>
          <w:rtl/>
        </w:rPr>
        <w:t xml:space="preserve"> </w:t>
      </w:r>
      <w:r>
        <w:rPr>
          <w:rtl/>
          <w:lang w:bidi="ar-SA"/>
        </w:rPr>
        <w:t>مع</w:t>
      </w:r>
      <w:r>
        <w:rPr>
          <w:rtl/>
        </w:rPr>
        <w:t xml:space="preserve"> </w:t>
      </w:r>
      <w:r>
        <w:rPr>
          <w:rtl/>
          <w:lang w:bidi="ar-SA"/>
        </w:rPr>
        <w:t>ذكر</w:t>
      </w:r>
      <w:r>
        <w:rPr>
          <w:rtl/>
        </w:rPr>
        <w:t xml:space="preserve"> </w:t>
      </w:r>
      <w:r>
        <w:rPr>
          <w:rtl/>
          <w:lang w:bidi="ar-SA"/>
        </w:rPr>
        <w:t>قصته</w:t>
      </w:r>
      <w:r>
        <w:rPr>
          <w:rtl/>
        </w:rPr>
        <w:t xml:space="preserve"> </w:t>
      </w:r>
      <w:r>
        <w:rPr>
          <w:rtl/>
          <w:lang w:bidi="ar-SA"/>
        </w:rPr>
        <w:t>الطيالسي</w:t>
      </w:r>
      <w:r>
        <w:rPr>
          <w:rStyle w:val="FootnoteAnchor"/>
          <w:rtl/>
        </w:rPr>
        <w:footnoteReference w:id="153"/>
      </w:r>
      <w:r>
        <w:rPr>
          <w:rtl/>
          <w:lang w:bidi="ar-SA"/>
        </w:rPr>
        <w:t xml:space="preserve"> وعبد الرزاق</w:t>
      </w:r>
      <w:r>
        <w:rPr>
          <w:rStyle w:val="FootnoteAnchor"/>
          <w:rtl/>
        </w:rPr>
        <w:footnoteReference w:id="154"/>
      </w:r>
      <w:r>
        <w:rPr>
          <w:rtl/>
          <w:lang w:bidi="ar-SA"/>
        </w:rPr>
        <w:t xml:space="preserve"> وأحمد</w:t>
      </w:r>
      <w:r>
        <w:rPr>
          <w:rStyle w:val="FootnoteAnchor"/>
          <w:rtl/>
        </w:rPr>
        <w:footnoteReference w:id="155"/>
      </w:r>
      <w:r>
        <w:rPr>
          <w:rtl/>
        </w:rPr>
        <w:t xml:space="preserve"> </w:t>
      </w:r>
      <w:r>
        <w:rPr>
          <w:rtl/>
          <w:lang w:bidi="ar-SA"/>
        </w:rPr>
        <w:t>وأبو داود</w:t>
      </w:r>
      <w:r>
        <w:rPr>
          <w:rStyle w:val="FootnoteAnchor"/>
          <w:rtl/>
        </w:rPr>
        <w:footnoteReference w:id="156"/>
      </w:r>
      <w:r>
        <w:rPr>
          <w:rtl/>
          <w:lang w:bidi="ar-SA"/>
        </w:rPr>
        <w:t xml:space="preserve"> وابن حبان</w:t>
      </w:r>
      <w:r>
        <w:rPr>
          <w:rStyle w:val="FootnoteAnchor"/>
          <w:rtl/>
        </w:rPr>
        <w:footnoteReference w:id="157"/>
      </w:r>
      <w:r>
        <w:rPr>
          <w:rtl/>
          <w:lang w:bidi="ar-SA"/>
        </w:rPr>
        <w:t xml:space="preserve"> والحاكم</w:t>
      </w:r>
      <w:r>
        <w:rPr>
          <w:rStyle w:val="FootnoteAnchor"/>
          <w:rtl/>
        </w:rPr>
        <w:footnoteReference w:id="158"/>
      </w:r>
      <w:r>
        <w:rPr>
          <w:rtl/>
        </w:rPr>
        <w:t xml:space="preserve"> </w:t>
      </w:r>
      <w:r>
        <w:rPr>
          <w:rtl/>
          <w:lang w:bidi="ar-SA"/>
        </w:rPr>
        <w:t>حيث أخرجوا عن</w:t>
      </w:r>
      <w:r>
        <w:rPr>
          <w:rtl/>
        </w:rPr>
        <w:t xml:space="preserve"> </w:t>
      </w:r>
      <w:r>
        <w:rPr>
          <w:rtl/>
          <w:lang w:bidi="ar-SA"/>
        </w:rPr>
        <w:t>رجل</w:t>
      </w:r>
      <w:r>
        <w:rPr>
          <w:rtl/>
        </w:rPr>
        <w:t xml:space="preserve"> </w:t>
      </w:r>
      <w:r>
        <w:rPr>
          <w:rtl/>
          <w:lang w:bidi="ar-SA"/>
        </w:rPr>
        <w:t>من</w:t>
      </w:r>
      <w:r>
        <w:rPr>
          <w:rtl/>
        </w:rPr>
        <w:t xml:space="preserve"> </w:t>
      </w:r>
      <w:r>
        <w:rPr>
          <w:rtl/>
          <w:lang w:bidi="ar-SA"/>
        </w:rPr>
        <w:t>بني</w:t>
      </w:r>
      <w:r>
        <w:rPr>
          <w:rtl/>
        </w:rPr>
        <w:t xml:space="preserve"> </w:t>
      </w:r>
      <w:r>
        <w:rPr>
          <w:rtl/>
          <w:lang w:bidi="ar-SA"/>
        </w:rPr>
        <w:t>عامر</w:t>
      </w:r>
      <w:r>
        <w:rPr>
          <w:rtl/>
        </w:rPr>
        <w:t xml:space="preserve"> </w:t>
      </w:r>
      <w:r>
        <w:rPr>
          <w:rtl/>
          <w:lang w:bidi="ar-SA"/>
        </w:rPr>
        <w:t>قال</w:t>
      </w:r>
      <w:r>
        <w:rPr>
          <w:rtl/>
        </w:rPr>
        <w:t xml:space="preserve">: </w:t>
      </w:r>
      <w:r>
        <w:rPr>
          <w:rtl/>
          <w:lang w:bidi="ar-SA"/>
        </w:rPr>
        <w:t>رأيت</w:t>
      </w:r>
      <w:r>
        <w:rPr>
          <w:rtl/>
        </w:rPr>
        <w:t xml:space="preserve"> </w:t>
      </w:r>
      <w:r>
        <w:rPr>
          <w:rtl/>
          <w:lang w:bidi="ar-SA"/>
        </w:rPr>
        <w:t>أبا</w:t>
      </w:r>
      <w:r>
        <w:rPr>
          <w:rtl/>
        </w:rPr>
        <w:t xml:space="preserve"> </w:t>
      </w:r>
      <w:r>
        <w:rPr>
          <w:rtl/>
          <w:lang w:bidi="ar-SA"/>
        </w:rPr>
        <w:t>ذر</w:t>
      </w:r>
      <w:r>
        <w:rPr>
          <w:rtl/>
        </w:rPr>
        <w:t xml:space="preserve"> </w:t>
      </w:r>
      <w:r>
        <w:rPr>
          <w:rtl/>
          <w:lang w:bidi="ar-SA"/>
        </w:rPr>
        <w:t>في</w:t>
      </w:r>
      <w:r>
        <w:rPr>
          <w:rtl/>
        </w:rPr>
        <w:t xml:space="preserve"> </w:t>
      </w:r>
      <w:r>
        <w:rPr>
          <w:rtl/>
          <w:lang w:bidi="ar-SA"/>
        </w:rPr>
        <w:t>مسجد</w:t>
      </w:r>
      <w:r>
        <w:rPr>
          <w:rtl/>
        </w:rPr>
        <w:t xml:space="preserve"> </w:t>
      </w:r>
      <w:r>
        <w:rPr>
          <w:rtl/>
          <w:lang w:bidi="ar-SA"/>
        </w:rPr>
        <w:t>قباء</w:t>
      </w:r>
      <w:r>
        <w:rPr>
          <w:rtl/>
        </w:rPr>
        <w:t xml:space="preserve"> </w:t>
      </w:r>
      <w:r>
        <w:rPr>
          <w:rtl/>
          <w:lang w:bidi="ar-SA"/>
        </w:rPr>
        <w:t>يصلي</w:t>
      </w:r>
      <w:r>
        <w:rPr>
          <w:rtl/>
        </w:rPr>
        <w:t xml:space="preserve"> </w:t>
      </w:r>
      <w:r>
        <w:rPr>
          <w:rtl/>
          <w:lang w:bidi="ar-SA"/>
        </w:rPr>
        <w:t>وعليه</w:t>
      </w:r>
      <w:r>
        <w:rPr>
          <w:rtl/>
        </w:rPr>
        <w:t xml:space="preserve"> </w:t>
      </w:r>
      <w:r>
        <w:rPr>
          <w:rtl/>
          <w:lang w:bidi="ar-SA"/>
        </w:rPr>
        <w:t>برد</w:t>
      </w:r>
      <w:r>
        <w:rPr>
          <w:rtl/>
        </w:rPr>
        <w:t xml:space="preserve"> </w:t>
      </w:r>
      <w:r>
        <w:rPr>
          <w:rtl/>
          <w:lang w:bidi="ar-SA"/>
        </w:rPr>
        <w:t>قطري</w:t>
      </w:r>
      <w:r>
        <w:rPr>
          <w:rtl/>
        </w:rPr>
        <w:t xml:space="preserve"> </w:t>
      </w:r>
      <w:r>
        <w:rPr>
          <w:rtl/>
          <w:lang w:bidi="ar-SA"/>
        </w:rPr>
        <w:t>فسلمت</w:t>
      </w:r>
      <w:r>
        <w:rPr>
          <w:rtl/>
        </w:rPr>
        <w:t xml:space="preserve"> </w:t>
      </w:r>
      <w:r>
        <w:rPr>
          <w:rtl/>
          <w:lang w:bidi="ar-SA"/>
        </w:rPr>
        <w:t>عليه</w:t>
      </w:r>
      <w:r>
        <w:rPr>
          <w:rtl/>
        </w:rPr>
        <w:t xml:space="preserve"> </w:t>
      </w:r>
      <w:r>
        <w:rPr>
          <w:rtl/>
          <w:lang w:bidi="ar-SA"/>
        </w:rPr>
        <w:t>فلم</w:t>
      </w:r>
      <w:r>
        <w:rPr>
          <w:rtl/>
        </w:rPr>
        <w:t xml:space="preserve"> </w:t>
      </w:r>
      <w:r>
        <w:rPr>
          <w:rtl/>
          <w:lang w:bidi="ar-SA"/>
        </w:rPr>
        <w:t>يرد</w:t>
      </w:r>
      <w:r>
        <w:rPr>
          <w:rtl/>
        </w:rPr>
        <w:t xml:space="preserve"> </w:t>
      </w:r>
      <w:r>
        <w:rPr>
          <w:rtl/>
          <w:lang w:bidi="ar-SA"/>
        </w:rPr>
        <w:t>علي</w:t>
      </w:r>
      <w:r>
        <w:rPr>
          <w:rtl/>
        </w:rPr>
        <w:t xml:space="preserve"> </w:t>
      </w:r>
      <w:r>
        <w:rPr>
          <w:rtl/>
          <w:lang w:bidi="ar-SA"/>
        </w:rPr>
        <w:t>فلما</w:t>
      </w:r>
      <w:r>
        <w:rPr>
          <w:rtl/>
        </w:rPr>
        <w:t xml:space="preserve"> </w:t>
      </w:r>
      <w:r>
        <w:rPr>
          <w:rtl/>
          <w:lang w:bidi="ar-SA"/>
        </w:rPr>
        <w:t>قضى</w:t>
      </w:r>
      <w:r>
        <w:rPr>
          <w:rtl/>
        </w:rPr>
        <w:t xml:space="preserve"> </w:t>
      </w:r>
      <w:r>
        <w:rPr>
          <w:rtl/>
          <w:lang w:bidi="ar-SA"/>
        </w:rPr>
        <w:t>صلاته</w:t>
      </w:r>
      <w:r>
        <w:rPr>
          <w:rtl/>
        </w:rPr>
        <w:t xml:space="preserve"> </w:t>
      </w:r>
      <w:r>
        <w:rPr>
          <w:rtl/>
          <w:lang w:bidi="ar-SA"/>
        </w:rPr>
        <w:t>رد</w:t>
      </w:r>
      <w:r>
        <w:rPr>
          <w:rtl/>
        </w:rPr>
        <w:t xml:space="preserve"> </w:t>
      </w:r>
      <w:r>
        <w:rPr>
          <w:rtl/>
          <w:lang w:bidi="ar-SA"/>
        </w:rPr>
        <w:t>علي</w:t>
      </w:r>
      <w:r>
        <w:rPr>
          <w:rtl/>
        </w:rPr>
        <w:t xml:space="preserve"> </w:t>
      </w:r>
      <w:r>
        <w:rPr>
          <w:rtl/>
          <w:lang w:bidi="ar-SA"/>
        </w:rPr>
        <w:t>قلت</w:t>
      </w:r>
      <w:r>
        <w:rPr>
          <w:rtl/>
        </w:rPr>
        <w:t xml:space="preserve">: </w:t>
      </w:r>
      <w:r>
        <w:rPr>
          <w:rtl/>
          <w:lang w:bidi="ar-SA"/>
        </w:rPr>
        <w:t>أنت</w:t>
      </w:r>
      <w:r>
        <w:rPr>
          <w:rtl/>
        </w:rPr>
        <w:t xml:space="preserve"> </w:t>
      </w:r>
      <w:r>
        <w:rPr>
          <w:rtl/>
          <w:lang w:bidi="ar-SA"/>
        </w:rPr>
        <w:t>أبو</w:t>
      </w:r>
      <w:r>
        <w:rPr>
          <w:rtl/>
        </w:rPr>
        <w:t xml:space="preserve"> </w:t>
      </w:r>
      <w:r>
        <w:rPr>
          <w:rtl/>
          <w:lang w:bidi="ar-SA"/>
        </w:rPr>
        <w:t>ذر؟ قال</w:t>
      </w:r>
      <w:r>
        <w:rPr>
          <w:rtl/>
        </w:rPr>
        <w:t xml:space="preserve">: </w:t>
      </w:r>
      <w:r>
        <w:rPr>
          <w:rtl/>
          <w:lang w:bidi="ar-SA"/>
        </w:rPr>
        <w:t>نعم، قال</w:t>
      </w:r>
      <w:r>
        <w:rPr>
          <w:rtl/>
        </w:rPr>
        <w:t xml:space="preserve">: </w:t>
      </w:r>
      <w:r>
        <w:rPr>
          <w:rtl/>
          <w:lang w:bidi="ar-SA"/>
        </w:rPr>
        <w:t>اجتويت</w:t>
      </w:r>
      <w:r>
        <w:rPr>
          <w:rtl/>
        </w:rPr>
        <w:t xml:space="preserve"> </w:t>
      </w:r>
      <w:r>
        <w:rPr>
          <w:rtl/>
          <w:lang w:bidi="ar-SA"/>
        </w:rPr>
        <w:t>المدينة</w:t>
      </w:r>
      <w:r>
        <w:rPr>
          <w:rtl/>
        </w:rPr>
        <w:t xml:space="preserve"> </w:t>
      </w:r>
      <w:r>
        <w:rPr>
          <w:rtl/>
          <w:lang w:bidi="ar-SA"/>
        </w:rPr>
        <w:t>فأمر</w:t>
      </w:r>
      <w:r>
        <w:rPr>
          <w:rtl/>
        </w:rPr>
        <w:t xml:space="preserve"> </w:t>
      </w:r>
      <w:r>
        <w:rPr>
          <w:rtl/>
          <w:lang w:bidi="ar-SA"/>
        </w:rPr>
        <w:t>لي</w:t>
      </w:r>
      <w:r>
        <w:rPr>
          <w:rtl/>
        </w:rPr>
        <w:t xml:space="preserve"> </w:t>
      </w:r>
      <w:r>
        <w:rPr>
          <w:rtl/>
          <w:lang w:bidi="ar-SA"/>
        </w:rPr>
        <w:t>رسول</w:t>
      </w:r>
      <w:r>
        <w:rPr>
          <w:rtl/>
        </w:rPr>
        <w:t xml:space="preserve"> </w:t>
      </w:r>
      <w:r>
        <w:rPr>
          <w:rtl/>
          <w:lang w:bidi="ar-SA"/>
        </w:rPr>
        <w:t>الله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بذود</w:t>
      </w:r>
      <w:r>
        <w:rPr>
          <w:rtl/>
        </w:rPr>
        <w:t xml:space="preserve"> </w:t>
      </w:r>
      <w:r>
        <w:rPr>
          <w:rtl/>
          <w:lang w:bidi="ar-SA"/>
        </w:rPr>
        <w:t>وأمرني</w:t>
      </w:r>
      <w:r>
        <w:rPr>
          <w:rtl/>
        </w:rPr>
        <w:t xml:space="preserve"> </w:t>
      </w:r>
      <w:r>
        <w:rPr>
          <w:rtl/>
          <w:lang w:bidi="ar-SA"/>
        </w:rPr>
        <w:t>أن</w:t>
      </w:r>
      <w:r>
        <w:rPr>
          <w:rtl/>
        </w:rPr>
        <w:t xml:space="preserve"> </w:t>
      </w:r>
      <w:r>
        <w:rPr>
          <w:rtl/>
          <w:lang w:bidi="ar-SA"/>
        </w:rPr>
        <w:t>أشرب</w:t>
      </w:r>
      <w:r>
        <w:rPr>
          <w:rtl/>
        </w:rPr>
        <w:t xml:space="preserve"> </w:t>
      </w:r>
      <w:r>
        <w:rPr>
          <w:rtl/>
          <w:lang w:bidi="ar-SA"/>
        </w:rPr>
        <w:t>من</w:t>
      </w:r>
      <w:r>
        <w:rPr>
          <w:rtl/>
        </w:rPr>
        <w:t xml:space="preserve"> </w:t>
      </w:r>
      <w:r>
        <w:rPr>
          <w:rtl/>
          <w:lang w:bidi="ar-SA"/>
        </w:rPr>
        <w:t>ألبانها</w:t>
      </w:r>
      <w:r>
        <w:rPr>
          <w:rtl/>
        </w:rPr>
        <w:t xml:space="preserve"> </w:t>
      </w:r>
      <w:r>
        <w:rPr>
          <w:rtl/>
          <w:lang w:bidi="ar-SA"/>
        </w:rPr>
        <w:t>وأبوالها</w:t>
      </w:r>
      <w:r>
        <w:rPr>
          <w:rtl/>
        </w:rPr>
        <w:t xml:space="preserve"> - </w:t>
      </w:r>
      <w:r>
        <w:rPr>
          <w:rtl/>
          <w:lang w:bidi="ar-SA"/>
        </w:rPr>
        <w:t>ثم</w:t>
      </w:r>
      <w:r>
        <w:rPr>
          <w:rtl/>
        </w:rPr>
        <w:t xml:space="preserve"> </w:t>
      </w:r>
      <w:r>
        <w:rPr>
          <w:rtl/>
          <w:lang w:bidi="ar-SA"/>
        </w:rPr>
        <w:t>سكت</w:t>
      </w:r>
      <w:r>
        <w:rPr>
          <w:rtl/>
        </w:rPr>
        <w:t xml:space="preserve"> </w:t>
      </w:r>
      <w:r>
        <w:rPr>
          <w:rtl/>
          <w:lang w:bidi="ar-SA"/>
        </w:rPr>
        <w:t>أيوب</w:t>
      </w:r>
      <w:r>
        <w:rPr>
          <w:rtl/>
        </w:rPr>
        <w:t xml:space="preserve"> </w:t>
      </w:r>
      <w:r>
        <w:rPr>
          <w:rtl/>
          <w:lang w:bidi="ar-SA"/>
        </w:rPr>
        <w:t>عند</w:t>
      </w:r>
      <w:r>
        <w:rPr>
          <w:rtl/>
        </w:rPr>
        <w:t xml:space="preserve"> </w:t>
      </w:r>
      <w:r>
        <w:rPr>
          <w:rtl/>
          <w:lang w:bidi="ar-SA"/>
        </w:rPr>
        <w:t>أبوالها</w:t>
      </w:r>
      <w:r>
        <w:rPr>
          <w:rtl/>
        </w:rPr>
        <w:t xml:space="preserve"> - </w:t>
      </w:r>
      <w:r>
        <w:rPr>
          <w:rtl/>
          <w:lang w:bidi="ar-SA"/>
        </w:rPr>
        <w:t>ورأيت</w:t>
      </w:r>
      <w:r>
        <w:rPr>
          <w:rtl/>
        </w:rPr>
        <w:t xml:space="preserve"> </w:t>
      </w:r>
      <w:r>
        <w:rPr>
          <w:rtl/>
          <w:lang w:bidi="ar-SA"/>
        </w:rPr>
        <w:t>رسول</w:t>
      </w:r>
      <w:r>
        <w:rPr>
          <w:rtl/>
        </w:rPr>
        <w:t xml:space="preserve"> </w:t>
      </w:r>
      <w:r>
        <w:rPr>
          <w:rtl/>
          <w:lang w:bidi="ar-SA"/>
        </w:rPr>
        <w:t>الله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في</w:t>
      </w:r>
      <w:r>
        <w:rPr>
          <w:rtl/>
        </w:rPr>
        <w:t xml:space="preserve"> </w:t>
      </w:r>
      <w:r>
        <w:rPr>
          <w:rtl/>
          <w:lang w:bidi="ar-SA"/>
        </w:rPr>
        <w:t>نفر</w:t>
      </w:r>
      <w:r>
        <w:rPr>
          <w:rtl/>
        </w:rPr>
        <w:t xml:space="preserve"> </w:t>
      </w:r>
      <w:r>
        <w:rPr>
          <w:rtl/>
          <w:lang w:bidi="ar-SA"/>
        </w:rPr>
        <w:t>من</w:t>
      </w:r>
      <w:r>
        <w:rPr>
          <w:rtl/>
        </w:rPr>
        <w:t xml:space="preserve"> </w:t>
      </w:r>
      <w:r>
        <w:rPr>
          <w:rtl/>
          <w:lang w:bidi="ar-SA"/>
        </w:rPr>
        <w:t>أصحابه</w:t>
      </w:r>
      <w:r>
        <w:rPr>
          <w:rtl/>
        </w:rPr>
        <w:t xml:space="preserve"> </w:t>
      </w:r>
      <w:r>
        <w:rPr>
          <w:rtl/>
          <w:lang w:bidi="ar-SA"/>
        </w:rPr>
        <w:t>في</w:t>
      </w:r>
      <w:r>
        <w:rPr>
          <w:rtl/>
        </w:rPr>
        <w:t xml:space="preserve"> </w:t>
      </w:r>
      <w:r>
        <w:rPr>
          <w:rtl/>
          <w:lang w:bidi="ar-SA"/>
        </w:rPr>
        <w:t>ظل</w:t>
      </w:r>
      <w:r>
        <w:rPr>
          <w:rtl/>
        </w:rPr>
        <w:t xml:space="preserve"> </w:t>
      </w:r>
      <w:r>
        <w:rPr>
          <w:rtl/>
          <w:lang w:bidi="ar-SA"/>
        </w:rPr>
        <w:t>المسجد</w:t>
      </w:r>
      <w:r>
        <w:rPr>
          <w:rtl/>
        </w:rPr>
        <w:t xml:space="preserve"> </w:t>
      </w:r>
      <w:r>
        <w:rPr>
          <w:rtl/>
          <w:lang w:bidi="ar-SA"/>
        </w:rPr>
        <w:t>فلما</w:t>
      </w:r>
      <w:r>
        <w:rPr>
          <w:rtl/>
        </w:rPr>
        <w:t xml:space="preserve"> </w:t>
      </w:r>
      <w:r>
        <w:rPr>
          <w:rtl/>
          <w:lang w:bidi="ar-SA"/>
        </w:rPr>
        <w:t>رآني</w:t>
      </w:r>
      <w:r>
        <w:rPr>
          <w:rtl/>
        </w:rPr>
        <w:t xml:space="preserve"> </w:t>
      </w:r>
      <w:r>
        <w:rPr>
          <w:rtl/>
          <w:lang w:bidi="ar-SA"/>
        </w:rPr>
        <w:t>قال</w:t>
      </w:r>
      <w:r>
        <w:rPr>
          <w:rtl/>
        </w:rPr>
        <w:t>: «</w:t>
      </w:r>
      <w:r>
        <w:rPr>
          <w:rtl/>
          <w:lang w:bidi="ar-SA"/>
        </w:rPr>
        <w:t>يا</w:t>
      </w:r>
      <w:r>
        <w:rPr>
          <w:rtl/>
        </w:rPr>
        <w:t xml:space="preserve"> </w:t>
      </w:r>
      <w:r>
        <w:rPr>
          <w:rtl/>
          <w:lang w:bidi="ar-SA"/>
        </w:rPr>
        <w:t>أبا</w:t>
      </w:r>
      <w:r>
        <w:rPr>
          <w:rtl/>
        </w:rPr>
        <w:t xml:space="preserve"> </w:t>
      </w:r>
      <w:r>
        <w:rPr>
          <w:rtl/>
          <w:lang w:bidi="ar-SA"/>
        </w:rPr>
        <w:t>ذر</w:t>
      </w:r>
      <w:r>
        <w:rPr>
          <w:rtl/>
        </w:rPr>
        <w:t>»</w:t>
      </w:r>
      <w:r>
        <w:rPr>
          <w:rtl/>
          <w:lang w:bidi="ar-SA"/>
        </w:rPr>
        <w:t xml:space="preserve"> ، قلت</w:t>
      </w:r>
      <w:r>
        <w:rPr>
          <w:rtl/>
        </w:rPr>
        <w:t xml:space="preserve">: </w:t>
      </w:r>
      <w:r>
        <w:rPr>
          <w:rtl/>
          <w:lang w:bidi="ar-SA"/>
        </w:rPr>
        <w:t>هلكت</w:t>
      </w:r>
      <w:r>
        <w:rPr>
          <w:rtl/>
        </w:rPr>
        <w:t xml:space="preserve"> </w:t>
      </w:r>
      <w:r>
        <w:rPr>
          <w:rtl/>
          <w:lang w:bidi="ar-SA"/>
        </w:rPr>
        <w:t>يا</w:t>
      </w:r>
      <w:r>
        <w:rPr>
          <w:rtl/>
        </w:rPr>
        <w:t xml:space="preserve"> </w:t>
      </w:r>
      <w:r>
        <w:rPr>
          <w:rtl/>
          <w:lang w:bidi="ar-SA"/>
        </w:rPr>
        <w:t>رسول</w:t>
      </w:r>
      <w:r>
        <w:rPr>
          <w:rtl/>
        </w:rPr>
        <w:t xml:space="preserve"> </w:t>
      </w:r>
      <w:r>
        <w:rPr>
          <w:rtl/>
          <w:lang w:bidi="ar-SA"/>
        </w:rPr>
        <w:t>الله</w:t>
      </w:r>
      <w:r>
        <w:rPr>
          <w:rtl/>
        </w:rPr>
        <w:t xml:space="preserve"> </w:t>
      </w:r>
      <w:r>
        <w:rPr>
          <w:rtl/>
          <w:lang w:bidi="ar-SA"/>
        </w:rPr>
        <w:t>قال</w:t>
      </w:r>
      <w:r>
        <w:rPr>
          <w:rtl/>
        </w:rPr>
        <w:t>: «</w:t>
      </w:r>
      <w:r>
        <w:rPr>
          <w:rtl/>
          <w:lang w:bidi="ar-SA"/>
        </w:rPr>
        <w:t>وما</w:t>
      </w:r>
      <w:r>
        <w:rPr>
          <w:rtl/>
        </w:rPr>
        <w:t xml:space="preserve"> </w:t>
      </w:r>
      <w:r>
        <w:rPr>
          <w:rtl/>
          <w:lang w:bidi="ar-SA"/>
        </w:rPr>
        <w:t>أهلكك؟</w:t>
      </w:r>
      <w:r>
        <w:rPr>
          <w:rtl/>
        </w:rPr>
        <w:t>»</w:t>
      </w:r>
      <w:r>
        <w:rPr>
          <w:rtl/>
          <w:lang w:bidi="ar-SA"/>
        </w:rPr>
        <w:t xml:space="preserve"> ، أو</w:t>
      </w:r>
      <w:r>
        <w:rPr>
          <w:rtl/>
        </w:rPr>
        <w:t xml:space="preserve"> </w:t>
      </w:r>
      <w:r>
        <w:rPr>
          <w:rtl/>
          <w:lang w:bidi="ar-SA"/>
        </w:rPr>
        <w:t>قال</w:t>
      </w:r>
      <w:r>
        <w:rPr>
          <w:rtl/>
        </w:rPr>
        <w:t xml:space="preserve">" : </w:t>
      </w:r>
      <w:r>
        <w:rPr>
          <w:rtl/>
          <w:lang w:bidi="ar-SA"/>
        </w:rPr>
        <w:t>وما</w:t>
      </w:r>
      <w:r>
        <w:rPr>
          <w:rtl/>
        </w:rPr>
        <w:t xml:space="preserve"> </w:t>
      </w:r>
      <w:r>
        <w:rPr>
          <w:rtl/>
          <w:lang w:bidi="ar-SA"/>
        </w:rPr>
        <w:t xml:space="preserve">ذاك؟ </w:t>
      </w:r>
      <w:r>
        <w:rPr>
          <w:rtl/>
        </w:rPr>
        <w:t>"</w:t>
      </w:r>
      <w:r>
        <w:rPr>
          <w:rtl/>
          <w:lang w:bidi="ar-SA"/>
        </w:rPr>
        <w:t>، قلت</w:t>
      </w:r>
      <w:r>
        <w:rPr>
          <w:rtl/>
        </w:rPr>
        <w:t xml:space="preserve">: </w:t>
      </w:r>
      <w:r>
        <w:rPr>
          <w:rtl/>
          <w:lang w:bidi="ar-SA"/>
        </w:rPr>
        <w:t>يا</w:t>
      </w:r>
      <w:r>
        <w:rPr>
          <w:rtl/>
        </w:rPr>
        <w:t xml:space="preserve"> </w:t>
      </w:r>
      <w:r>
        <w:rPr>
          <w:rtl/>
          <w:lang w:bidi="ar-SA"/>
        </w:rPr>
        <w:t>رسول</w:t>
      </w:r>
      <w:r>
        <w:rPr>
          <w:rtl/>
        </w:rPr>
        <w:t xml:space="preserve"> </w:t>
      </w:r>
      <w:r>
        <w:rPr>
          <w:rtl/>
          <w:lang w:bidi="ar-SA"/>
        </w:rPr>
        <w:t>الله</w:t>
      </w:r>
      <w:r>
        <w:rPr>
          <w:rtl/>
        </w:rPr>
        <w:t xml:space="preserve"> </w:t>
      </w:r>
      <w:r>
        <w:rPr>
          <w:rtl/>
          <w:lang w:bidi="ar-SA"/>
        </w:rPr>
        <w:t>إني</w:t>
      </w:r>
      <w:r>
        <w:rPr>
          <w:rtl/>
        </w:rPr>
        <w:t xml:space="preserve"> </w:t>
      </w:r>
      <w:r>
        <w:rPr>
          <w:rtl/>
          <w:lang w:bidi="ar-SA"/>
        </w:rPr>
        <w:t>أعزب</w:t>
      </w:r>
      <w:r>
        <w:rPr>
          <w:rtl/>
        </w:rPr>
        <w:t xml:space="preserve"> </w:t>
      </w:r>
      <w:r>
        <w:rPr>
          <w:rtl/>
          <w:lang w:bidi="ar-SA"/>
        </w:rPr>
        <w:t>عن</w:t>
      </w:r>
      <w:r>
        <w:rPr>
          <w:rtl/>
        </w:rPr>
        <w:t xml:space="preserve"> </w:t>
      </w:r>
      <w:r>
        <w:rPr>
          <w:rtl/>
          <w:lang w:bidi="ar-SA"/>
        </w:rPr>
        <w:t>الماء</w:t>
      </w:r>
      <w:r>
        <w:rPr>
          <w:rtl/>
        </w:rPr>
        <w:t xml:space="preserve"> </w:t>
      </w:r>
      <w:r>
        <w:rPr>
          <w:rtl/>
          <w:lang w:bidi="ar-SA"/>
        </w:rPr>
        <w:t>فتصيبني</w:t>
      </w:r>
      <w:r>
        <w:rPr>
          <w:rtl/>
        </w:rPr>
        <w:t xml:space="preserve"> </w:t>
      </w:r>
      <w:r>
        <w:rPr>
          <w:rtl/>
          <w:lang w:bidi="ar-SA"/>
        </w:rPr>
        <w:t>الجنابة</w:t>
      </w:r>
      <w:r>
        <w:rPr>
          <w:rtl/>
        </w:rPr>
        <w:t xml:space="preserve"> </w:t>
      </w:r>
      <w:r>
        <w:rPr>
          <w:rtl/>
          <w:lang w:bidi="ar-SA"/>
        </w:rPr>
        <w:t>أفأصلي</w:t>
      </w:r>
      <w:r>
        <w:rPr>
          <w:rtl/>
        </w:rPr>
        <w:t xml:space="preserve"> </w:t>
      </w:r>
      <w:r>
        <w:rPr>
          <w:rtl/>
          <w:lang w:bidi="ar-SA"/>
        </w:rPr>
        <w:t>بغير</w:t>
      </w:r>
      <w:r>
        <w:rPr>
          <w:rtl/>
        </w:rPr>
        <w:t xml:space="preserve"> </w:t>
      </w:r>
      <w:r>
        <w:rPr>
          <w:rtl/>
          <w:lang w:bidi="ar-SA"/>
        </w:rPr>
        <w:t>وضوء</w:t>
      </w:r>
      <w:r>
        <w:rPr>
          <w:rtl/>
        </w:rPr>
        <w:t xml:space="preserve"> </w:t>
      </w:r>
      <w:r>
        <w:rPr>
          <w:rtl/>
          <w:lang w:bidi="ar-SA"/>
        </w:rPr>
        <w:t>أو</w:t>
      </w:r>
      <w:r>
        <w:rPr>
          <w:rtl/>
        </w:rPr>
        <w:t xml:space="preserve"> </w:t>
      </w:r>
      <w:r>
        <w:rPr>
          <w:rtl/>
          <w:lang w:bidi="ar-SA"/>
        </w:rPr>
        <w:t>قال</w:t>
      </w:r>
      <w:r>
        <w:rPr>
          <w:rtl/>
        </w:rPr>
        <w:t xml:space="preserve">: </w:t>
      </w:r>
      <w:r>
        <w:rPr>
          <w:rtl/>
          <w:lang w:bidi="ar-SA"/>
        </w:rPr>
        <w:t>بغير</w:t>
      </w:r>
      <w:r>
        <w:rPr>
          <w:rtl/>
        </w:rPr>
        <w:t xml:space="preserve"> </w:t>
      </w:r>
      <w:r>
        <w:rPr>
          <w:rtl/>
          <w:lang w:bidi="ar-SA"/>
        </w:rPr>
        <w:t>طهور؟ فدعا</w:t>
      </w:r>
      <w:r>
        <w:rPr>
          <w:rtl/>
        </w:rPr>
        <w:t xml:space="preserve"> </w:t>
      </w:r>
      <w:r>
        <w:rPr>
          <w:rtl/>
          <w:lang w:bidi="ar-SA"/>
        </w:rPr>
        <w:t>لي</w:t>
      </w:r>
      <w:r>
        <w:rPr>
          <w:rtl/>
        </w:rPr>
        <w:t xml:space="preserve"> </w:t>
      </w:r>
      <w:r>
        <w:rPr>
          <w:rtl/>
          <w:lang w:bidi="ar-SA"/>
        </w:rPr>
        <w:t>بماء</w:t>
      </w:r>
      <w:r>
        <w:rPr>
          <w:rtl/>
        </w:rPr>
        <w:t xml:space="preserve"> </w:t>
      </w:r>
      <w:r>
        <w:rPr>
          <w:rtl/>
          <w:lang w:bidi="ar-SA"/>
        </w:rPr>
        <w:t>فجاءت</w:t>
      </w:r>
      <w:r>
        <w:rPr>
          <w:rtl/>
        </w:rPr>
        <w:t xml:space="preserve"> </w:t>
      </w:r>
      <w:r>
        <w:rPr>
          <w:rtl/>
          <w:lang w:bidi="ar-SA"/>
        </w:rPr>
        <w:t>جارية</w:t>
      </w:r>
      <w:r>
        <w:rPr>
          <w:rtl/>
        </w:rPr>
        <w:t xml:space="preserve"> </w:t>
      </w:r>
      <w:r>
        <w:rPr>
          <w:rtl/>
          <w:lang w:bidi="ar-SA"/>
        </w:rPr>
        <w:t>حبشية</w:t>
      </w:r>
      <w:r>
        <w:rPr>
          <w:rtl/>
        </w:rPr>
        <w:t xml:space="preserve"> </w:t>
      </w:r>
      <w:r>
        <w:rPr>
          <w:rtl/>
          <w:lang w:bidi="ar-SA"/>
        </w:rPr>
        <w:t>بعس</w:t>
      </w:r>
      <w:r>
        <w:rPr>
          <w:rtl/>
        </w:rPr>
        <w:t xml:space="preserve"> </w:t>
      </w:r>
      <w:r>
        <w:rPr>
          <w:rtl/>
          <w:lang w:bidi="ar-SA"/>
        </w:rPr>
        <w:t>فيه</w:t>
      </w:r>
      <w:r>
        <w:rPr>
          <w:rtl/>
        </w:rPr>
        <w:t xml:space="preserve"> </w:t>
      </w:r>
      <w:r>
        <w:rPr>
          <w:rtl/>
          <w:lang w:bidi="ar-SA"/>
        </w:rPr>
        <w:t>ماء</w:t>
      </w:r>
      <w:r>
        <w:rPr>
          <w:rtl/>
        </w:rPr>
        <w:t xml:space="preserve"> </w:t>
      </w:r>
      <w:r>
        <w:rPr>
          <w:rtl/>
          <w:lang w:bidi="ar-SA"/>
        </w:rPr>
        <w:t>يتخضخض</w:t>
      </w:r>
      <w:r>
        <w:rPr>
          <w:rtl/>
        </w:rPr>
        <w:t xml:space="preserve"> </w:t>
      </w:r>
      <w:r>
        <w:rPr>
          <w:rtl/>
          <w:lang w:bidi="ar-SA"/>
        </w:rPr>
        <w:t>ما</w:t>
      </w:r>
      <w:r>
        <w:rPr>
          <w:rtl/>
        </w:rPr>
        <w:t xml:space="preserve"> </w:t>
      </w:r>
      <w:r>
        <w:rPr>
          <w:rtl/>
          <w:lang w:bidi="ar-SA"/>
        </w:rPr>
        <w:t>هو</w:t>
      </w:r>
      <w:r>
        <w:rPr>
          <w:rtl/>
        </w:rPr>
        <w:t xml:space="preserve"> </w:t>
      </w:r>
      <w:r>
        <w:rPr>
          <w:rtl/>
          <w:lang w:bidi="ar-SA"/>
        </w:rPr>
        <w:t>بملآن</w:t>
      </w:r>
      <w:r>
        <w:rPr>
          <w:rtl/>
        </w:rPr>
        <w:t xml:space="preserve"> </w:t>
      </w:r>
      <w:r>
        <w:rPr>
          <w:rtl/>
          <w:lang w:bidi="ar-SA"/>
        </w:rPr>
        <w:t>فاستترت</w:t>
      </w:r>
      <w:r>
        <w:rPr>
          <w:rtl/>
        </w:rPr>
        <w:t xml:space="preserve"> </w:t>
      </w:r>
      <w:r>
        <w:rPr>
          <w:rtl/>
          <w:lang w:bidi="ar-SA"/>
        </w:rPr>
        <w:t>بالبعير</w:t>
      </w:r>
      <w:r>
        <w:rPr>
          <w:rtl/>
        </w:rPr>
        <w:t xml:space="preserve"> </w:t>
      </w:r>
      <w:r>
        <w:rPr>
          <w:rtl/>
          <w:lang w:bidi="ar-SA"/>
        </w:rPr>
        <w:t>واغتسلت، قال</w:t>
      </w:r>
      <w:r>
        <w:rPr>
          <w:rtl/>
        </w:rPr>
        <w:t xml:space="preserve">: </w:t>
      </w:r>
      <w:r>
        <w:rPr>
          <w:rtl/>
          <w:lang w:bidi="ar-SA"/>
        </w:rPr>
        <w:t>وقال</w:t>
      </w:r>
      <w:r>
        <w:rPr>
          <w:rtl/>
        </w:rPr>
        <w:t xml:space="preserve"> </w:t>
      </w:r>
      <w:r>
        <w:rPr>
          <w:rtl/>
          <w:lang w:bidi="ar-SA"/>
        </w:rPr>
        <w:t>لي</w:t>
      </w:r>
      <w:r>
        <w:rPr>
          <w:rtl/>
        </w:rPr>
        <w:t xml:space="preserve"> </w:t>
      </w:r>
      <w:r>
        <w:rPr>
          <w:rtl/>
          <w:lang w:bidi="ar-SA"/>
        </w:rPr>
        <w:t>رسول</w:t>
      </w:r>
      <w:r>
        <w:rPr>
          <w:rtl/>
        </w:rPr>
        <w:t xml:space="preserve"> </w:t>
      </w:r>
      <w:r>
        <w:rPr>
          <w:rtl/>
          <w:lang w:bidi="ar-SA"/>
        </w:rPr>
        <w:t>الله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w:t>
      </w:r>
      <w:r>
        <w:rPr>
          <w:rtl/>
          <w:lang w:bidi="ar-SA"/>
        </w:rPr>
        <w:t>يا</w:t>
      </w:r>
      <w:r>
        <w:rPr>
          <w:rtl/>
        </w:rPr>
        <w:t xml:space="preserve"> </w:t>
      </w:r>
      <w:r>
        <w:rPr>
          <w:rtl/>
          <w:lang w:bidi="ar-SA"/>
        </w:rPr>
        <w:t>أبا</w:t>
      </w:r>
      <w:r>
        <w:rPr>
          <w:rtl/>
        </w:rPr>
        <w:t xml:space="preserve"> </w:t>
      </w:r>
      <w:r>
        <w:rPr>
          <w:rtl/>
          <w:lang w:bidi="ar-SA"/>
        </w:rPr>
        <w:t>ذر</w:t>
      </w:r>
      <w:r>
        <w:rPr>
          <w:rtl/>
        </w:rPr>
        <w:t xml:space="preserve"> </w:t>
      </w:r>
      <w:r>
        <w:rPr>
          <w:rtl/>
          <w:lang w:bidi="ar-SA"/>
        </w:rPr>
        <w:t>إن</w:t>
      </w:r>
      <w:r>
        <w:rPr>
          <w:rtl/>
        </w:rPr>
        <w:t xml:space="preserve"> </w:t>
      </w:r>
      <w:r>
        <w:rPr>
          <w:rtl/>
          <w:lang w:bidi="ar-SA"/>
        </w:rPr>
        <w:t>الصعيد</w:t>
      </w:r>
      <w:r>
        <w:rPr>
          <w:rtl/>
        </w:rPr>
        <w:t xml:space="preserve"> </w:t>
      </w:r>
      <w:r>
        <w:rPr>
          <w:rtl/>
          <w:lang w:bidi="ar-SA"/>
        </w:rPr>
        <w:t>الطيب</w:t>
      </w:r>
      <w:r>
        <w:rPr>
          <w:rtl/>
        </w:rPr>
        <w:t xml:space="preserve"> </w:t>
      </w:r>
      <w:r>
        <w:rPr>
          <w:rtl/>
          <w:lang w:bidi="ar-SA"/>
        </w:rPr>
        <w:t>كافيك</w:t>
      </w:r>
      <w:r>
        <w:rPr>
          <w:rtl/>
        </w:rPr>
        <w:t xml:space="preserve"> </w:t>
      </w:r>
      <w:r>
        <w:rPr>
          <w:rtl/>
          <w:lang w:bidi="ar-SA"/>
        </w:rPr>
        <w:t>وإن</w:t>
      </w:r>
      <w:r>
        <w:rPr>
          <w:rtl/>
        </w:rPr>
        <w:t xml:space="preserve"> </w:t>
      </w:r>
      <w:r>
        <w:rPr>
          <w:rtl/>
          <w:lang w:bidi="ar-SA"/>
        </w:rPr>
        <w:t>لم</w:t>
      </w:r>
      <w:r>
        <w:rPr>
          <w:rtl/>
        </w:rPr>
        <w:t xml:space="preserve"> </w:t>
      </w:r>
      <w:r>
        <w:rPr>
          <w:rtl/>
          <w:lang w:bidi="ar-SA"/>
        </w:rPr>
        <w:t>تجد</w:t>
      </w:r>
      <w:r>
        <w:rPr>
          <w:rtl/>
        </w:rPr>
        <w:t xml:space="preserve"> </w:t>
      </w:r>
      <w:r>
        <w:rPr>
          <w:rtl/>
          <w:lang w:bidi="ar-SA"/>
        </w:rPr>
        <w:t>الماء</w:t>
      </w:r>
      <w:r>
        <w:rPr>
          <w:rtl/>
        </w:rPr>
        <w:t xml:space="preserve"> </w:t>
      </w:r>
      <w:r>
        <w:rPr>
          <w:rtl/>
          <w:lang w:bidi="ar-SA"/>
        </w:rPr>
        <w:t>عشر</w:t>
      </w:r>
      <w:r>
        <w:rPr>
          <w:rtl/>
        </w:rPr>
        <w:t xml:space="preserve"> </w:t>
      </w:r>
      <w:r>
        <w:rPr>
          <w:rtl/>
          <w:lang w:bidi="ar-SA"/>
        </w:rPr>
        <w:t>سنين</w:t>
      </w:r>
      <w:r>
        <w:rPr>
          <w:rtl/>
        </w:rPr>
        <w:t xml:space="preserve"> </w:t>
      </w:r>
      <w:r>
        <w:rPr>
          <w:rtl/>
          <w:lang w:bidi="ar-SA"/>
        </w:rPr>
        <w:t>فإذا</w:t>
      </w:r>
      <w:r>
        <w:rPr>
          <w:rtl/>
        </w:rPr>
        <w:t xml:space="preserve"> </w:t>
      </w:r>
      <w:r>
        <w:rPr>
          <w:rtl/>
          <w:lang w:bidi="ar-SA"/>
        </w:rPr>
        <w:t>وجدت</w:t>
      </w:r>
      <w:r>
        <w:rPr>
          <w:rtl/>
        </w:rPr>
        <w:t xml:space="preserve"> </w:t>
      </w:r>
      <w:r>
        <w:rPr>
          <w:rtl/>
          <w:lang w:bidi="ar-SA"/>
        </w:rPr>
        <w:t>الماء</w:t>
      </w:r>
      <w:r>
        <w:rPr>
          <w:rtl/>
        </w:rPr>
        <w:t xml:space="preserve"> </w:t>
      </w:r>
      <w:r>
        <w:rPr>
          <w:rtl/>
          <w:lang w:bidi="ar-SA"/>
        </w:rPr>
        <w:t>فأمسه</w:t>
      </w:r>
      <w:r>
        <w:rPr>
          <w:rtl/>
        </w:rPr>
        <w:t xml:space="preserve"> </w:t>
      </w:r>
      <w:r>
        <w:rPr>
          <w:rtl/>
          <w:lang w:bidi="ar-SA"/>
        </w:rPr>
        <w:t>جلدك</w:t>
      </w:r>
      <w:r>
        <w:rPr>
          <w:rtl/>
        </w:rPr>
        <w:t>»</w:t>
      </w:r>
    </w:p>
    <w:p w:rsidR="00840DD9" w:rsidRDefault="00ED0B89" w:rsidP="00ED0B89">
      <w:r>
        <w:rPr>
          <w:rtl/>
          <w:lang w:bidi="ar-SA"/>
        </w:rPr>
        <w:lastRenderedPageBreak/>
        <w:t>أما</w:t>
      </w:r>
      <w:r>
        <w:rPr>
          <w:rtl/>
        </w:rPr>
        <w:t xml:space="preserve"> </w:t>
      </w:r>
      <w:r>
        <w:rPr>
          <w:rtl/>
          <w:lang w:bidi="ar-SA"/>
        </w:rPr>
        <w:t>قصة</w:t>
      </w:r>
      <w:r>
        <w:rPr>
          <w:rtl/>
        </w:rPr>
        <w:t xml:space="preserve"> </w:t>
      </w:r>
      <w:r>
        <w:rPr>
          <w:rtl/>
          <w:lang w:bidi="ar-SA"/>
        </w:rPr>
        <w:t>هذا</w:t>
      </w:r>
      <w:r>
        <w:rPr>
          <w:rtl/>
        </w:rPr>
        <w:t xml:space="preserve"> </w:t>
      </w:r>
      <w:r>
        <w:rPr>
          <w:rtl/>
          <w:lang w:bidi="ar-SA"/>
        </w:rPr>
        <w:t>الحديث</w:t>
      </w:r>
      <w:r>
        <w:rPr>
          <w:rtl/>
        </w:rPr>
        <w:t xml:space="preserve"> </w:t>
      </w:r>
      <w:r>
        <w:rPr>
          <w:rtl/>
          <w:lang w:bidi="ar-SA"/>
        </w:rPr>
        <w:t>فوجدتها</w:t>
      </w:r>
      <w:r>
        <w:rPr>
          <w:rtl/>
        </w:rPr>
        <w:t xml:space="preserve"> </w:t>
      </w:r>
      <w:r>
        <w:rPr>
          <w:rtl/>
          <w:lang w:bidi="ar-SA"/>
        </w:rPr>
        <w:t>في</w:t>
      </w:r>
      <w:r>
        <w:rPr>
          <w:rtl/>
        </w:rPr>
        <w:t xml:space="preserve"> </w:t>
      </w:r>
      <w:r>
        <w:rPr>
          <w:rtl/>
          <w:lang w:bidi="ar-SA"/>
        </w:rPr>
        <w:t>حديث</w:t>
      </w:r>
      <w:r>
        <w:rPr>
          <w:rtl/>
        </w:rPr>
        <w:t xml:space="preserve"> </w:t>
      </w:r>
      <w:r>
        <w:rPr>
          <w:rtl/>
          <w:lang w:bidi="ar-SA"/>
        </w:rPr>
        <w:t>آخر</w:t>
      </w:r>
      <w:r>
        <w:rPr>
          <w:rtl/>
        </w:rPr>
        <w:t xml:space="preserve"> </w:t>
      </w:r>
      <w:r>
        <w:rPr>
          <w:rtl/>
          <w:lang w:bidi="ar-SA"/>
        </w:rPr>
        <w:t>حيث</w:t>
      </w:r>
      <w:r>
        <w:rPr>
          <w:rtl/>
        </w:rPr>
        <w:t xml:space="preserve"> </w:t>
      </w:r>
      <w:r>
        <w:rPr>
          <w:rtl/>
          <w:lang w:bidi="ar-SA"/>
        </w:rPr>
        <w:t>أخرج</w:t>
      </w:r>
      <w:r>
        <w:rPr>
          <w:rtl/>
        </w:rPr>
        <w:t xml:space="preserve"> </w:t>
      </w:r>
      <w:r>
        <w:rPr>
          <w:rtl/>
          <w:lang w:bidi="ar-SA"/>
        </w:rPr>
        <w:t>الطبراني</w:t>
      </w:r>
      <w:r>
        <w:rPr>
          <w:rStyle w:val="FootnoteAnchor"/>
          <w:rtl/>
        </w:rPr>
        <w:footnoteReference w:id="159"/>
      </w:r>
      <w:r>
        <w:rPr>
          <w:rtl/>
        </w:rPr>
        <w:t xml:space="preserve"> و</w:t>
      </w:r>
      <w:r>
        <w:rPr>
          <w:rtl/>
          <w:lang w:bidi="ar-SA"/>
        </w:rPr>
        <w:t>البيهقي</w:t>
      </w:r>
      <w:r>
        <w:rPr>
          <w:rStyle w:val="FootnoteAnchor"/>
          <w:rtl/>
        </w:rPr>
        <w:footnoteReference w:id="160"/>
      </w:r>
      <w:r>
        <w:rPr>
          <w:rtl/>
        </w:rPr>
        <w:t xml:space="preserve"> </w:t>
      </w:r>
      <w:r>
        <w:rPr>
          <w:rtl/>
          <w:lang w:bidi="ar-SA"/>
        </w:rPr>
        <w:t>عن</w:t>
      </w:r>
      <w:r>
        <w:rPr>
          <w:rtl/>
        </w:rPr>
        <w:t xml:space="preserve"> </w:t>
      </w:r>
      <w:r>
        <w:rPr>
          <w:rtl/>
          <w:lang w:bidi="ar-SA"/>
        </w:rPr>
        <w:t>أبي</w:t>
      </w:r>
      <w:r>
        <w:rPr>
          <w:rtl/>
        </w:rPr>
        <w:t xml:space="preserve"> </w:t>
      </w:r>
      <w:r>
        <w:rPr>
          <w:rtl/>
          <w:lang w:bidi="ar-SA"/>
        </w:rPr>
        <w:t>هريرة، قال</w:t>
      </w:r>
      <w:r>
        <w:rPr>
          <w:rtl/>
        </w:rPr>
        <w:t xml:space="preserve">: </w:t>
      </w:r>
      <w:r>
        <w:rPr>
          <w:rtl/>
          <w:lang w:bidi="ar-SA"/>
        </w:rPr>
        <w:t>جاء</w:t>
      </w:r>
      <w:r>
        <w:rPr>
          <w:rtl/>
        </w:rPr>
        <w:t xml:space="preserve"> </w:t>
      </w:r>
      <w:r>
        <w:rPr>
          <w:rtl/>
          <w:lang w:bidi="ar-SA"/>
        </w:rPr>
        <w:t>أعرابي</w:t>
      </w:r>
      <w:r>
        <w:rPr>
          <w:rtl/>
        </w:rPr>
        <w:t xml:space="preserve"> </w:t>
      </w:r>
      <w:r>
        <w:rPr>
          <w:rtl/>
          <w:lang w:bidi="ar-SA"/>
        </w:rPr>
        <w:t>إلى</w:t>
      </w:r>
      <w:r>
        <w:rPr>
          <w:rtl/>
        </w:rPr>
        <w:t xml:space="preserve"> </w:t>
      </w:r>
      <w:r>
        <w:rPr>
          <w:rtl/>
          <w:lang w:bidi="ar-SA"/>
        </w:rPr>
        <w:t>النبي</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فقال</w:t>
      </w:r>
      <w:r>
        <w:rPr>
          <w:rtl/>
        </w:rPr>
        <w:t xml:space="preserve">: </w:t>
      </w:r>
      <w:r>
        <w:rPr>
          <w:rtl/>
          <w:lang w:bidi="ar-SA"/>
        </w:rPr>
        <w:t>يا</w:t>
      </w:r>
      <w:r>
        <w:rPr>
          <w:rtl/>
        </w:rPr>
        <w:t xml:space="preserve"> </w:t>
      </w:r>
      <w:r>
        <w:rPr>
          <w:rtl/>
          <w:lang w:bidi="ar-SA"/>
        </w:rPr>
        <w:t>رسول</w:t>
      </w:r>
      <w:r>
        <w:rPr>
          <w:rtl/>
        </w:rPr>
        <w:t xml:space="preserve"> </w:t>
      </w:r>
      <w:r>
        <w:rPr>
          <w:rtl/>
          <w:lang w:bidi="ar-SA"/>
        </w:rPr>
        <w:t>الله</w:t>
      </w:r>
      <w:r>
        <w:rPr>
          <w:rtl/>
        </w:rPr>
        <w:t xml:space="preserve"> </w:t>
      </w:r>
      <w:r>
        <w:rPr>
          <w:rtl/>
          <w:lang w:bidi="ar-SA"/>
        </w:rPr>
        <w:t>إنا</w:t>
      </w:r>
      <w:r>
        <w:rPr>
          <w:rtl/>
        </w:rPr>
        <w:t xml:space="preserve"> </w:t>
      </w:r>
      <w:r>
        <w:rPr>
          <w:rtl/>
          <w:lang w:bidi="ar-SA"/>
        </w:rPr>
        <w:t>نكون</w:t>
      </w:r>
      <w:r>
        <w:rPr>
          <w:rtl/>
        </w:rPr>
        <w:t xml:space="preserve"> </w:t>
      </w:r>
      <w:r>
        <w:rPr>
          <w:rtl/>
          <w:lang w:bidi="ar-SA"/>
        </w:rPr>
        <w:t>في</w:t>
      </w:r>
      <w:r>
        <w:rPr>
          <w:rtl/>
        </w:rPr>
        <w:t xml:space="preserve"> </w:t>
      </w:r>
      <w:r>
        <w:rPr>
          <w:rtl/>
          <w:lang w:bidi="ar-SA"/>
        </w:rPr>
        <w:t>الرمل</w:t>
      </w:r>
      <w:r>
        <w:rPr>
          <w:rtl/>
        </w:rPr>
        <w:t xml:space="preserve"> </w:t>
      </w:r>
      <w:r>
        <w:rPr>
          <w:rtl/>
          <w:lang w:bidi="ar-SA"/>
        </w:rPr>
        <w:t>أربعة</w:t>
      </w:r>
      <w:r>
        <w:rPr>
          <w:rtl/>
        </w:rPr>
        <w:t xml:space="preserve"> </w:t>
      </w:r>
      <w:r>
        <w:rPr>
          <w:rtl/>
          <w:lang w:bidi="ar-SA"/>
        </w:rPr>
        <w:t>أشهر</w:t>
      </w:r>
      <w:r>
        <w:rPr>
          <w:rtl/>
        </w:rPr>
        <w:t xml:space="preserve"> </w:t>
      </w:r>
      <w:r>
        <w:rPr>
          <w:rtl/>
          <w:lang w:bidi="ar-SA"/>
        </w:rPr>
        <w:t>أو</w:t>
      </w:r>
      <w:r>
        <w:rPr>
          <w:rtl/>
        </w:rPr>
        <w:t xml:space="preserve"> </w:t>
      </w:r>
      <w:r>
        <w:rPr>
          <w:rtl/>
          <w:lang w:bidi="ar-SA"/>
        </w:rPr>
        <w:t>خمسة</w:t>
      </w:r>
      <w:r>
        <w:rPr>
          <w:rtl/>
        </w:rPr>
        <w:t xml:space="preserve"> </w:t>
      </w:r>
      <w:r>
        <w:rPr>
          <w:rtl/>
          <w:lang w:bidi="ar-SA"/>
        </w:rPr>
        <w:t>أشهر</w:t>
      </w:r>
      <w:r>
        <w:rPr>
          <w:rtl/>
        </w:rPr>
        <w:t xml:space="preserve"> </w:t>
      </w:r>
      <w:r>
        <w:rPr>
          <w:rtl/>
          <w:lang w:bidi="ar-SA"/>
        </w:rPr>
        <w:t>فتكون</w:t>
      </w:r>
      <w:r>
        <w:rPr>
          <w:rtl/>
        </w:rPr>
        <w:t xml:space="preserve"> </w:t>
      </w:r>
      <w:r>
        <w:rPr>
          <w:rtl/>
          <w:lang w:bidi="ar-SA"/>
        </w:rPr>
        <w:t>فينا</w:t>
      </w:r>
      <w:r>
        <w:rPr>
          <w:rtl/>
        </w:rPr>
        <w:t xml:space="preserve"> </w:t>
      </w:r>
      <w:r>
        <w:rPr>
          <w:rtl/>
          <w:lang w:bidi="ar-SA"/>
        </w:rPr>
        <w:t>النفساء</w:t>
      </w:r>
      <w:r>
        <w:rPr>
          <w:rtl/>
        </w:rPr>
        <w:t xml:space="preserve"> </w:t>
      </w:r>
      <w:r>
        <w:rPr>
          <w:rtl/>
          <w:lang w:bidi="ar-SA"/>
        </w:rPr>
        <w:t>والحائض</w:t>
      </w:r>
      <w:r>
        <w:rPr>
          <w:rtl/>
        </w:rPr>
        <w:t xml:space="preserve"> </w:t>
      </w:r>
      <w:r>
        <w:rPr>
          <w:rtl/>
          <w:lang w:bidi="ar-SA"/>
        </w:rPr>
        <w:t>والجنب</w:t>
      </w:r>
      <w:r>
        <w:rPr>
          <w:rtl/>
        </w:rPr>
        <w:t xml:space="preserve"> </w:t>
      </w:r>
      <w:r>
        <w:rPr>
          <w:rtl/>
          <w:lang w:bidi="ar-SA"/>
        </w:rPr>
        <w:t>فما</w:t>
      </w:r>
      <w:r>
        <w:rPr>
          <w:rtl/>
        </w:rPr>
        <w:t xml:space="preserve"> </w:t>
      </w:r>
      <w:r>
        <w:rPr>
          <w:rtl/>
          <w:lang w:bidi="ar-SA"/>
        </w:rPr>
        <w:t>ترى</w:t>
      </w:r>
      <w:r>
        <w:rPr>
          <w:rtl/>
        </w:rPr>
        <w:t xml:space="preserve"> </w:t>
      </w:r>
      <w:r>
        <w:rPr>
          <w:rtl/>
          <w:lang w:bidi="ar-SA"/>
        </w:rPr>
        <w:t>قال</w:t>
      </w:r>
      <w:r>
        <w:rPr>
          <w:rtl/>
        </w:rPr>
        <w:t xml:space="preserve">:" </w:t>
      </w:r>
      <w:r>
        <w:rPr>
          <w:rtl/>
          <w:lang w:bidi="ar-SA"/>
        </w:rPr>
        <w:t>عليكم</w:t>
      </w:r>
      <w:r>
        <w:rPr>
          <w:rtl/>
        </w:rPr>
        <w:t xml:space="preserve"> </w:t>
      </w:r>
      <w:r>
        <w:rPr>
          <w:rtl/>
          <w:lang w:bidi="ar-SA"/>
        </w:rPr>
        <w:t>بالصعيد</w:t>
      </w:r>
      <w:r>
        <w:rPr>
          <w:rtl/>
        </w:rPr>
        <w:t xml:space="preserve"> ".</w:t>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قال:(يجزئ للغسل من الجنابة صاع من ماء)</w:t>
      </w:r>
      <w:r>
        <w:rPr>
          <w:rStyle w:val="FootnoteAnchor"/>
          <w:rtl/>
        </w:rPr>
        <w:footnoteReference w:id="161"/>
      </w:r>
    </w:p>
    <w:p w:rsidR="00840DD9" w:rsidRDefault="00ED0B89" w:rsidP="00ED0B89">
      <w:r>
        <w:rPr>
          <w:b/>
          <w:bCs/>
          <w:rtl/>
          <w:lang w:bidi="ar-SA"/>
        </w:rPr>
        <w:t>التخريج</w:t>
      </w:r>
      <w:r>
        <w:rPr>
          <w:b/>
          <w:bCs/>
          <w:rtl/>
        </w:rPr>
        <w:t>:</w:t>
      </w:r>
      <w:r>
        <w:rPr>
          <w:rtl/>
        </w:rPr>
        <w:t xml:space="preserve"> </w:t>
      </w:r>
      <w:r>
        <w:rPr>
          <w:rtl/>
          <w:lang w:bidi="ar-SA"/>
        </w:rPr>
        <w:t>أخرجه بهذا اللفظ أبو عوانة</w:t>
      </w:r>
      <w:r>
        <w:rPr>
          <w:rStyle w:val="FootnoteAnchor"/>
          <w:rtl/>
        </w:rPr>
        <w:footnoteReference w:id="162"/>
      </w:r>
      <w:r>
        <w:rPr>
          <w:rtl/>
          <w:lang w:bidi="ar-SA"/>
        </w:rPr>
        <w:t xml:space="preserve"> والبيهقي</w:t>
      </w:r>
      <w:r>
        <w:rPr>
          <w:rStyle w:val="FootnoteAnchor"/>
          <w:rtl/>
        </w:rPr>
        <w:footnoteReference w:id="163"/>
      </w:r>
      <w:r>
        <w:rPr>
          <w:rtl/>
          <w:lang w:bidi="ar-SA"/>
        </w:rPr>
        <w:t xml:space="preserve"> بلفظ </w:t>
      </w:r>
      <w:r>
        <w:rPr>
          <w:rtl/>
        </w:rPr>
        <w:t>«</w:t>
      </w:r>
      <w:r>
        <w:rPr>
          <w:rtl/>
          <w:lang w:bidi="ar-SA"/>
        </w:rPr>
        <w:t>يجزي</w:t>
      </w:r>
      <w:r>
        <w:rPr>
          <w:rtl/>
        </w:rPr>
        <w:t xml:space="preserve"> </w:t>
      </w:r>
      <w:r>
        <w:rPr>
          <w:rtl/>
          <w:lang w:bidi="ar-SA"/>
        </w:rPr>
        <w:t>من</w:t>
      </w:r>
      <w:r>
        <w:rPr>
          <w:rtl/>
        </w:rPr>
        <w:t xml:space="preserve"> </w:t>
      </w:r>
      <w:r>
        <w:rPr>
          <w:rtl/>
          <w:lang w:bidi="ar-SA"/>
        </w:rPr>
        <w:t>الغسل</w:t>
      </w:r>
      <w:r>
        <w:rPr>
          <w:rtl/>
        </w:rPr>
        <w:t xml:space="preserve"> </w:t>
      </w:r>
      <w:r>
        <w:rPr>
          <w:rtl/>
          <w:lang w:bidi="ar-SA"/>
        </w:rPr>
        <w:t>من</w:t>
      </w:r>
      <w:r>
        <w:rPr>
          <w:rtl/>
        </w:rPr>
        <w:t xml:space="preserve"> </w:t>
      </w:r>
      <w:r>
        <w:rPr>
          <w:rtl/>
          <w:lang w:bidi="ar-SA"/>
        </w:rPr>
        <w:t>الجنابة</w:t>
      </w:r>
      <w:r>
        <w:rPr>
          <w:rtl/>
        </w:rPr>
        <w:t xml:space="preserve"> </w:t>
      </w:r>
      <w:r>
        <w:rPr>
          <w:rtl/>
          <w:lang w:bidi="ar-SA"/>
        </w:rPr>
        <w:t>صاع</w:t>
      </w:r>
      <w:r>
        <w:rPr>
          <w:rtl/>
        </w:rPr>
        <w:t xml:space="preserve"> </w:t>
      </w:r>
      <w:r>
        <w:rPr>
          <w:rtl/>
          <w:lang w:bidi="ar-SA"/>
        </w:rPr>
        <w:t>من</w:t>
      </w:r>
      <w:r>
        <w:rPr>
          <w:rtl/>
        </w:rPr>
        <w:t xml:space="preserve"> </w:t>
      </w:r>
      <w:r>
        <w:rPr>
          <w:rtl/>
          <w:lang w:bidi="ar-SA"/>
        </w:rPr>
        <w:t>الماء، وفي</w:t>
      </w:r>
      <w:r>
        <w:rPr>
          <w:rtl/>
        </w:rPr>
        <w:t xml:space="preserve"> </w:t>
      </w:r>
      <w:r>
        <w:rPr>
          <w:rtl/>
          <w:lang w:bidi="ar-SA"/>
        </w:rPr>
        <w:t>الوضوء</w:t>
      </w:r>
      <w:r>
        <w:rPr>
          <w:rtl/>
        </w:rPr>
        <w:t xml:space="preserve"> </w:t>
      </w:r>
      <w:r>
        <w:rPr>
          <w:rtl/>
          <w:lang w:bidi="ar-SA"/>
        </w:rPr>
        <w:t>المد</w:t>
      </w:r>
      <w:r>
        <w:rPr>
          <w:rtl/>
        </w:rPr>
        <w:t>»قال محقق مسند أبي عوانة إسناد الحديث ضعيف جدا ، والمتن صحيح</w:t>
      </w:r>
      <w:r>
        <w:rPr>
          <w:rStyle w:val="FootnoteCharacters"/>
          <w:vertAlign w:val="baseline"/>
          <w:rtl/>
        </w:rPr>
        <w:t xml:space="preserve"> </w:t>
      </w:r>
      <w:r>
        <w:rPr>
          <w:rStyle w:val="FootnoteAnchor"/>
          <w:rtl/>
        </w:rPr>
        <w:footnoteReference w:id="164"/>
      </w:r>
    </w:p>
    <w:p w:rsidR="00840DD9" w:rsidRDefault="00840DD9" w:rsidP="00ED0B89"/>
    <w:p w:rsidR="00840DD9" w:rsidRDefault="00ED0B89" w:rsidP="00ED0B89">
      <w:pPr>
        <w:pStyle w:val="ListParagraph"/>
        <w:numPr>
          <w:ilvl w:val="0"/>
          <w:numId w:val="18"/>
        </w:numPr>
      </w:pPr>
      <w:r>
        <w:rPr>
          <w:rtl/>
        </w:rPr>
        <w:t>وعنه قد جاء الحديث عن النبي صلى الله عليه وسلم النهي أن يقوم الإنسان منتصبا عاريا من غير عذر، ولو كان وحده.</w:t>
      </w:r>
      <w:r>
        <w:rPr>
          <w:rStyle w:val="FootnoteAnchor"/>
          <w:rtl/>
        </w:rPr>
        <w:footnoteReference w:id="165"/>
      </w:r>
      <w:r>
        <w:rPr>
          <w:vertAlign w:val="superscript"/>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بمعناه أحمد</w:t>
      </w:r>
      <w:r>
        <w:rPr>
          <w:rStyle w:val="FootnoteAnchor"/>
          <w:rtl/>
        </w:rPr>
        <w:footnoteReference w:id="166"/>
      </w:r>
      <w:r>
        <w:rPr>
          <w:rtl/>
          <w:lang w:bidi="ar-SA"/>
        </w:rPr>
        <w:t xml:space="preserve"> وابن ماجه</w:t>
      </w:r>
      <w:r>
        <w:rPr>
          <w:rStyle w:val="FootnoteAnchor"/>
          <w:rtl/>
        </w:rPr>
        <w:footnoteReference w:id="167"/>
      </w:r>
      <w:r>
        <w:rPr>
          <w:rtl/>
          <w:lang w:bidi="ar-SA"/>
        </w:rPr>
        <w:t xml:space="preserve"> أبو داود</w:t>
      </w:r>
      <w:r>
        <w:rPr>
          <w:rStyle w:val="FootnoteAnchor"/>
          <w:rtl/>
        </w:rPr>
        <w:footnoteReference w:id="168"/>
      </w:r>
      <w:r>
        <w:rPr>
          <w:rtl/>
          <w:lang w:bidi="ar-SA"/>
        </w:rPr>
        <w:t xml:space="preserve"> والترمذي</w:t>
      </w:r>
      <w:r>
        <w:rPr>
          <w:rStyle w:val="FootnoteAnchor"/>
          <w:rtl/>
        </w:rPr>
        <w:footnoteReference w:id="169"/>
      </w:r>
      <w:r>
        <w:rPr>
          <w:rtl/>
          <w:lang w:bidi="ar-SA"/>
        </w:rPr>
        <w:t xml:space="preserve"> والروياني</w:t>
      </w:r>
      <w:r>
        <w:rPr>
          <w:rStyle w:val="FootnoteAnchor"/>
          <w:rtl/>
        </w:rPr>
        <w:footnoteReference w:id="170"/>
      </w:r>
      <w:r>
        <w:rPr>
          <w:rtl/>
          <w:lang w:bidi="ar-SA"/>
        </w:rPr>
        <w:t xml:space="preserve"> والطبراني</w:t>
      </w:r>
      <w:r>
        <w:rPr>
          <w:rStyle w:val="FootnoteAnchor"/>
          <w:rtl/>
        </w:rPr>
        <w:footnoteReference w:id="171"/>
      </w:r>
      <w:r>
        <w:rPr>
          <w:rtl/>
          <w:lang w:bidi="ar-SA"/>
        </w:rPr>
        <w:t xml:space="preserve"> والبيهقي</w:t>
      </w:r>
      <w:r>
        <w:rPr>
          <w:rStyle w:val="FootnoteAnchor"/>
          <w:rtl/>
        </w:rPr>
        <w:footnoteReference w:id="172"/>
      </w:r>
      <w:r>
        <w:rPr>
          <w:rtl/>
        </w:rPr>
        <w:t xml:space="preserve"> </w:t>
      </w:r>
      <w:r>
        <w:rPr>
          <w:rtl/>
          <w:lang w:bidi="ar-SA"/>
        </w:rPr>
        <w:t>من طريق</w:t>
      </w:r>
      <w:r>
        <w:rPr>
          <w:rtl/>
        </w:rPr>
        <w:t xml:space="preserve"> </w:t>
      </w:r>
      <w:r>
        <w:rPr>
          <w:rtl/>
          <w:lang w:bidi="ar-SA"/>
        </w:rPr>
        <w:t>بهز</w:t>
      </w:r>
      <w:r>
        <w:rPr>
          <w:rtl/>
        </w:rPr>
        <w:t xml:space="preserve"> </w:t>
      </w:r>
      <w:r>
        <w:rPr>
          <w:rtl/>
          <w:lang w:bidi="ar-SA"/>
        </w:rPr>
        <w:t>بن</w:t>
      </w:r>
      <w:r>
        <w:rPr>
          <w:rtl/>
        </w:rPr>
        <w:t xml:space="preserve"> </w:t>
      </w:r>
      <w:r>
        <w:rPr>
          <w:rtl/>
          <w:lang w:bidi="ar-SA"/>
        </w:rPr>
        <w:t>حكيم، عن</w:t>
      </w:r>
      <w:r>
        <w:rPr>
          <w:rtl/>
        </w:rPr>
        <w:t xml:space="preserve"> </w:t>
      </w:r>
      <w:r>
        <w:rPr>
          <w:rtl/>
          <w:lang w:bidi="ar-SA"/>
        </w:rPr>
        <w:t>أبيه، عن</w:t>
      </w:r>
      <w:r>
        <w:rPr>
          <w:rtl/>
        </w:rPr>
        <w:t xml:space="preserve"> </w:t>
      </w:r>
      <w:r>
        <w:rPr>
          <w:rtl/>
          <w:lang w:bidi="ar-SA"/>
        </w:rPr>
        <w:t>جده، قال</w:t>
      </w:r>
      <w:r>
        <w:rPr>
          <w:rtl/>
        </w:rPr>
        <w:t xml:space="preserve">: </w:t>
      </w:r>
      <w:r>
        <w:rPr>
          <w:rtl/>
          <w:lang w:bidi="ar-SA"/>
        </w:rPr>
        <w:t>قلت</w:t>
      </w:r>
      <w:r>
        <w:rPr>
          <w:rtl/>
        </w:rPr>
        <w:t xml:space="preserve">: </w:t>
      </w:r>
      <w:r>
        <w:rPr>
          <w:rtl/>
          <w:lang w:bidi="ar-SA"/>
        </w:rPr>
        <w:t>يا</w:t>
      </w:r>
      <w:r>
        <w:rPr>
          <w:rtl/>
        </w:rPr>
        <w:t xml:space="preserve"> </w:t>
      </w:r>
      <w:r>
        <w:rPr>
          <w:rtl/>
          <w:lang w:bidi="ar-SA"/>
        </w:rPr>
        <w:t>نبي</w:t>
      </w:r>
      <w:r>
        <w:rPr>
          <w:rtl/>
        </w:rPr>
        <w:t xml:space="preserve"> </w:t>
      </w:r>
      <w:r>
        <w:rPr>
          <w:rtl/>
          <w:lang w:bidi="ar-SA"/>
        </w:rPr>
        <w:t>الله</w:t>
      </w:r>
      <w:r>
        <w:rPr>
          <w:rtl/>
        </w:rPr>
        <w:t xml:space="preserve"> </w:t>
      </w:r>
      <w:r>
        <w:rPr>
          <w:rtl/>
          <w:lang w:bidi="ar-SA"/>
        </w:rPr>
        <w:t>عوراتنا</w:t>
      </w:r>
      <w:r>
        <w:rPr>
          <w:rtl/>
        </w:rPr>
        <w:t xml:space="preserve"> </w:t>
      </w:r>
      <w:r>
        <w:rPr>
          <w:rtl/>
          <w:lang w:bidi="ar-SA"/>
        </w:rPr>
        <w:t>ما</w:t>
      </w:r>
      <w:r>
        <w:rPr>
          <w:rtl/>
        </w:rPr>
        <w:t xml:space="preserve"> </w:t>
      </w:r>
      <w:r>
        <w:rPr>
          <w:rtl/>
          <w:lang w:bidi="ar-SA"/>
        </w:rPr>
        <w:t>نأتي</w:t>
      </w:r>
      <w:r>
        <w:rPr>
          <w:rtl/>
        </w:rPr>
        <w:t xml:space="preserve"> </w:t>
      </w:r>
      <w:r>
        <w:rPr>
          <w:rtl/>
          <w:lang w:bidi="ar-SA"/>
        </w:rPr>
        <w:t>منها</w:t>
      </w:r>
      <w:r>
        <w:rPr>
          <w:rtl/>
        </w:rPr>
        <w:t xml:space="preserve"> </w:t>
      </w:r>
      <w:r>
        <w:rPr>
          <w:rtl/>
          <w:lang w:bidi="ar-SA"/>
        </w:rPr>
        <w:t>وما</w:t>
      </w:r>
      <w:r>
        <w:rPr>
          <w:rtl/>
        </w:rPr>
        <w:t xml:space="preserve"> </w:t>
      </w:r>
      <w:r>
        <w:rPr>
          <w:rtl/>
          <w:lang w:bidi="ar-SA"/>
        </w:rPr>
        <w:t>نذر؟ قال</w:t>
      </w:r>
      <w:r>
        <w:rPr>
          <w:rtl/>
        </w:rPr>
        <w:t>: «</w:t>
      </w:r>
      <w:r>
        <w:rPr>
          <w:rtl/>
          <w:lang w:bidi="ar-SA"/>
        </w:rPr>
        <w:t>احفظ</w:t>
      </w:r>
      <w:r>
        <w:rPr>
          <w:rtl/>
        </w:rPr>
        <w:t xml:space="preserve"> </w:t>
      </w:r>
      <w:r>
        <w:rPr>
          <w:rtl/>
          <w:lang w:bidi="ar-SA"/>
        </w:rPr>
        <w:t>عورتك</w:t>
      </w:r>
      <w:r>
        <w:rPr>
          <w:rtl/>
        </w:rPr>
        <w:t xml:space="preserve"> </w:t>
      </w:r>
      <w:r>
        <w:rPr>
          <w:rtl/>
          <w:lang w:bidi="ar-SA"/>
        </w:rPr>
        <w:t>إلا</w:t>
      </w:r>
      <w:r>
        <w:rPr>
          <w:rtl/>
        </w:rPr>
        <w:t xml:space="preserve"> </w:t>
      </w:r>
      <w:r>
        <w:rPr>
          <w:rtl/>
          <w:lang w:bidi="ar-SA"/>
        </w:rPr>
        <w:t>من</w:t>
      </w:r>
      <w:r>
        <w:rPr>
          <w:rtl/>
        </w:rPr>
        <w:t xml:space="preserve"> </w:t>
      </w:r>
      <w:r>
        <w:rPr>
          <w:rtl/>
          <w:lang w:bidi="ar-SA"/>
        </w:rPr>
        <w:t>زوجتك</w:t>
      </w:r>
      <w:r>
        <w:rPr>
          <w:rtl/>
        </w:rPr>
        <w:t xml:space="preserve"> </w:t>
      </w:r>
      <w:r>
        <w:rPr>
          <w:rtl/>
          <w:lang w:bidi="ar-SA"/>
        </w:rPr>
        <w:t>أو</w:t>
      </w:r>
      <w:r>
        <w:rPr>
          <w:rtl/>
        </w:rPr>
        <w:t xml:space="preserve"> </w:t>
      </w:r>
      <w:r>
        <w:rPr>
          <w:rtl/>
          <w:lang w:bidi="ar-SA"/>
        </w:rPr>
        <w:t>ما</w:t>
      </w:r>
      <w:r>
        <w:rPr>
          <w:rtl/>
        </w:rPr>
        <w:t xml:space="preserve"> </w:t>
      </w:r>
      <w:r>
        <w:rPr>
          <w:rtl/>
          <w:lang w:bidi="ar-SA"/>
        </w:rPr>
        <w:t>ملكت</w:t>
      </w:r>
      <w:r>
        <w:rPr>
          <w:rtl/>
        </w:rPr>
        <w:t xml:space="preserve"> </w:t>
      </w:r>
      <w:r>
        <w:rPr>
          <w:rtl/>
          <w:lang w:bidi="ar-SA"/>
        </w:rPr>
        <w:t>يمينك</w:t>
      </w:r>
      <w:r>
        <w:rPr>
          <w:rtl/>
        </w:rPr>
        <w:t>»</w:t>
      </w:r>
      <w:r>
        <w:rPr>
          <w:rtl/>
          <w:lang w:bidi="ar-SA"/>
        </w:rPr>
        <w:t>، قلت</w:t>
      </w:r>
      <w:r>
        <w:rPr>
          <w:rtl/>
        </w:rPr>
        <w:t xml:space="preserve">: </w:t>
      </w:r>
      <w:r>
        <w:rPr>
          <w:rtl/>
          <w:lang w:bidi="ar-SA"/>
        </w:rPr>
        <w:t>يا</w:t>
      </w:r>
      <w:r>
        <w:rPr>
          <w:rtl/>
        </w:rPr>
        <w:t xml:space="preserve"> </w:t>
      </w:r>
      <w:r>
        <w:rPr>
          <w:rtl/>
          <w:lang w:bidi="ar-SA"/>
        </w:rPr>
        <w:t>رسول</w:t>
      </w:r>
      <w:r>
        <w:rPr>
          <w:rtl/>
        </w:rPr>
        <w:t xml:space="preserve"> </w:t>
      </w:r>
      <w:r>
        <w:rPr>
          <w:rtl/>
          <w:lang w:bidi="ar-SA"/>
        </w:rPr>
        <w:t>الله</w:t>
      </w:r>
      <w:r>
        <w:rPr>
          <w:rtl/>
        </w:rPr>
        <w:t xml:space="preserve"> </w:t>
      </w:r>
      <w:r>
        <w:rPr>
          <w:rtl/>
          <w:lang w:bidi="ar-SA"/>
        </w:rPr>
        <w:t>إذا</w:t>
      </w:r>
      <w:r>
        <w:rPr>
          <w:rtl/>
        </w:rPr>
        <w:t xml:space="preserve"> </w:t>
      </w:r>
      <w:r>
        <w:rPr>
          <w:rtl/>
          <w:lang w:bidi="ar-SA"/>
        </w:rPr>
        <w:t>كان</w:t>
      </w:r>
      <w:r>
        <w:rPr>
          <w:rtl/>
        </w:rPr>
        <w:t xml:space="preserve"> </w:t>
      </w:r>
      <w:r>
        <w:rPr>
          <w:rtl/>
          <w:lang w:bidi="ar-SA"/>
        </w:rPr>
        <w:t>القوم</w:t>
      </w:r>
      <w:r>
        <w:rPr>
          <w:rtl/>
        </w:rPr>
        <w:t xml:space="preserve"> </w:t>
      </w:r>
      <w:r>
        <w:rPr>
          <w:rtl/>
          <w:lang w:bidi="ar-SA"/>
        </w:rPr>
        <w:t>بعضهم</w:t>
      </w:r>
      <w:r>
        <w:rPr>
          <w:rtl/>
        </w:rPr>
        <w:t xml:space="preserve"> </w:t>
      </w:r>
      <w:r>
        <w:rPr>
          <w:rtl/>
          <w:lang w:bidi="ar-SA"/>
        </w:rPr>
        <w:t>في</w:t>
      </w:r>
      <w:r>
        <w:rPr>
          <w:rtl/>
        </w:rPr>
        <w:t xml:space="preserve"> </w:t>
      </w:r>
      <w:r>
        <w:rPr>
          <w:rtl/>
          <w:lang w:bidi="ar-SA"/>
        </w:rPr>
        <w:t>بعض؟ قال</w:t>
      </w:r>
      <w:r>
        <w:rPr>
          <w:rtl/>
        </w:rPr>
        <w:t>: «</w:t>
      </w:r>
      <w:r>
        <w:rPr>
          <w:rtl/>
          <w:lang w:bidi="ar-SA"/>
        </w:rPr>
        <w:t>إن</w:t>
      </w:r>
      <w:r>
        <w:rPr>
          <w:rtl/>
        </w:rPr>
        <w:t xml:space="preserve"> </w:t>
      </w:r>
      <w:r>
        <w:rPr>
          <w:rtl/>
          <w:lang w:bidi="ar-SA"/>
        </w:rPr>
        <w:t>استطعت</w:t>
      </w:r>
      <w:r>
        <w:rPr>
          <w:rtl/>
        </w:rPr>
        <w:t xml:space="preserve"> </w:t>
      </w:r>
      <w:r>
        <w:rPr>
          <w:rtl/>
          <w:lang w:bidi="ar-SA"/>
        </w:rPr>
        <w:t>أن</w:t>
      </w:r>
      <w:r>
        <w:rPr>
          <w:rtl/>
        </w:rPr>
        <w:t xml:space="preserve"> </w:t>
      </w:r>
      <w:r>
        <w:rPr>
          <w:rtl/>
          <w:lang w:bidi="ar-SA"/>
        </w:rPr>
        <w:t>لا</w:t>
      </w:r>
      <w:r>
        <w:rPr>
          <w:rtl/>
        </w:rPr>
        <w:t xml:space="preserve"> </w:t>
      </w:r>
      <w:r>
        <w:rPr>
          <w:rtl/>
          <w:lang w:bidi="ar-SA"/>
        </w:rPr>
        <w:t>يراها</w:t>
      </w:r>
      <w:r>
        <w:rPr>
          <w:rtl/>
        </w:rPr>
        <w:t xml:space="preserve"> </w:t>
      </w:r>
      <w:r>
        <w:rPr>
          <w:rtl/>
          <w:lang w:bidi="ar-SA"/>
        </w:rPr>
        <w:t>أحد</w:t>
      </w:r>
      <w:r>
        <w:rPr>
          <w:rtl/>
        </w:rPr>
        <w:t xml:space="preserve"> </w:t>
      </w:r>
      <w:r>
        <w:rPr>
          <w:rtl/>
          <w:lang w:bidi="ar-SA"/>
        </w:rPr>
        <w:t>فلا</w:t>
      </w:r>
      <w:r>
        <w:rPr>
          <w:rtl/>
        </w:rPr>
        <w:t xml:space="preserve"> </w:t>
      </w:r>
      <w:r>
        <w:rPr>
          <w:rtl/>
          <w:lang w:bidi="ar-SA"/>
        </w:rPr>
        <w:t>ترينها</w:t>
      </w:r>
      <w:r>
        <w:rPr>
          <w:rtl/>
        </w:rPr>
        <w:t>»</w:t>
      </w:r>
      <w:r>
        <w:rPr>
          <w:rtl/>
          <w:lang w:bidi="ar-SA"/>
        </w:rPr>
        <w:t>، قال</w:t>
      </w:r>
      <w:r>
        <w:rPr>
          <w:rtl/>
        </w:rPr>
        <w:t xml:space="preserve">: </w:t>
      </w:r>
      <w:r>
        <w:rPr>
          <w:rtl/>
          <w:lang w:bidi="ar-SA"/>
        </w:rPr>
        <w:t>قلت</w:t>
      </w:r>
      <w:r>
        <w:rPr>
          <w:rtl/>
        </w:rPr>
        <w:t xml:space="preserve">: </w:t>
      </w:r>
      <w:r>
        <w:rPr>
          <w:rtl/>
          <w:lang w:bidi="ar-SA"/>
        </w:rPr>
        <w:t>يا</w:t>
      </w:r>
      <w:r>
        <w:rPr>
          <w:rtl/>
        </w:rPr>
        <w:t xml:space="preserve"> </w:t>
      </w:r>
      <w:r>
        <w:rPr>
          <w:rtl/>
          <w:lang w:bidi="ar-SA"/>
        </w:rPr>
        <w:t>نبي</w:t>
      </w:r>
      <w:r>
        <w:rPr>
          <w:rtl/>
        </w:rPr>
        <w:t xml:space="preserve"> </w:t>
      </w:r>
      <w:r>
        <w:rPr>
          <w:rtl/>
          <w:lang w:bidi="ar-SA"/>
        </w:rPr>
        <w:t>الله</w:t>
      </w:r>
      <w:r>
        <w:rPr>
          <w:rtl/>
        </w:rPr>
        <w:t xml:space="preserve"> </w:t>
      </w:r>
      <w:r>
        <w:rPr>
          <w:rtl/>
          <w:lang w:bidi="ar-SA"/>
        </w:rPr>
        <w:t>إذا</w:t>
      </w:r>
      <w:r>
        <w:rPr>
          <w:rtl/>
        </w:rPr>
        <w:t xml:space="preserve"> </w:t>
      </w:r>
      <w:r>
        <w:rPr>
          <w:rtl/>
          <w:lang w:bidi="ar-SA"/>
        </w:rPr>
        <w:t>كان</w:t>
      </w:r>
      <w:r>
        <w:rPr>
          <w:rtl/>
        </w:rPr>
        <w:t xml:space="preserve"> </w:t>
      </w:r>
      <w:r>
        <w:rPr>
          <w:rtl/>
          <w:lang w:bidi="ar-SA"/>
        </w:rPr>
        <w:t>أحدنا</w:t>
      </w:r>
      <w:r>
        <w:rPr>
          <w:rtl/>
        </w:rPr>
        <w:t xml:space="preserve"> </w:t>
      </w:r>
      <w:r>
        <w:rPr>
          <w:rtl/>
          <w:lang w:bidi="ar-SA"/>
        </w:rPr>
        <w:t>خاليا؟ قال</w:t>
      </w:r>
      <w:r>
        <w:rPr>
          <w:rtl/>
        </w:rPr>
        <w:t>: «</w:t>
      </w:r>
      <w:r>
        <w:rPr>
          <w:rtl/>
          <w:lang w:bidi="ar-SA"/>
        </w:rPr>
        <w:t>فالله</w:t>
      </w:r>
      <w:r>
        <w:rPr>
          <w:rtl/>
        </w:rPr>
        <w:t xml:space="preserve"> </w:t>
      </w:r>
      <w:r>
        <w:rPr>
          <w:rtl/>
          <w:lang w:bidi="ar-SA"/>
        </w:rPr>
        <w:t>أحق</w:t>
      </w:r>
      <w:r>
        <w:rPr>
          <w:rtl/>
        </w:rPr>
        <w:t xml:space="preserve"> </w:t>
      </w:r>
      <w:r>
        <w:rPr>
          <w:rtl/>
          <w:lang w:bidi="ar-SA"/>
        </w:rPr>
        <w:t>أن</w:t>
      </w:r>
      <w:r>
        <w:rPr>
          <w:rtl/>
        </w:rPr>
        <w:t xml:space="preserve"> </w:t>
      </w:r>
      <w:r>
        <w:rPr>
          <w:rtl/>
          <w:lang w:bidi="ar-SA"/>
        </w:rPr>
        <w:t>يستحيا</w:t>
      </w:r>
      <w:r>
        <w:rPr>
          <w:rtl/>
        </w:rPr>
        <w:t xml:space="preserve"> </w:t>
      </w:r>
      <w:r>
        <w:rPr>
          <w:rtl/>
          <w:lang w:bidi="ar-SA"/>
        </w:rPr>
        <w:t>منه</w:t>
      </w:r>
      <w:r>
        <w:rPr>
          <w:rtl/>
        </w:rPr>
        <w:t xml:space="preserve"> </w:t>
      </w:r>
      <w:r>
        <w:rPr>
          <w:rtl/>
          <w:lang w:bidi="ar-SA"/>
        </w:rPr>
        <w:t>من</w:t>
      </w:r>
      <w:r>
        <w:rPr>
          <w:rtl/>
        </w:rPr>
        <w:t xml:space="preserve"> </w:t>
      </w:r>
      <w:r>
        <w:rPr>
          <w:rtl/>
          <w:lang w:bidi="ar-SA"/>
        </w:rPr>
        <w:t>الناس</w:t>
      </w:r>
      <w:r>
        <w:rPr>
          <w:rtl/>
        </w:rPr>
        <w:t>»قال الترمذي: هذا حديث حسن</w:t>
      </w:r>
      <w:r>
        <w:rPr>
          <w:rStyle w:val="FootnoteAnchor"/>
          <w:rtl/>
        </w:rPr>
        <w:footnoteReference w:id="173"/>
      </w:r>
    </w:p>
    <w:p w:rsidR="00840DD9" w:rsidRDefault="00840DD9" w:rsidP="00ED0B89"/>
    <w:p w:rsidR="00840DD9" w:rsidRDefault="00ED0B89" w:rsidP="00ED0B89">
      <w:pPr>
        <w:pStyle w:val="ListParagraph"/>
        <w:numPr>
          <w:ilvl w:val="0"/>
          <w:numId w:val="18"/>
        </w:numPr>
      </w:pPr>
      <w:r>
        <w:rPr>
          <w:rtl/>
        </w:rPr>
        <w:t>وقيل عنه صلى الله عليه وسلم فيما يحث على الستر:(إن الله حيي يحب المستحين، فاستحوا من الله.)</w:t>
      </w:r>
      <w:r>
        <w:rPr>
          <w:rStyle w:val="FootnoteAnchor"/>
          <w:rtl/>
        </w:rPr>
        <w:footnoteReference w:id="174"/>
      </w:r>
      <w:r>
        <w:rPr>
          <w:rtl/>
        </w:rPr>
        <w:t xml:space="preserve"> </w:t>
      </w:r>
    </w:p>
    <w:p w:rsidR="00840DD9" w:rsidRDefault="00ED0B89" w:rsidP="00ED0B89">
      <w:pPr>
        <w:pStyle w:val="ListParagraph"/>
      </w:pPr>
      <w:r>
        <w:rPr>
          <w:b/>
          <w:bCs/>
          <w:rtl/>
        </w:rPr>
        <w:t>التخريج:</w:t>
      </w:r>
      <w:r>
        <w:rPr>
          <w:rtl/>
        </w:rPr>
        <w:t xml:space="preserve"> أخرجه قريب منه عبد الرزاق</w:t>
      </w:r>
      <w:r>
        <w:rPr>
          <w:rStyle w:val="FootnoteAnchor"/>
          <w:rtl/>
        </w:rPr>
        <w:footnoteReference w:id="175"/>
      </w:r>
      <w:r>
        <w:rPr>
          <w:rtl/>
        </w:rPr>
        <w:t xml:space="preserve"> وأبو داود</w:t>
      </w:r>
      <w:r>
        <w:rPr>
          <w:rStyle w:val="FootnoteAnchor"/>
          <w:rtl/>
        </w:rPr>
        <w:footnoteReference w:id="176"/>
      </w:r>
      <w:r>
        <w:rPr>
          <w:rtl/>
        </w:rPr>
        <w:t xml:space="preserve"> والنسائي</w:t>
      </w:r>
      <w:r>
        <w:rPr>
          <w:rStyle w:val="FootnoteAnchor"/>
          <w:rtl/>
        </w:rPr>
        <w:footnoteReference w:id="177"/>
      </w:r>
      <w:r>
        <w:rPr>
          <w:rtl/>
        </w:rPr>
        <w:t xml:space="preserve"> والبيهقي</w:t>
      </w:r>
      <w:r>
        <w:rPr>
          <w:rStyle w:val="FootnoteAnchor"/>
          <w:rtl/>
        </w:rPr>
        <w:footnoteReference w:id="178"/>
      </w:r>
      <w:r>
        <w:rPr>
          <w:rtl/>
        </w:rPr>
        <w:t xml:space="preserve"> أن رسول الله صلى الله عليه وسلم رأى رجلا يغتسل بالبراز، فصعد المنبر فحمد الله وأثنى عليه وقال: «إن الله عز وجل حليم حيي ستير يحب الحياء والستر فإذا اغتسل أحدكم فليستتر» قال شعَيب الأرنؤوط حديث حسن</w:t>
      </w:r>
      <w:r>
        <w:rPr>
          <w:rStyle w:val="FootnoteCharacters"/>
          <w:vertAlign w:val="baseline"/>
          <w:rtl/>
        </w:rPr>
        <w:t xml:space="preserve"> </w:t>
      </w:r>
      <w:r>
        <w:rPr>
          <w:rStyle w:val="FootnoteAnchor"/>
          <w:rtl/>
        </w:rPr>
        <w:footnoteReference w:id="179"/>
      </w:r>
      <w:r>
        <w:rPr>
          <w:rStyle w:val="FootnoteCharacters"/>
          <w:rFonts w:cs="Arial"/>
          <w:vertAlign w:val="baseline"/>
          <w:rtl/>
        </w:rPr>
        <w:t>.</w:t>
      </w:r>
    </w:p>
    <w:p w:rsidR="00840DD9" w:rsidRDefault="00840DD9" w:rsidP="00ED0B89"/>
    <w:p w:rsidR="00840DD9" w:rsidRDefault="00ED0B89" w:rsidP="00ED0B89">
      <w:pPr>
        <w:pStyle w:val="ListParagraph"/>
        <w:numPr>
          <w:ilvl w:val="0"/>
          <w:numId w:val="18"/>
        </w:numPr>
      </w:pPr>
      <w:r>
        <w:rPr>
          <w:rtl/>
        </w:rPr>
        <w:t>وقيل فيما يروى عن عائشة عليها السلام أنها سئلت عن جماع النبي صلى الله عليه وسلم فقيل عنها أنها قالت: ما كشف صلى الله عليه وسلم لي عن ركبتيه قط</w:t>
      </w:r>
      <w:r>
        <w:rPr>
          <w:rStyle w:val="FootnoteAnchor"/>
          <w:rtl/>
        </w:rPr>
        <w:footnoteReference w:id="180"/>
      </w:r>
    </w:p>
    <w:p w:rsidR="00840DD9" w:rsidRDefault="00ED0B89" w:rsidP="00ED0B89">
      <w:r>
        <w:rPr>
          <w:b/>
          <w:bCs/>
          <w:rtl/>
          <w:lang w:bidi="ar-SA"/>
        </w:rPr>
        <w:lastRenderedPageBreak/>
        <w:t>التخريج</w:t>
      </w:r>
      <w:r>
        <w:rPr>
          <w:b/>
          <w:bCs/>
          <w:rtl/>
        </w:rPr>
        <w:t>:</w:t>
      </w:r>
      <w:r>
        <w:rPr>
          <w:rtl/>
        </w:rPr>
        <w:t xml:space="preserve"> </w:t>
      </w:r>
      <w:r>
        <w:rPr>
          <w:rtl/>
          <w:lang w:bidi="ar-SA"/>
        </w:rPr>
        <w:t>أخرجه بمعناه الثوري</w:t>
      </w:r>
      <w:r>
        <w:rPr>
          <w:rStyle w:val="FootnoteAnchor"/>
          <w:rtl/>
        </w:rPr>
        <w:footnoteReference w:id="181"/>
      </w:r>
      <w:r>
        <w:rPr>
          <w:rtl/>
          <w:lang w:bidi="ar-SA"/>
        </w:rPr>
        <w:t xml:space="preserve"> وابن أبي شيبة</w:t>
      </w:r>
      <w:r>
        <w:rPr>
          <w:rStyle w:val="FootnoteAnchor"/>
          <w:rtl/>
        </w:rPr>
        <w:footnoteReference w:id="182"/>
      </w:r>
      <w:r>
        <w:rPr>
          <w:rtl/>
          <w:lang w:bidi="ar-SA"/>
        </w:rPr>
        <w:t xml:space="preserve"> وابن ماجه</w:t>
      </w:r>
      <w:r>
        <w:rPr>
          <w:rStyle w:val="FootnoteAnchor"/>
          <w:rtl/>
        </w:rPr>
        <w:footnoteReference w:id="183"/>
      </w:r>
      <w:r>
        <w:rPr>
          <w:rtl/>
          <w:lang w:bidi="ar-SA"/>
        </w:rPr>
        <w:t xml:space="preserve"> بلفظ عن</w:t>
      </w:r>
      <w:r>
        <w:rPr>
          <w:rtl/>
        </w:rPr>
        <w:t xml:space="preserve"> </w:t>
      </w:r>
      <w:r>
        <w:rPr>
          <w:rtl/>
          <w:lang w:bidi="ar-SA"/>
        </w:rPr>
        <w:t>عائشة</w:t>
      </w:r>
      <w:r>
        <w:rPr>
          <w:rtl/>
        </w:rPr>
        <w:t xml:space="preserve"> </w:t>
      </w:r>
      <w:r>
        <w:rPr>
          <w:rtl/>
          <w:lang w:bidi="ar-SA"/>
        </w:rPr>
        <w:t>أنها</w:t>
      </w:r>
      <w:r>
        <w:rPr>
          <w:rtl/>
        </w:rPr>
        <w:t xml:space="preserve"> </w:t>
      </w:r>
      <w:r>
        <w:rPr>
          <w:rtl/>
          <w:lang w:bidi="ar-SA"/>
        </w:rPr>
        <w:t>قالت</w:t>
      </w:r>
      <w:r>
        <w:rPr>
          <w:rtl/>
        </w:rPr>
        <w:t>: «</w:t>
      </w:r>
      <w:r>
        <w:rPr>
          <w:rtl/>
          <w:lang w:bidi="ar-SA"/>
        </w:rPr>
        <w:t>ما</w:t>
      </w:r>
      <w:r>
        <w:rPr>
          <w:rtl/>
        </w:rPr>
        <w:t xml:space="preserve"> </w:t>
      </w:r>
      <w:r>
        <w:rPr>
          <w:rtl/>
          <w:lang w:bidi="ar-SA"/>
        </w:rPr>
        <w:t>نظرت، أو</w:t>
      </w:r>
      <w:r>
        <w:rPr>
          <w:rtl/>
        </w:rPr>
        <w:t xml:space="preserve"> ‌</w:t>
      </w:r>
      <w:r>
        <w:rPr>
          <w:rtl/>
          <w:lang w:bidi="ar-SA"/>
        </w:rPr>
        <w:t>ما</w:t>
      </w:r>
      <w:r>
        <w:rPr>
          <w:rtl/>
        </w:rPr>
        <w:t xml:space="preserve"> ‌</w:t>
      </w:r>
      <w:r>
        <w:rPr>
          <w:rtl/>
          <w:lang w:bidi="ar-SA"/>
        </w:rPr>
        <w:t>رأيت</w:t>
      </w:r>
      <w:r>
        <w:rPr>
          <w:rtl/>
        </w:rPr>
        <w:t xml:space="preserve"> ‌</w:t>
      </w:r>
      <w:r>
        <w:rPr>
          <w:rtl/>
          <w:lang w:bidi="ar-SA"/>
        </w:rPr>
        <w:t>فرج</w:t>
      </w:r>
      <w:r>
        <w:rPr>
          <w:rtl/>
        </w:rPr>
        <w:t xml:space="preserve"> </w:t>
      </w:r>
      <w:r>
        <w:rPr>
          <w:rtl/>
          <w:lang w:bidi="ar-SA"/>
        </w:rPr>
        <w:t>رسول</w:t>
      </w:r>
      <w:r>
        <w:rPr>
          <w:rtl/>
        </w:rPr>
        <w:t xml:space="preserve"> </w:t>
      </w:r>
      <w:r>
        <w:rPr>
          <w:rtl/>
          <w:lang w:bidi="ar-SA"/>
        </w:rPr>
        <w:t>الله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قط</w:t>
      </w:r>
      <w:r>
        <w:rPr>
          <w:rtl/>
        </w:rPr>
        <w:t>» قال الألباني حديث ضعيف</w:t>
      </w:r>
      <w:r>
        <w:rPr>
          <w:rStyle w:val="FootnoteAnchor"/>
          <w:rtl/>
        </w:rPr>
        <w:footnoteReference w:id="184"/>
      </w:r>
      <w:r>
        <w:rPr>
          <w:rtl/>
        </w:rPr>
        <w:t>.</w:t>
      </w:r>
    </w:p>
    <w:p w:rsidR="00840DD9" w:rsidRDefault="00840DD9" w:rsidP="00ED0B89"/>
    <w:p w:rsidR="00840DD9" w:rsidRDefault="00ED0B89" w:rsidP="00ED0B89">
      <w:pPr>
        <w:pStyle w:val="ListParagraph"/>
        <w:numPr>
          <w:ilvl w:val="0"/>
          <w:numId w:val="18"/>
        </w:numPr>
      </w:pPr>
      <w:r>
        <w:rPr>
          <w:rtl/>
        </w:rPr>
        <w:t>روي عنه صلى الله عليه وسلم النهي عن النظر في الفروج عند المجامعة، وعن الكلام عند المجامعة</w:t>
      </w:r>
      <w:r>
        <w:rPr>
          <w:rStyle w:val="FootnoteAnchor"/>
          <w:rtl/>
        </w:rPr>
        <w:footnoteReference w:id="185"/>
      </w:r>
    </w:p>
    <w:p w:rsidR="00840DD9" w:rsidRDefault="00ED0B89" w:rsidP="00ED0B89">
      <w:r>
        <w:rPr>
          <w:b/>
          <w:bCs/>
          <w:rtl/>
          <w:lang w:bidi="ar-SA"/>
        </w:rPr>
        <w:t>التخريج</w:t>
      </w:r>
      <w:r>
        <w:rPr>
          <w:b/>
          <w:bCs/>
          <w:rtl/>
        </w:rPr>
        <w:t>:</w:t>
      </w:r>
      <w:r>
        <w:rPr>
          <w:rtl/>
        </w:rPr>
        <w:t xml:space="preserve"> </w:t>
      </w:r>
      <w:r>
        <w:rPr>
          <w:rtl/>
          <w:lang w:bidi="ar-SA"/>
        </w:rPr>
        <w:t>أخرجه الديلمي</w:t>
      </w:r>
      <w:r>
        <w:rPr>
          <w:rStyle w:val="FootnoteAnchor"/>
          <w:rtl/>
        </w:rPr>
        <w:footnoteReference w:id="186"/>
      </w:r>
      <w:r>
        <w:rPr>
          <w:rtl/>
          <w:lang w:bidi="ar-SA"/>
        </w:rPr>
        <w:t xml:space="preserve"> عن عطية ابن بشر قوله:" يا أيها الناس إن الله عز وجل أمرني أن أعلمكم مما علمني وأؤدبكم لا يكثرن أحدكم الكلام عند المجامعة فإنه يكون منه خرس الولد ولا ينظرن أحدكم إلى فرج امرأته إذا هو يجامعها فإنه يكون منه العمى ولا يقبلن أحدكم امرأته إذا هو يجامعها فإنه يكون الصمم صمم الولد ولا يديمن أحدكم النظر في الماء فإنه منه يكون ذهاب العقل </w:t>
      </w:r>
      <w:r>
        <w:rPr>
          <w:rFonts w:cs="Arial"/>
          <w:rtl/>
          <w:lang w:bidi="ar-SA"/>
        </w:rPr>
        <w:t>"</w:t>
      </w:r>
      <w:r>
        <w:rPr>
          <w:rtl/>
        </w:rPr>
        <w:t>قال ابن الجوزي: هذا حديث لا أصل له</w:t>
      </w:r>
      <w:r>
        <w:rPr>
          <w:rStyle w:val="FootnoteAnchor"/>
          <w:rtl/>
        </w:rPr>
        <w:footnoteReference w:id="187"/>
      </w:r>
      <w:r>
        <w:rPr>
          <w:rFonts w:cs="Arial"/>
          <w:rtl/>
        </w:rPr>
        <w:t>.</w:t>
      </w:r>
    </w:p>
    <w:p w:rsidR="00840DD9" w:rsidRDefault="00840DD9" w:rsidP="00ED0B89"/>
    <w:p w:rsidR="00840DD9" w:rsidRDefault="00ED0B89" w:rsidP="00ED0B89">
      <w:pPr>
        <w:pStyle w:val="ListParagraph"/>
        <w:numPr>
          <w:ilvl w:val="0"/>
          <w:numId w:val="18"/>
        </w:numPr>
      </w:pPr>
      <w:r>
        <w:rPr>
          <w:rtl/>
        </w:rPr>
        <w:t>وقيل : كان النبي صلى الله عليه وسلم إذا جامع أهله تغمر هو وأهله في الملحفة</w:t>
      </w:r>
      <w:r>
        <w:rPr>
          <w:rStyle w:val="FootnoteAnchor"/>
          <w:rtl/>
        </w:rPr>
        <w:footnoteReference w:id="188"/>
      </w:r>
      <w:r>
        <w:rPr>
          <w:rtl/>
        </w:rPr>
        <w:t>.</w:t>
      </w:r>
    </w:p>
    <w:p w:rsidR="00840DD9" w:rsidRDefault="00ED0B89" w:rsidP="00ED0B89">
      <w:r>
        <w:rPr>
          <w:b/>
          <w:bCs/>
          <w:rtl/>
          <w:lang w:bidi="ar-SA"/>
        </w:rPr>
        <w:lastRenderedPageBreak/>
        <w:t>التخريج</w:t>
      </w:r>
      <w:r>
        <w:rPr>
          <w:b/>
          <w:bCs/>
          <w:rtl/>
        </w:rPr>
        <w:t xml:space="preserve">: </w:t>
      </w:r>
      <w:r>
        <w:rPr>
          <w:rtl/>
          <w:lang w:bidi="ar-SA"/>
        </w:rPr>
        <w:t>لم أجد من أخرجه بهذ اللفظ ووجدت له شاهدا أخرجه ابن ماجه</w:t>
      </w:r>
      <w:r>
        <w:rPr>
          <w:rStyle w:val="FootnoteAnchor"/>
          <w:rtl/>
        </w:rPr>
        <w:footnoteReference w:id="189"/>
      </w:r>
      <w:r>
        <w:rPr>
          <w:rtl/>
        </w:rPr>
        <w:t xml:space="preserve"> </w:t>
      </w:r>
      <w:r>
        <w:rPr>
          <w:rtl/>
          <w:lang w:bidi="ar-SA"/>
        </w:rPr>
        <w:t>قال</w:t>
      </w:r>
      <w:r>
        <w:rPr>
          <w:rtl/>
        </w:rPr>
        <w:t xml:space="preserve"> </w:t>
      </w:r>
      <w:r>
        <w:rPr>
          <w:rtl/>
          <w:lang w:bidi="ar-SA"/>
        </w:rPr>
        <w:t>رسول</w:t>
      </w:r>
      <w:r>
        <w:rPr>
          <w:rtl/>
        </w:rPr>
        <w:t xml:space="preserve"> </w:t>
      </w:r>
      <w:r>
        <w:rPr>
          <w:rtl/>
          <w:lang w:bidi="ar-SA"/>
        </w:rPr>
        <w:t>الله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w:t>
      </w:r>
      <w:r>
        <w:rPr>
          <w:rtl/>
          <w:lang w:bidi="ar-SA"/>
        </w:rPr>
        <w:t>إذا</w:t>
      </w:r>
      <w:r>
        <w:rPr>
          <w:rtl/>
        </w:rPr>
        <w:t xml:space="preserve"> </w:t>
      </w:r>
      <w:r>
        <w:rPr>
          <w:rtl/>
          <w:lang w:bidi="ar-SA"/>
        </w:rPr>
        <w:t>أتى</w:t>
      </w:r>
      <w:r>
        <w:rPr>
          <w:rtl/>
        </w:rPr>
        <w:t xml:space="preserve"> </w:t>
      </w:r>
      <w:r>
        <w:rPr>
          <w:rtl/>
          <w:lang w:bidi="ar-SA"/>
        </w:rPr>
        <w:t>أحدكم</w:t>
      </w:r>
      <w:r>
        <w:rPr>
          <w:rtl/>
        </w:rPr>
        <w:t xml:space="preserve"> </w:t>
      </w:r>
      <w:r>
        <w:rPr>
          <w:rtl/>
          <w:lang w:bidi="ar-SA"/>
        </w:rPr>
        <w:t>أهله</w:t>
      </w:r>
      <w:r>
        <w:rPr>
          <w:rtl/>
        </w:rPr>
        <w:t xml:space="preserve"> </w:t>
      </w:r>
      <w:r>
        <w:rPr>
          <w:rtl/>
          <w:lang w:bidi="ar-SA"/>
        </w:rPr>
        <w:t>فليستتر، ولا</w:t>
      </w:r>
      <w:r>
        <w:rPr>
          <w:rtl/>
        </w:rPr>
        <w:t xml:space="preserve"> </w:t>
      </w:r>
      <w:r>
        <w:rPr>
          <w:rtl/>
          <w:lang w:bidi="ar-SA"/>
        </w:rPr>
        <w:t>يتجردا</w:t>
      </w:r>
      <w:r>
        <w:rPr>
          <w:rtl/>
        </w:rPr>
        <w:t xml:space="preserve"> </w:t>
      </w:r>
      <w:r>
        <w:rPr>
          <w:rtl/>
          <w:lang w:bidi="ar-SA"/>
        </w:rPr>
        <w:t>تجرد</w:t>
      </w:r>
      <w:r>
        <w:rPr>
          <w:rtl/>
        </w:rPr>
        <w:t xml:space="preserve"> </w:t>
      </w:r>
      <w:r>
        <w:rPr>
          <w:rtl/>
          <w:lang w:bidi="ar-SA"/>
        </w:rPr>
        <w:t>العيرين</w:t>
      </w:r>
      <w:r>
        <w:rPr>
          <w:rtl/>
        </w:rPr>
        <w:t>» قال الألباني: ضعيف</w:t>
      </w:r>
      <w:r>
        <w:rPr>
          <w:rStyle w:val="FootnoteAnchor"/>
          <w:rtl/>
        </w:rPr>
        <w:footnoteReference w:id="190"/>
      </w:r>
      <w:r>
        <w:rPr>
          <w:rtl/>
        </w:rPr>
        <w:t>.</w:t>
      </w:r>
    </w:p>
    <w:p w:rsidR="00840DD9" w:rsidRDefault="00840DD9" w:rsidP="00ED0B89"/>
    <w:p w:rsidR="00840DD9" w:rsidRDefault="00ED0B89" w:rsidP="00ED0B89">
      <w:pPr>
        <w:pStyle w:val="ListParagraph"/>
        <w:numPr>
          <w:ilvl w:val="0"/>
          <w:numId w:val="18"/>
        </w:numPr>
      </w:pPr>
      <w:r>
        <w:rPr>
          <w:rtl/>
        </w:rPr>
        <w:t>وفي بعض الحديث:(إن أفضل صلاة التطوع بالليل)</w:t>
      </w:r>
      <w:r>
        <w:rPr>
          <w:rStyle w:val="FootnoteAnchor"/>
          <w:rtl/>
        </w:rPr>
        <w:footnoteReference w:id="191"/>
      </w:r>
      <w:r>
        <w:rPr>
          <w:vertAlign w:val="superscript"/>
          <w:rtl/>
        </w:rPr>
        <w:t xml:space="preserve"> </w:t>
      </w:r>
    </w:p>
    <w:p w:rsidR="00840DD9" w:rsidRDefault="00ED0B89" w:rsidP="00ED0B89">
      <w:pPr>
        <w:rPr>
          <w:lang w:bidi="ar-SA"/>
        </w:rPr>
      </w:pPr>
      <w:r>
        <w:rPr>
          <w:b/>
          <w:bCs/>
          <w:rtl/>
          <w:lang w:bidi="ar-SA"/>
        </w:rPr>
        <w:t>التخريج</w:t>
      </w:r>
      <w:r>
        <w:rPr>
          <w:b/>
          <w:bCs/>
          <w:rtl/>
        </w:rPr>
        <w:t>:</w:t>
      </w:r>
      <w:r>
        <w:rPr>
          <w:rtl/>
        </w:rPr>
        <w:t xml:space="preserve"> </w:t>
      </w:r>
      <w:r>
        <w:rPr>
          <w:rtl/>
          <w:lang w:bidi="ar-SA"/>
        </w:rPr>
        <w:t>أخرجه أحمد</w:t>
      </w:r>
      <w:r>
        <w:rPr>
          <w:rStyle w:val="FootnoteAnchor"/>
          <w:rtl/>
        </w:rPr>
        <w:footnoteReference w:id="192"/>
      </w:r>
      <w:r>
        <w:rPr>
          <w:rtl/>
          <w:lang w:bidi="ar-SA"/>
        </w:rPr>
        <w:t xml:space="preserve"> والدارمي</w:t>
      </w:r>
      <w:r>
        <w:rPr>
          <w:rStyle w:val="FootnoteAnchor"/>
          <w:rtl/>
        </w:rPr>
        <w:footnoteReference w:id="193"/>
      </w:r>
      <w:r>
        <w:rPr>
          <w:rtl/>
          <w:lang w:bidi="ar-SA"/>
        </w:rPr>
        <w:t xml:space="preserve"> ومسلم</w:t>
      </w:r>
      <w:r>
        <w:rPr>
          <w:rStyle w:val="FootnoteAnchor"/>
          <w:rtl/>
        </w:rPr>
        <w:footnoteReference w:id="194"/>
      </w:r>
      <w:r>
        <w:rPr>
          <w:rtl/>
          <w:lang w:bidi="ar-SA"/>
        </w:rPr>
        <w:t xml:space="preserve"> بمعناه من حديث طويل عن</w:t>
      </w:r>
      <w:r>
        <w:rPr>
          <w:rtl/>
        </w:rPr>
        <w:t xml:space="preserve"> </w:t>
      </w:r>
      <w:r>
        <w:rPr>
          <w:rtl/>
          <w:lang w:bidi="ar-SA"/>
        </w:rPr>
        <w:t>أبي</w:t>
      </w:r>
      <w:r>
        <w:rPr>
          <w:rtl/>
        </w:rPr>
        <w:t xml:space="preserve"> </w:t>
      </w:r>
      <w:r>
        <w:rPr>
          <w:rtl/>
          <w:lang w:bidi="ar-SA"/>
        </w:rPr>
        <w:t>هريرة، قال</w:t>
      </w:r>
      <w:r>
        <w:rPr>
          <w:rFonts w:cs="Arial"/>
          <w:rtl/>
          <w:lang w:bidi="ar-SA"/>
        </w:rPr>
        <w:t xml:space="preserve">: </w:t>
      </w:r>
      <w:r>
        <w:rPr>
          <w:rtl/>
          <w:lang w:bidi="ar-SA"/>
        </w:rPr>
        <w:t>سئل</w:t>
      </w:r>
      <w:r>
        <w:rPr>
          <w:rFonts w:cs="Arial"/>
          <w:rtl/>
          <w:lang w:bidi="ar-SA"/>
        </w:rPr>
        <w:t xml:space="preserve">: </w:t>
      </w:r>
      <w:r>
        <w:rPr>
          <w:rtl/>
          <w:lang w:bidi="ar-SA"/>
        </w:rPr>
        <w:t>أي الصلاة أفضل بعد المكتوبة؟ وأي الصيام أفضل بعد شهر رمضان؟ فقال</w:t>
      </w:r>
      <w:r>
        <w:rPr>
          <w:rFonts w:cs="Arial"/>
          <w:rtl/>
          <w:lang w:bidi="ar-SA"/>
        </w:rPr>
        <w:t>: «</w:t>
      </w:r>
      <w:r>
        <w:rPr>
          <w:rtl/>
          <w:lang w:bidi="ar-SA"/>
        </w:rPr>
        <w:t>أفضل الصلاة، بعد الصلاة المكتوبة، ‌الصلاة ‌في ‌جوف ‌الليل، وأفضل الصيام بعد شهر رمضان، صيام شهر الله المحرم</w:t>
      </w:r>
      <w:r>
        <w:rPr>
          <w:rFonts w:cs="Arial"/>
          <w:rtl/>
          <w:lang w:bidi="ar-SA"/>
        </w:rPr>
        <w:t>»</w:t>
      </w:r>
    </w:p>
    <w:p w:rsidR="00840DD9" w:rsidRDefault="00840DD9" w:rsidP="00ED0B89"/>
    <w:p w:rsidR="00840DD9" w:rsidRDefault="00ED0B89" w:rsidP="00ED0B89">
      <w:pPr>
        <w:pStyle w:val="ListParagraph"/>
        <w:numPr>
          <w:ilvl w:val="0"/>
          <w:numId w:val="18"/>
        </w:numPr>
      </w:pPr>
      <w:r>
        <w:rPr>
          <w:rtl/>
        </w:rPr>
        <w:t>وذكروا عن ابن عباس أن أول صلاة فرضت من الخمس الأولى، وهي صلاة الظهر، فذلك سميت صلاة الأولى.قال جاء جبريل عليه السلام إلى النبي صلى الله عليه وسلم وهو بمكة حين زالت الشمس، فصلى بالنبي صلى الله عليه وسلم الأولى، والمسلمون خلف النبي صلى الله عليه وسلم يقتدون به، والنبي يقتدي بجبرائيل عليه السلام، ثم جاء في وقت العصر فصلى به العصر، ووقتها عندنا التي تدخل فيه إذا صار ظل كل شيء مثله عند الزوال - وفي نسخة- بعد الزوال إلى أن يغيب قرن من الشمس، ثم جاء حين غابت الشمس، فصلى به المغرب، ثم جاء حين ذهب بياض النهار وجاء ظلام الليل فصلى به العتمة، ووقتها عندنا إلى أن يمضي نصف الليل، ثم جاءه حين الفجر الصبح فصلى به صلاة الصبح، ووقت صلاة الفجر مذ يطلع الفجر البين إلى أن يطلع قرن من الشمس.</w:t>
      </w:r>
      <w:r>
        <w:rPr>
          <w:rStyle w:val="FootnoteAnchor"/>
          <w:rtl/>
        </w:rPr>
        <w:footnoteReference w:id="195"/>
      </w:r>
    </w:p>
    <w:p w:rsidR="00840DD9" w:rsidRDefault="00ED0B89" w:rsidP="00ED0B89">
      <w:r>
        <w:rPr>
          <w:b/>
          <w:bCs/>
          <w:rtl/>
          <w:lang w:bidi="ar-SA"/>
        </w:rPr>
        <w:lastRenderedPageBreak/>
        <w:t>التخريج</w:t>
      </w:r>
      <w:r>
        <w:rPr>
          <w:b/>
          <w:bCs/>
          <w:rtl/>
        </w:rPr>
        <w:t>:</w:t>
      </w:r>
      <w:r>
        <w:rPr>
          <w:rtl/>
        </w:rPr>
        <w:t xml:space="preserve"> </w:t>
      </w:r>
      <w:r>
        <w:rPr>
          <w:rtl/>
          <w:lang w:bidi="ar-SA"/>
        </w:rPr>
        <w:t>أخرجه الشافعي</w:t>
      </w:r>
      <w:r>
        <w:rPr>
          <w:rStyle w:val="FootnoteAnchor"/>
          <w:rtl/>
        </w:rPr>
        <w:footnoteReference w:id="196"/>
      </w:r>
      <w:r>
        <w:rPr>
          <w:rtl/>
          <w:lang w:bidi="ar-SA"/>
        </w:rPr>
        <w:t xml:space="preserve"> وعبد الرزاق</w:t>
      </w:r>
      <w:r>
        <w:rPr>
          <w:rStyle w:val="FootnoteAnchor"/>
          <w:rtl/>
        </w:rPr>
        <w:footnoteReference w:id="197"/>
      </w:r>
      <w:r>
        <w:rPr>
          <w:rtl/>
          <w:lang w:bidi="ar-SA"/>
        </w:rPr>
        <w:t xml:space="preserve"> وابن أبي شيبة</w:t>
      </w:r>
      <w:r>
        <w:rPr>
          <w:rStyle w:val="FootnoteAnchor"/>
          <w:rtl/>
        </w:rPr>
        <w:footnoteReference w:id="198"/>
      </w:r>
      <w:r>
        <w:rPr>
          <w:rtl/>
          <w:lang w:bidi="ar-SA"/>
        </w:rPr>
        <w:t xml:space="preserve"> وأبو داود</w:t>
      </w:r>
      <w:r>
        <w:rPr>
          <w:rStyle w:val="FootnoteAnchor"/>
          <w:rtl/>
        </w:rPr>
        <w:footnoteReference w:id="199"/>
      </w:r>
      <w:r>
        <w:rPr>
          <w:rtl/>
          <w:lang w:bidi="ar-SA"/>
        </w:rPr>
        <w:t xml:space="preserve"> والترمذي</w:t>
      </w:r>
      <w:r>
        <w:rPr>
          <w:rStyle w:val="FootnoteAnchor"/>
          <w:rtl/>
        </w:rPr>
        <w:footnoteReference w:id="200"/>
      </w:r>
      <w:r>
        <w:rPr>
          <w:rtl/>
        </w:rPr>
        <w:t>، قال الألباني: حسن صحيح</w:t>
      </w:r>
      <w:r>
        <w:rPr>
          <w:rStyle w:val="FootnoteAnchor"/>
          <w:rtl/>
        </w:rPr>
        <w:footnoteReference w:id="201"/>
      </w:r>
      <w:r>
        <w:rPr>
          <w:rtl/>
        </w:rPr>
        <w:t>.</w:t>
      </w:r>
    </w:p>
    <w:p w:rsidR="00840DD9" w:rsidRDefault="00840DD9" w:rsidP="00ED0B89"/>
    <w:p w:rsidR="00840DD9" w:rsidRDefault="00ED0B89" w:rsidP="00ED0B89">
      <w:pPr>
        <w:pStyle w:val="ListParagraph"/>
        <w:numPr>
          <w:ilvl w:val="0"/>
          <w:numId w:val="18"/>
        </w:numPr>
      </w:pPr>
      <w:r>
        <w:rPr>
          <w:rtl/>
        </w:rPr>
        <w:t xml:space="preserve"> قال الله تعالى:(أقم الصلوة لدلوك الشمس) يعني زوال الشمس، وهي الاولى والعصر، فيما جاء عن النبي صلى الله عليه وسلم.</w:t>
      </w:r>
      <w:r>
        <w:rPr>
          <w:rStyle w:val="FootnoteAnchor"/>
          <w:rtl/>
        </w:rPr>
        <w:footnoteReference w:id="202"/>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الطبري</w:t>
      </w:r>
      <w:r>
        <w:rPr>
          <w:rStyle w:val="FootnoteAnchor"/>
          <w:rtl/>
        </w:rPr>
        <w:footnoteReference w:id="203"/>
      </w:r>
      <w:r>
        <w:rPr>
          <w:rtl/>
          <w:lang w:bidi="ar-SA"/>
        </w:rPr>
        <w:t xml:space="preserve"> والطبراني</w:t>
      </w:r>
      <w:r>
        <w:rPr>
          <w:rStyle w:val="FootnoteAnchor"/>
          <w:rtl/>
        </w:rPr>
        <w:footnoteReference w:id="204"/>
      </w:r>
      <w:r>
        <w:rPr>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قال:(ثلاث هن علي فريضة وهن لكم تطوع: قيام الليل، والوتر، والسواك).</w:t>
      </w:r>
      <w:r>
        <w:rPr>
          <w:rStyle w:val="FootnoteAnchor"/>
          <w:rtl/>
        </w:rPr>
        <w:footnoteReference w:id="205"/>
      </w:r>
    </w:p>
    <w:p w:rsidR="00840DD9" w:rsidRDefault="00ED0B89" w:rsidP="00ED0B89">
      <w:r>
        <w:rPr>
          <w:b/>
          <w:bCs/>
          <w:rtl/>
          <w:lang w:bidi="ar-SA"/>
        </w:rPr>
        <w:t>التخريج</w:t>
      </w:r>
      <w:r>
        <w:rPr>
          <w:b/>
          <w:bCs/>
          <w:rtl/>
        </w:rPr>
        <w:t>:</w:t>
      </w:r>
      <w:r>
        <w:rPr>
          <w:rtl/>
        </w:rPr>
        <w:t xml:space="preserve"> </w:t>
      </w:r>
      <w:r>
        <w:rPr>
          <w:rtl/>
          <w:lang w:bidi="ar-SA"/>
        </w:rPr>
        <w:t>أخرجه الطبراني</w:t>
      </w:r>
      <w:r>
        <w:rPr>
          <w:rStyle w:val="FootnoteAnchor"/>
          <w:rtl/>
        </w:rPr>
        <w:footnoteReference w:id="206"/>
      </w:r>
      <w:r>
        <w:rPr>
          <w:rtl/>
        </w:rPr>
        <w:t>.</w:t>
      </w:r>
    </w:p>
    <w:p w:rsidR="00840DD9" w:rsidRDefault="00840DD9" w:rsidP="00ED0B89"/>
    <w:p w:rsidR="00840DD9" w:rsidRDefault="00ED0B89" w:rsidP="00ED0B89">
      <w:pPr>
        <w:pStyle w:val="ListParagraph"/>
        <w:numPr>
          <w:ilvl w:val="0"/>
          <w:numId w:val="18"/>
        </w:numPr>
      </w:pPr>
      <w:r>
        <w:rPr>
          <w:rtl/>
        </w:rPr>
        <w:t xml:space="preserve"> قيل عن النبي صلى الله عليه وسلم في حديث آخر :(ختم الله لكم بصلاة سادسة: الوتر)</w:t>
      </w:r>
      <w:r>
        <w:rPr>
          <w:rStyle w:val="FootnoteAnchor"/>
          <w:rtl/>
        </w:rPr>
        <w:footnoteReference w:id="207"/>
      </w:r>
    </w:p>
    <w:p w:rsidR="00840DD9" w:rsidRDefault="00ED0B89" w:rsidP="00ED0B89">
      <w:r>
        <w:rPr>
          <w:b/>
          <w:bCs/>
          <w:rtl/>
          <w:lang w:bidi="ar-SA"/>
        </w:rPr>
        <w:lastRenderedPageBreak/>
        <w:t>التخريج</w:t>
      </w:r>
      <w:r>
        <w:rPr>
          <w:b/>
          <w:bCs/>
          <w:rtl/>
        </w:rPr>
        <w:t>:</w:t>
      </w:r>
      <w:r>
        <w:rPr>
          <w:rtl/>
        </w:rPr>
        <w:t xml:space="preserve"> </w:t>
      </w:r>
      <w:r>
        <w:rPr>
          <w:rtl/>
          <w:lang w:bidi="ar-SA"/>
        </w:rPr>
        <w:t>لم أجد من أخرجه بهذا اللفظ ، إلا أن الربيع</w:t>
      </w:r>
      <w:r>
        <w:rPr>
          <w:rStyle w:val="FootnoteAnchor"/>
          <w:rtl/>
        </w:rPr>
        <w:footnoteReference w:id="208"/>
      </w:r>
      <w:r>
        <w:rPr>
          <w:rtl/>
          <w:lang w:bidi="ar-SA"/>
        </w:rPr>
        <w:t xml:space="preserve"> روى معناه بلفظ</w:t>
      </w:r>
      <w:r>
        <w:rPr>
          <w:rtl/>
        </w:rPr>
        <w:t>: (</w:t>
      </w:r>
      <w:r>
        <w:rPr>
          <w:rtl/>
          <w:lang w:bidi="ar-SA"/>
        </w:rPr>
        <w:t>إن</w:t>
      </w:r>
      <w:r>
        <w:rPr>
          <w:rtl/>
        </w:rPr>
        <w:t xml:space="preserve"> </w:t>
      </w:r>
      <w:r>
        <w:rPr>
          <w:rtl/>
          <w:lang w:bidi="ar-SA"/>
        </w:rPr>
        <w:t>الله</w:t>
      </w:r>
      <w:r>
        <w:rPr>
          <w:rtl/>
        </w:rPr>
        <w:t xml:space="preserve"> </w:t>
      </w:r>
      <w:r>
        <w:rPr>
          <w:rtl/>
          <w:lang w:bidi="ar-SA"/>
        </w:rPr>
        <w:t>زادكم</w:t>
      </w:r>
      <w:r>
        <w:rPr>
          <w:rtl/>
        </w:rPr>
        <w:t xml:space="preserve"> </w:t>
      </w:r>
      <w:r>
        <w:rPr>
          <w:rtl/>
          <w:lang w:bidi="ar-SA"/>
        </w:rPr>
        <w:t>صلاة</w:t>
      </w:r>
      <w:r>
        <w:rPr>
          <w:rtl/>
        </w:rPr>
        <w:t xml:space="preserve"> </w:t>
      </w:r>
      <w:r>
        <w:rPr>
          <w:rtl/>
          <w:lang w:bidi="ar-SA"/>
        </w:rPr>
        <w:t>سادسة</w:t>
      </w:r>
      <w:r>
        <w:rPr>
          <w:rtl/>
        </w:rPr>
        <w:t xml:space="preserve"> </w:t>
      </w:r>
      <w:r>
        <w:rPr>
          <w:rtl/>
          <w:lang w:bidi="ar-SA"/>
        </w:rPr>
        <w:t>خير</w:t>
      </w:r>
      <w:r>
        <w:rPr>
          <w:rtl/>
        </w:rPr>
        <w:t xml:space="preserve"> </w:t>
      </w:r>
      <w:r>
        <w:rPr>
          <w:rtl/>
          <w:lang w:bidi="ar-SA"/>
        </w:rPr>
        <w:t>لكم</w:t>
      </w:r>
      <w:r>
        <w:rPr>
          <w:rtl/>
        </w:rPr>
        <w:t xml:space="preserve"> </w:t>
      </w:r>
      <w:r>
        <w:rPr>
          <w:rtl/>
          <w:lang w:bidi="ar-SA"/>
        </w:rPr>
        <w:t>من</w:t>
      </w:r>
      <w:r>
        <w:rPr>
          <w:rtl/>
        </w:rPr>
        <w:t xml:space="preserve"> </w:t>
      </w:r>
      <w:r>
        <w:rPr>
          <w:rtl/>
          <w:lang w:bidi="ar-SA"/>
        </w:rPr>
        <w:t>حمر</w:t>
      </w:r>
      <w:r>
        <w:rPr>
          <w:rtl/>
        </w:rPr>
        <w:t xml:space="preserve"> </w:t>
      </w:r>
      <w:r>
        <w:rPr>
          <w:rtl/>
          <w:lang w:bidi="ar-SA"/>
        </w:rPr>
        <w:t>النعم</w:t>
      </w:r>
      <w:r>
        <w:rPr>
          <w:rtl/>
        </w:rPr>
        <w:t xml:space="preserve"> </w:t>
      </w:r>
      <w:r>
        <w:rPr>
          <w:rtl/>
          <w:lang w:bidi="ar-SA"/>
        </w:rPr>
        <w:t>وهي</w:t>
      </w:r>
      <w:r>
        <w:rPr>
          <w:rtl/>
        </w:rPr>
        <w:t xml:space="preserve"> </w:t>
      </w:r>
      <w:r>
        <w:rPr>
          <w:rtl/>
          <w:lang w:bidi="ar-SA"/>
        </w:rPr>
        <w:t>الوتر</w:t>
      </w:r>
      <w:r>
        <w:rPr>
          <w:rtl/>
        </w:rPr>
        <w:t>). وأخرجه أبو حنيفة</w:t>
      </w:r>
      <w:r>
        <w:rPr>
          <w:rStyle w:val="FootnoteAnchor"/>
          <w:rtl/>
        </w:rPr>
        <w:footnoteReference w:id="209"/>
      </w:r>
      <w:r>
        <w:rPr>
          <w:rtl/>
        </w:rPr>
        <w:t xml:space="preserve"> بلفظ : قال رسول الله صلى الله عليه وسلم</w:t>
      </w:r>
      <w:r>
        <w:rPr>
          <w:rFonts w:cs="Arial"/>
          <w:rtl/>
        </w:rPr>
        <w:t>: «</w:t>
      </w:r>
      <w:r>
        <w:rPr>
          <w:rtl/>
        </w:rPr>
        <w:t>إن الله تعالى زادكم صلاة وهو وتر</w:t>
      </w:r>
      <w:r>
        <w:rPr>
          <w:rFonts w:cs="Arial"/>
          <w:rtl/>
        </w:rPr>
        <w:t xml:space="preserve">» </w:t>
      </w:r>
      <w:r>
        <w:rPr>
          <w:rtl/>
        </w:rPr>
        <w:t>، وفي رواية</w:t>
      </w:r>
      <w:r>
        <w:rPr>
          <w:rFonts w:cs="Arial"/>
          <w:rtl/>
        </w:rPr>
        <w:t>: «</w:t>
      </w:r>
      <w:r>
        <w:rPr>
          <w:rtl/>
        </w:rPr>
        <w:t>إن الله تعالى افترض عليكم، وزادكم الوتر</w:t>
      </w:r>
      <w:r>
        <w:rPr>
          <w:rFonts w:cs="Arial"/>
          <w:rtl/>
        </w:rPr>
        <w:t xml:space="preserve">» </w:t>
      </w:r>
      <w:r>
        <w:rPr>
          <w:rtl/>
        </w:rPr>
        <w:t>، وفي رواية</w:t>
      </w:r>
      <w:r>
        <w:rPr>
          <w:rFonts w:cs="Arial"/>
          <w:rtl/>
        </w:rPr>
        <w:t>: «</w:t>
      </w:r>
      <w:r>
        <w:rPr>
          <w:rtl/>
        </w:rPr>
        <w:t>إن الله تعالى زادكم ‌صلاة ‌الوتر</w:t>
      </w:r>
      <w:r>
        <w:rPr>
          <w:rFonts w:cs="Arial"/>
          <w:rtl/>
        </w:rPr>
        <w:t xml:space="preserve">» </w:t>
      </w:r>
      <w:r>
        <w:rPr>
          <w:rtl/>
        </w:rPr>
        <w:t>، وفي رواية</w:t>
      </w:r>
      <w:r>
        <w:rPr>
          <w:rFonts w:cs="Arial"/>
          <w:rtl/>
        </w:rPr>
        <w:t>: «</w:t>
      </w:r>
      <w:r>
        <w:rPr>
          <w:rtl/>
        </w:rPr>
        <w:t>إن الله تعالى زادكم صلاة، وهي الوتر، فحافظوا عليها</w:t>
      </w:r>
      <w:r>
        <w:rPr>
          <w:rFonts w:cs="Arial"/>
          <w:rtl/>
        </w:rPr>
        <w:t>»</w:t>
      </w:r>
    </w:p>
    <w:p w:rsidR="00840DD9" w:rsidRDefault="00840DD9" w:rsidP="00ED0B89"/>
    <w:p w:rsidR="00840DD9" w:rsidRDefault="00ED0B89" w:rsidP="00ED0B89">
      <w:pPr>
        <w:pStyle w:val="ListParagraph"/>
        <w:numPr>
          <w:ilvl w:val="0"/>
          <w:numId w:val="18"/>
        </w:numPr>
      </w:pPr>
      <w:r>
        <w:rPr>
          <w:rtl/>
        </w:rPr>
        <w:t>قيل إن النبي صلى الله عليه وسلم لما هاجر إلى المدينة أمره الله أن يصلي نحو بيت المقدس، لئلا يكذب به اليهود، وصلى هو وأصحابه أول ما قدم إلى المدينة سبعة عشر شهرا إلى بيت المقدس</w:t>
      </w:r>
      <w:r>
        <w:rPr>
          <w:rStyle w:val="FootnoteAnchor"/>
          <w:rtl/>
        </w:rPr>
        <w:footnoteReference w:id="210"/>
      </w:r>
      <w:r>
        <w:rPr>
          <w:rtl/>
        </w:rPr>
        <w:t>.</w:t>
      </w:r>
    </w:p>
    <w:p w:rsidR="00840DD9" w:rsidRDefault="00ED0B89" w:rsidP="00ED0B89">
      <w:r>
        <w:rPr>
          <w:b/>
          <w:bCs/>
          <w:rtl/>
          <w:lang w:bidi="ar-SA"/>
        </w:rPr>
        <w:t>التخريج</w:t>
      </w:r>
      <w:r>
        <w:rPr>
          <w:b/>
          <w:bCs/>
          <w:rtl/>
        </w:rPr>
        <w:t>:</w:t>
      </w:r>
      <w:r>
        <w:rPr>
          <w:rtl/>
        </w:rPr>
        <w:t xml:space="preserve"> </w:t>
      </w:r>
      <w:r>
        <w:rPr>
          <w:rtl/>
          <w:lang w:bidi="ar-SA"/>
        </w:rPr>
        <w:t>أخرجه الربيع</w:t>
      </w:r>
      <w:r>
        <w:rPr>
          <w:rStyle w:val="FootnoteAnchor"/>
          <w:rtl/>
        </w:rPr>
        <w:footnoteReference w:id="211"/>
      </w:r>
      <w:r>
        <w:rPr>
          <w:rtl/>
          <w:lang w:bidi="ar-SA"/>
        </w:rPr>
        <w:t xml:space="preserve"> وحدد المدة ب</w:t>
      </w:r>
      <w:r>
        <w:rPr>
          <w:lang w:bidi="ar-SA"/>
        </w:rPr>
        <w:t>17</w:t>
      </w:r>
      <w:r>
        <w:rPr>
          <w:rtl/>
          <w:lang w:bidi="ar-SA"/>
        </w:rPr>
        <w:t xml:space="preserve"> شهرا ومالك</w:t>
      </w:r>
      <w:r>
        <w:rPr>
          <w:rStyle w:val="FootnoteAnchor"/>
          <w:rtl/>
        </w:rPr>
        <w:footnoteReference w:id="212"/>
      </w:r>
      <w:r>
        <w:rPr>
          <w:rtl/>
          <w:lang w:bidi="ar-SA"/>
        </w:rPr>
        <w:t xml:space="preserve"> وحدد المدة ب </w:t>
      </w:r>
      <w:r>
        <w:rPr>
          <w:lang w:bidi="ar-SA"/>
        </w:rPr>
        <w:t>16</w:t>
      </w:r>
      <w:r>
        <w:rPr>
          <w:rtl/>
          <w:lang w:bidi="ar-SA"/>
        </w:rPr>
        <w:t xml:space="preserve"> شهرا والبخاري</w:t>
      </w:r>
      <w:r>
        <w:rPr>
          <w:rStyle w:val="FootnoteAnchor"/>
          <w:rtl/>
        </w:rPr>
        <w:footnoteReference w:id="213"/>
      </w:r>
      <w:r>
        <w:rPr>
          <w:rtl/>
        </w:rPr>
        <w:t xml:space="preserve">وحدد المدة ب </w:t>
      </w:r>
      <w:r>
        <w:t>16</w:t>
      </w:r>
      <w:r>
        <w:rPr>
          <w:rtl/>
        </w:rPr>
        <w:t xml:space="preserve"> أو</w:t>
      </w:r>
      <w:r>
        <w:t>17</w:t>
      </w:r>
      <w:r>
        <w:rPr>
          <w:rtl/>
        </w:rPr>
        <w:t xml:space="preserve"> شهرا </w:t>
      </w:r>
      <w:r>
        <w:rPr>
          <w:rtl/>
          <w:lang w:bidi="ar-SA"/>
        </w:rPr>
        <w:t>وابن ماجه</w:t>
      </w:r>
      <w:r>
        <w:rPr>
          <w:rStyle w:val="FootnoteAnchor"/>
          <w:rtl/>
        </w:rPr>
        <w:footnoteReference w:id="214"/>
      </w:r>
      <w:r>
        <w:rPr>
          <w:rtl/>
          <w:lang w:bidi="ar-SA"/>
        </w:rPr>
        <w:t xml:space="preserve"> وحدد المدة ب </w:t>
      </w:r>
      <w:r>
        <w:rPr>
          <w:lang w:bidi="ar-SA"/>
        </w:rPr>
        <w:t>18</w:t>
      </w:r>
      <w:r>
        <w:rPr>
          <w:rtl/>
          <w:lang w:bidi="ar-SA"/>
        </w:rPr>
        <w:t xml:space="preserve"> شهرا</w:t>
      </w:r>
      <w:r>
        <w:rPr>
          <w:rtl/>
        </w:rPr>
        <w:t>.</w:t>
      </w:r>
    </w:p>
    <w:p w:rsidR="00840DD9" w:rsidRDefault="00840DD9" w:rsidP="00ED0B89"/>
    <w:p w:rsidR="00840DD9" w:rsidRDefault="00ED0B89" w:rsidP="00ED0B89">
      <w:pPr>
        <w:pStyle w:val="ListParagraph"/>
        <w:numPr>
          <w:ilvl w:val="0"/>
          <w:numId w:val="18"/>
        </w:numPr>
      </w:pPr>
      <w:r>
        <w:rPr>
          <w:rtl/>
        </w:rPr>
        <w:t>وقيل إن النبي صلى الله عليه وسلم قال لجبريل: وددت لو أن ربي صرفني عن قبلة اليهود إلى غيرها، فقال له جبريل عليه السلام: إنما أنا عبد مثلك، فسل ربك، وصعد جبريل إلى السماء، وجعل النبي صلى الله عليه وسلم يديم النظر إلى السماء رجاء أن يأتيه جبريل بما سأل، فأتاه بذلك، وأنزل الله عليه:(قد نرى تقلب وجهك في السماء فلنولينك قبلة ترضها)</w:t>
      </w:r>
      <w:r>
        <w:rPr>
          <w:rStyle w:val="FootnoteAnchor"/>
          <w:rtl/>
        </w:rPr>
        <w:footnoteReference w:id="215"/>
      </w:r>
    </w:p>
    <w:p w:rsidR="00840DD9" w:rsidRDefault="00ED0B89" w:rsidP="00ED0B89">
      <w:r>
        <w:rPr>
          <w:b/>
          <w:bCs/>
          <w:rtl/>
          <w:lang w:bidi="ar-SA"/>
        </w:rPr>
        <w:lastRenderedPageBreak/>
        <w:t>التخريج</w:t>
      </w:r>
      <w:r>
        <w:rPr>
          <w:b/>
          <w:bCs/>
          <w:rtl/>
        </w:rPr>
        <w:t>:</w:t>
      </w:r>
      <w:r>
        <w:rPr>
          <w:rtl/>
        </w:rPr>
        <w:t xml:space="preserve"> </w:t>
      </w:r>
      <w:r>
        <w:rPr>
          <w:rtl/>
          <w:lang w:bidi="ar-SA"/>
        </w:rPr>
        <w:t>لم أجد له إسنادا إلا أن مقاتل</w:t>
      </w:r>
      <w:r>
        <w:rPr>
          <w:rStyle w:val="FootnoteAnchor"/>
          <w:rtl/>
        </w:rPr>
        <w:footnoteReference w:id="216"/>
      </w:r>
      <w:r>
        <w:rPr>
          <w:rtl/>
          <w:lang w:bidi="ar-SA"/>
        </w:rPr>
        <w:t xml:space="preserve"> ذكره في تفسيره والواحدي</w:t>
      </w:r>
      <w:r>
        <w:rPr>
          <w:rStyle w:val="FootnoteAnchor"/>
          <w:rtl/>
        </w:rPr>
        <w:footnoteReference w:id="217"/>
      </w:r>
      <w:r>
        <w:rPr>
          <w:rtl/>
          <w:lang w:bidi="ar-SA"/>
        </w:rPr>
        <w:t xml:space="preserve"> في أسباب النزول</w:t>
      </w:r>
      <w:r>
        <w:rPr>
          <w:rtl/>
        </w:rPr>
        <w:t>.</w:t>
      </w:r>
    </w:p>
    <w:p w:rsidR="00840DD9" w:rsidRDefault="00840DD9" w:rsidP="00ED0B89"/>
    <w:p w:rsidR="00840DD9" w:rsidRDefault="00ED0B89" w:rsidP="00ED0B89">
      <w:pPr>
        <w:pStyle w:val="ListParagraph"/>
        <w:numPr>
          <w:ilvl w:val="0"/>
          <w:numId w:val="18"/>
        </w:numPr>
      </w:pPr>
      <w:r>
        <w:rPr>
          <w:rtl/>
        </w:rPr>
        <w:t>وقيل: أنزل الله عليه ذلك وهو في الصلاة فتحول في الصلاة عن قبلة بيت المقدس إلى الكعبة</w:t>
      </w:r>
      <w:r>
        <w:rPr>
          <w:rStyle w:val="FootnoteAnchor"/>
          <w:rtl/>
        </w:rPr>
        <w:footnoteReference w:id="218"/>
      </w:r>
      <w:r>
        <w:rPr>
          <w:rtl/>
        </w:rPr>
        <w:t>.</w:t>
      </w:r>
    </w:p>
    <w:p w:rsidR="00840DD9" w:rsidRDefault="00ED0B89" w:rsidP="00ED0B89">
      <w:r>
        <w:rPr>
          <w:b/>
          <w:bCs/>
          <w:rtl/>
          <w:lang w:bidi="ar-SA"/>
        </w:rPr>
        <w:t>التخريج</w:t>
      </w:r>
      <w:r>
        <w:rPr>
          <w:b/>
          <w:bCs/>
          <w:rtl/>
        </w:rPr>
        <w:t xml:space="preserve">: </w:t>
      </w:r>
      <w:r>
        <w:rPr>
          <w:rtl/>
        </w:rPr>
        <w:t>أخرجه ابن سعد</w:t>
      </w:r>
      <w:r>
        <w:rPr>
          <w:rStyle w:val="FootnoteAnchor"/>
          <w:rtl/>
        </w:rPr>
        <w:footnoteReference w:id="219"/>
      </w:r>
      <w:r>
        <w:rPr>
          <w:rtl/>
        </w:rPr>
        <w:t xml:space="preserve"> .</w:t>
      </w:r>
    </w:p>
    <w:p w:rsidR="00840DD9" w:rsidRDefault="00840DD9" w:rsidP="00ED0B89"/>
    <w:p w:rsidR="00840DD9" w:rsidRDefault="00ED0B89" w:rsidP="00ED0B89">
      <w:pPr>
        <w:pStyle w:val="ListParagraph"/>
        <w:numPr>
          <w:ilvl w:val="0"/>
          <w:numId w:val="18"/>
        </w:numPr>
      </w:pPr>
      <w:r>
        <w:rPr>
          <w:rtl/>
        </w:rPr>
        <w:t>وقيل خرج أناس من أصحاب النبي صلى الله عليه وسلم في سفر، فحضرت الصلاة في يوم غيم، فتحروا القبلة - وفي نسخة الكعبة - فمنهم من صلى قبل المشرق، ومنهم من صلى قبل المغرب، فلما قدموا النبي صلى الله عليه وسلم فنزلت فيهم (ولله المشرق والمغرب فأينما تولوا فثم وجه الله).</w:t>
      </w:r>
      <w:r>
        <w:rPr>
          <w:rStyle w:val="FootnoteAnchor"/>
          <w:rtl/>
        </w:rPr>
        <w:footnoteReference w:id="220"/>
      </w:r>
    </w:p>
    <w:p w:rsidR="00840DD9" w:rsidRDefault="00ED0B89" w:rsidP="00ED0B89">
      <w:r>
        <w:rPr>
          <w:b/>
          <w:bCs/>
          <w:rtl/>
          <w:lang w:bidi="ar-SA"/>
        </w:rPr>
        <w:t>التخريج</w:t>
      </w:r>
      <w:r>
        <w:rPr>
          <w:b/>
          <w:bCs/>
          <w:rtl/>
        </w:rPr>
        <w:t>:</w:t>
      </w:r>
      <w:r>
        <w:rPr>
          <w:rtl/>
        </w:rPr>
        <w:t xml:space="preserve"> </w:t>
      </w:r>
      <w:r>
        <w:rPr>
          <w:rtl/>
          <w:lang w:bidi="ar-SA"/>
        </w:rPr>
        <w:t>ذكره بهذا اللفظ مقاتل</w:t>
      </w:r>
      <w:r>
        <w:rPr>
          <w:rStyle w:val="FootnoteAnchor"/>
          <w:rtl/>
        </w:rPr>
        <w:footnoteReference w:id="221"/>
      </w:r>
      <w:r>
        <w:rPr>
          <w:rtl/>
          <w:lang w:bidi="ar-SA"/>
        </w:rPr>
        <w:t xml:space="preserve"> في تفسيره وأخرجه بمعناه عبد بن حميد</w:t>
      </w:r>
      <w:r>
        <w:rPr>
          <w:rStyle w:val="FootnoteAnchor"/>
          <w:rtl/>
        </w:rPr>
        <w:footnoteReference w:id="222"/>
      </w:r>
      <w:r>
        <w:rPr>
          <w:rtl/>
          <w:lang w:bidi="ar-SA"/>
        </w:rPr>
        <w:t xml:space="preserve"> والترمذي</w:t>
      </w:r>
      <w:r>
        <w:rPr>
          <w:rStyle w:val="FootnoteAnchor"/>
          <w:rtl/>
        </w:rPr>
        <w:footnoteReference w:id="223"/>
      </w:r>
      <w:r>
        <w:rPr>
          <w:rtl/>
          <w:lang w:bidi="ar-SA"/>
        </w:rPr>
        <w:t xml:space="preserve"> وابن ماجه</w:t>
      </w:r>
      <w:r>
        <w:rPr>
          <w:rStyle w:val="FootnoteAnchor"/>
          <w:rtl/>
        </w:rPr>
        <w:footnoteReference w:id="224"/>
      </w:r>
      <w:r>
        <w:rPr>
          <w:rtl/>
          <w:lang w:bidi="ar-SA"/>
        </w:rPr>
        <w:t xml:space="preserve"> والطبراني</w:t>
      </w:r>
      <w:r>
        <w:rPr>
          <w:rStyle w:val="FootnoteAnchor"/>
          <w:rtl/>
        </w:rPr>
        <w:footnoteReference w:id="225"/>
      </w:r>
      <w:r>
        <w:rPr>
          <w:rtl/>
        </w:rPr>
        <w:t xml:space="preserve"> قال الترمذي: هذا حديث ليس إسناده بذاك</w:t>
      </w:r>
      <w:r>
        <w:rPr>
          <w:rStyle w:val="FootnoteAnchor"/>
          <w:rtl/>
        </w:rPr>
        <w:footnoteReference w:id="226"/>
      </w:r>
      <w:r>
        <w:rPr>
          <w:rFonts w:cs="Arial"/>
          <w:rtl/>
        </w:rPr>
        <w:t>.</w:t>
      </w:r>
    </w:p>
    <w:p w:rsidR="00840DD9" w:rsidRDefault="00840DD9" w:rsidP="00ED0B89"/>
    <w:p w:rsidR="00840DD9" w:rsidRDefault="00ED0B89" w:rsidP="00ED0B89">
      <w:pPr>
        <w:pStyle w:val="ListParagraph"/>
        <w:numPr>
          <w:ilvl w:val="0"/>
          <w:numId w:val="18"/>
        </w:numPr>
      </w:pPr>
      <w:r>
        <w:rPr>
          <w:rtl/>
        </w:rPr>
        <w:lastRenderedPageBreak/>
        <w:t>قيل إن بدء الأذان أن رجلا من أصحاب النبي صلى الله عليه وسلم سمع في نومه بالمدينة مناديا ينادي بهذا الأذان، فأعلم النبي صلى الله عليه وسلم فقال له النبي صلى الله عليه وسلم: (علمه بلال) فكان ذلك بدء الأذان.</w:t>
      </w:r>
      <w:r>
        <w:rPr>
          <w:rStyle w:val="FootnoteAnchor"/>
          <w:rtl/>
        </w:rPr>
        <w:footnoteReference w:id="227"/>
      </w:r>
    </w:p>
    <w:p w:rsidR="00840DD9" w:rsidRDefault="00ED0B89" w:rsidP="00ED0B89">
      <w:r>
        <w:rPr>
          <w:b/>
          <w:bCs/>
          <w:rtl/>
          <w:lang w:bidi="ar-SA"/>
        </w:rPr>
        <w:t>التخريج</w:t>
      </w:r>
      <w:r>
        <w:rPr>
          <w:b/>
          <w:bCs/>
          <w:rtl/>
        </w:rPr>
        <w:t>:</w:t>
      </w:r>
      <w:r>
        <w:rPr>
          <w:rtl/>
        </w:rPr>
        <w:t xml:space="preserve"> </w:t>
      </w:r>
      <w:r>
        <w:rPr>
          <w:rtl/>
          <w:lang w:bidi="ar-SA"/>
        </w:rPr>
        <w:t>أخرجه أبو داود</w:t>
      </w:r>
      <w:r>
        <w:rPr>
          <w:rStyle w:val="FootnoteAnchor"/>
          <w:rtl/>
        </w:rPr>
        <w:footnoteReference w:id="228"/>
      </w:r>
      <w:r>
        <w:rPr>
          <w:rtl/>
          <w:lang w:bidi="ar-SA"/>
        </w:rPr>
        <w:t xml:space="preserve"> والترمذي</w:t>
      </w:r>
      <w:r>
        <w:rPr>
          <w:rStyle w:val="FootnoteAnchor"/>
          <w:rtl/>
        </w:rPr>
        <w:footnoteReference w:id="229"/>
      </w:r>
      <w:r>
        <w:rPr>
          <w:rtl/>
        </w:rPr>
        <w:t>. قال الألباني: حسن</w:t>
      </w:r>
      <w:r>
        <w:rPr>
          <w:rStyle w:val="FootnoteAnchor"/>
          <w:rtl/>
        </w:rPr>
        <w:footnoteReference w:id="230"/>
      </w:r>
      <w:r>
        <w:rPr>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قال:(أمرت أن أسجد على سبعة أعضاء، ولا أكف شعرا ولا ثوبا)</w:t>
      </w:r>
      <w:r>
        <w:rPr>
          <w:rStyle w:val="FootnoteAnchor"/>
          <w:rtl/>
        </w:rPr>
        <w:footnoteReference w:id="231"/>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إسماعيل بن جعفر</w:t>
      </w:r>
      <w:r>
        <w:rPr>
          <w:rStyle w:val="FootnoteAnchor"/>
          <w:rtl/>
        </w:rPr>
        <w:footnoteReference w:id="232"/>
      </w:r>
      <w:r>
        <w:rPr>
          <w:rtl/>
          <w:lang w:bidi="ar-SA"/>
        </w:rPr>
        <w:t xml:space="preserve"> بلفظه وأورده الخراساني</w:t>
      </w:r>
      <w:r>
        <w:rPr>
          <w:rStyle w:val="FootnoteAnchor"/>
          <w:rtl/>
        </w:rPr>
        <w:footnoteReference w:id="233"/>
      </w:r>
      <w:r>
        <w:rPr>
          <w:rtl/>
        </w:rPr>
        <w:t xml:space="preserve"> </w:t>
      </w:r>
      <w:r>
        <w:rPr>
          <w:rtl/>
          <w:lang w:bidi="ar-SA"/>
        </w:rPr>
        <w:t>قريبا من هذا اللفظ، وأخرجه قريبا منه عبد الرزاق</w:t>
      </w:r>
      <w:r>
        <w:rPr>
          <w:rStyle w:val="FootnoteAnchor"/>
          <w:rtl/>
        </w:rPr>
        <w:footnoteReference w:id="234"/>
      </w:r>
      <w:r>
        <w:rPr>
          <w:rtl/>
          <w:lang w:bidi="ar-SA"/>
        </w:rPr>
        <w:t xml:space="preserve"> وابن أبي شيبة</w:t>
      </w:r>
      <w:r>
        <w:rPr>
          <w:rStyle w:val="FootnoteAnchor"/>
          <w:rtl/>
        </w:rPr>
        <w:footnoteReference w:id="235"/>
      </w:r>
      <w:r>
        <w:rPr>
          <w:rtl/>
          <w:lang w:bidi="ar-SA"/>
        </w:rPr>
        <w:t xml:space="preserve"> والبخاري</w:t>
      </w:r>
      <w:r>
        <w:rPr>
          <w:rStyle w:val="FootnoteAnchor"/>
          <w:rtl/>
        </w:rPr>
        <w:footnoteReference w:id="236"/>
      </w:r>
      <w:r>
        <w:rPr>
          <w:rtl/>
          <w:lang w:bidi="ar-SA"/>
        </w:rPr>
        <w:t xml:space="preserve"> ومسلم</w:t>
      </w:r>
      <w:r>
        <w:rPr>
          <w:rStyle w:val="FootnoteAnchor"/>
          <w:rtl/>
        </w:rPr>
        <w:footnoteReference w:id="237"/>
      </w:r>
      <w:r>
        <w:rPr>
          <w:rtl/>
        </w:rPr>
        <w:t>.</w:t>
      </w:r>
    </w:p>
    <w:p w:rsidR="00840DD9" w:rsidRDefault="00840DD9" w:rsidP="00ED0B89"/>
    <w:p w:rsidR="00840DD9" w:rsidRDefault="00ED0B89" w:rsidP="00ED0B89">
      <w:pPr>
        <w:pStyle w:val="ListParagraph"/>
        <w:numPr>
          <w:ilvl w:val="0"/>
          <w:numId w:val="18"/>
        </w:numPr>
      </w:pPr>
      <w:r>
        <w:rPr>
          <w:rtl/>
        </w:rPr>
        <w:t>وعن النبي (صلى الله عليه وسلم) أنه قال: «مفتاح الصلاة الطهور، وتحريمها التكبير، وتحليلها التسليم»</w:t>
      </w:r>
      <w:r>
        <w:rPr>
          <w:rStyle w:val="FootnoteAnchor"/>
          <w:rtl/>
        </w:rPr>
        <w:footnoteReference w:id="238"/>
      </w:r>
    </w:p>
    <w:p w:rsidR="00840DD9" w:rsidRDefault="00ED0B89" w:rsidP="00ED0B89">
      <w:r>
        <w:rPr>
          <w:b/>
          <w:bCs/>
          <w:rtl/>
          <w:lang w:bidi="ar-SA"/>
        </w:rPr>
        <w:lastRenderedPageBreak/>
        <w:t>التخريج</w:t>
      </w:r>
      <w:r>
        <w:rPr>
          <w:b/>
          <w:bCs/>
          <w:rtl/>
        </w:rPr>
        <w:t xml:space="preserve">: </w:t>
      </w:r>
      <w:r>
        <w:rPr>
          <w:rtl/>
          <w:lang w:bidi="ar-SA"/>
        </w:rPr>
        <w:t>أخرجه بهذا اللفظ أحمد</w:t>
      </w:r>
      <w:r>
        <w:rPr>
          <w:rStyle w:val="FootnoteAnchor"/>
          <w:rtl/>
        </w:rPr>
        <w:footnoteReference w:id="239"/>
      </w:r>
      <w:r>
        <w:rPr>
          <w:rtl/>
          <w:lang w:bidi="ar-SA"/>
        </w:rPr>
        <w:t xml:space="preserve"> والدارمي</w:t>
      </w:r>
      <w:r>
        <w:rPr>
          <w:rStyle w:val="FootnoteAnchor"/>
          <w:rtl/>
        </w:rPr>
        <w:footnoteReference w:id="240"/>
      </w:r>
      <w:r>
        <w:rPr>
          <w:rtl/>
          <w:lang w:bidi="ar-SA"/>
        </w:rPr>
        <w:t xml:space="preserve"> وابن ماجه</w:t>
      </w:r>
      <w:r>
        <w:rPr>
          <w:rStyle w:val="FootnoteAnchor"/>
          <w:rtl/>
        </w:rPr>
        <w:footnoteReference w:id="241"/>
      </w:r>
      <w:r>
        <w:rPr>
          <w:rtl/>
          <w:lang w:bidi="ar-SA"/>
        </w:rPr>
        <w:t xml:space="preserve"> وأبوداود</w:t>
      </w:r>
      <w:r>
        <w:rPr>
          <w:rStyle w:val="FootnoteAnchor"/>
          <w:rtl/>
        </w:rPr>
        <w:footnoteReference w:id="242"/>
      </w:r>
      <w:r>
        <w:rPr>
          <w:rtl/>
          <w:lang w:bidi="ar-SA"/>
        </w:rPr>
        <w:t xml:space="preserve"> والترمذي</w:t>
      </w:r>
      <w:r>
        <w:rPr>
          <w:rStyle w:val="FootnoteAnchor"/>
          <w:rtl/>
        </w:rPr>
        <w:footnoteReference w:id="243"/>
      </w:r>
      <w:r>
        <w:rPr>
          <w:rtl/>
          <w:lang w:bidi="ar-SA"/>
        </w:rPr>
        <w:t xml:space="preserve"> وأخرجه الربيع</w:t>
      </w:r>
      <w:r>
        <w:rPr>
          <w:rStyle w:val="FootnoteAnchor"/>
          <w:rtl/>
        </w:rPr>
        <w:footnoteReference w:id="244"/>
      </w:r>
      <w:r>
        <w:rPr>
          <w:rtl/>
          <w:lang w:bidi="ar-SA"/>
        </w:rPr>
        <w:t xml:space="preserve"> دون لفظ (مفتاح الصلاة الطهور)</w:t>
      </w:r>
    </w:p>
    <w:p w:rsidR="00840DD9" w:rsidRDefault="00840DD9" w:rsidP="00ED0B89"/>
    <w:p w:rsidR="00840DD9" w:rsidRDefault="00ED0B89" w:rsidP="00ED0B89">
      <w:pPr>
        <w:pStyle w:val="ListParagraph"/>
        <w:numPr>
          <w:ilvl w:val="0"/>
          <w:numId w:val="18"/>
        </w:numPr>
      </w:pPr>
      <w:r>
        <w:rPr>
          <w:rtl/>
        </w:rPr>
        <w:t>وفي حديث أيضًا: قال: رأيت رسول الله (صلى الله عليه وسلم) ، ينفتل عن يمينه وعن شماله، ورأيته يصلّي وحده حافيًا ومنتعلًا، ورأيته يصوم في السفر ويفطر، ورأيته يشرب قائمًا وقاعدًا</w:t>
      </w:r>
      <w:r>
        <w:rPr>
          <w:rStyle w:val="FootnoteAnchor"/>
          <w:rtl/>
        </w:rPr>
        <w:footnoteReference w:id="245"/>
      </w:r>
      <w:r>
        <w:rPr>
          <w:rtl/>
        </w:rPr>
        <w:t>.</w:t>
      </w:r>
    </w:p>
    <w:p w:rsidR="00840DD9" w:rsidRDefault="00ED0B89" w:rsidP="00ED0B89">
      <w:r>
        <w:rPr>
          <w:b/>
          <w:bCs/>
          <w:rtl/>
          <w:lang w:bidi="ar-SA"/>
        </w:rPr>
        <w:t>التخريج</w:t>
      </w:r>
      <w:r>
        <w:rPr>
          <w:b/>
          <w:bCs/>
          <w:rtl/>
        </w:rPr>
        <w:t xml:space="preserve">: </w:t>
      </w:r>
      <w:r>
        <w:rPr>
          <w:rtl/>
          <w:lang w:bidi="ar-SA"/>
        </w:rPr>
        <w:t>أخرجه أحمد</w:t>
      </w:r>
      <w:r>
        <w:rPr>
          <w:rStyle w:val="FootnoteAnchor"/>
          <w:rtl/>
        </w:rPr>
        <w:footnoteReference w:id="246"/>
      </w:r>
      <w:r>
        <w:rPr>
          <w:rtl/>
        </w:rPr>
        <w:t xml:space="preserve"> بهذا اللفظ قال شعيب الأرنؤوط</w:t>
      </w:r>
      <w:r>
        <w:rPr>
          <w:rFonts w:cs="Arial"/>
          <w:rtl/>
        </w:rPr>
        <w:t xml:space="preserve">: </w:t>
      </w:r>
      <w:r>
        <w:rPr>
          <w:rtl/>
        </w:rPr>
        <w:t>صحيح لغيره</w:t>
      </w:r>
      <w:r>
        <w:rPr>
          <w:rStyle w:val="FootnoteAnchor"/>
          <w:rtl/>
        </w:rPr>
        <w:footnoteReference w:id="247"/>
      </w:r>
      <w:r>
        <w:rPr>
          <w:rFonts w:cs="Arial"/>
          <w:rtl/>
        </w:rPr>
        <w:t>.</w:t>
      </w:r>
    </w:p>
    <w:p w:rsidR="00840DD9" w:rsidRDefault="00840DD9" w:rsidP="00ED0B89"/>
    <w:p w:rsidR="00840DD9" w:rsidRDefault="00ED0B89" w:rsidP="00ED0B89">
      <w:pPr>
        <w:pStyle w:val="ListParagraph"/>
        <w:numPr>
          <w:ilvl w:val="0"/>
          <w:numId w:val="18"/>
        </w:numPr>
      </w:pPr>
      <w:r>
        <w:rPr>
          <w:rtl/>
        </w:rPr>
        <w:t>وقيل: كان النبي (صلى الله عليه وسلم)  يسلم في الصلاة على الناس عن يمينه، فتحول الناس عن يمينه كذلك، فسلم عن يمينه وشماله</w:t>
      </w:r>
      <w:r>
        <w:rPr>
          <w:rStyle w:val="FootnoteAnchor"/>
          <w:rtl/>
        </w:rPr>
        <w:footnoteReference w:id="248"/>
      </w:r>
      <w:r>
        <w:rPr>
          <w:rtl/>
        </w:rPr>
        <w:t>.</w:t>
      </w:r>
    </w:p>
    <w:p w:rsidR="00840DD9" w:rsidRDefault="00ED0B89" w:rsidP="00ED0B89">
      <w:r>
        <w:rPr>
          <w:b/>
          <w:bCs/>
          <w:rtl/>
          <w:lang w:bidi="ar-SA"/>
        </w:rPr>
        <w:t>التخريج</w:t>
      </w:r>
      <w:r>
        <w:rPr>
          <w:b/>
          <w:bCs/>
          <w:rtl/>
        </w:rPr>
        <w:t xml:space="preserve">: </w:t>
      </w:r>
      <w:r>
        <w:rPr>
          <w:rtl/>
          <w:lang w:bidi="ar-SA"/>
        </w:rPr>
        <w:t>لم أجد من أخرجه بهذ اللفظ أو المعنى وله شواهد منها ما أخرجه أحمد</w:t>
      </w:r>
      <w:r>
        <w:rPr>
          <w:rStyle w:val="FootnoteAnchor"/>
          <w:rtl/>
        </w:rPr>
        <w:footnoteReference w:id="249"/>
      </w:r>
      <w:r>
        <w:rPr>
          <w:rtl/>
          <w:lang w:bidi="ar-SA"/>
        </w:rPr>
        <w:t xml:space="preserve"> والدارمي</w:t>
      </w:r>
      <w:r>
        <w:rPr>
          <w:rStyle w:val="FootnoteAnchor"/>
          <w:rtl/>
        </w:rPr>
        <w:footnoteReference w:id="250"/>
      </w:r>
      <w:r>
        <w:rPr>
          <w:rtl/>
          <w:lang w:bidi="ar-SA"/>
        </w:rPr>
        <w:t xml:space="preserve"> ومسلم</w:t>
      </w:r>
      <w:r>
        <w:rPr>
          <w:rStyle w:val="FootnoteAnchor"/>
          <w:rtl/>
        </w:rPr>
        <w:footnoteReference w:id="251"/>
      </w:r>
      <w:r>
        <w:rPr>
          <w:rtl/>
        </w:rPr>
        <w:t xml:space="preserve"> عن </w:t>
      </w:r>
      <w:r>
        <w:rPr>
          <w:rtl/>
          <w:lang w:bidi="ar-SA"/>
        </w:rPr>
        <w:t>عامر</w:t>
      </w:r>
      <w:r>
        <w:rPr>
          <w:rtl/>
        </w:rPr>
        <w:t xml:space="preserve"> </w:t>
      </w:r>
      <w:r>
        <w:rPr>
          <w:rtl/>
          <w:lang w:bidi="ar-SA"/>
        </w:rPr>
        <w:t>بن</w:t>
      </w:r>
      <w:r>
        <w:rPr>
          <w:rtl/>
        </w:rPr>
        <w:t xml:space="preserve"> </w:t>
      </w:r>
      <w:r>
        <w:rPr>
          <w:rtl/>
          <w:lang w:bidi="ar-SA"/>
        </w:rPr>
        <w:t>سعد، عن</w:t>
      </w:r>
      <w:r>
        <w:rPr>
          <w:rtl/>
        </w:rPr>
        <w:t xml:space="preserve"> </w:t>
      </w:r>
      <w:r>
        <w:rPr>
          <w:rtl/>
          <w:lang w:bidi="ar-SA"/>
        </w:rPr>
        <w:t>أبيه، قال</w:t>
      </w:r>
      <w:r>
        <w:rPr>
          <w:rtl/>
        </w:rPr>
        <w:t>: «</w:t>
      </w:r>
      <w:r>
        <w:rPr>
          <w:rtl/>
          <w:lang w:bidi="ar-SA"/>
        </w:rPr>
        <w:t>كنت</w:t>
      </w:r>
      <w:r>
        <w:rPr>
          <w:rtl/>
        </w:rPr>
        <w:t xml:space="preserve"> </w:t>
      </w:r>
      <w:r>
        <w:rPr>
          <w:rtl/>
          <w:lang w:bidi="ar-SA"/>
        </w:rPr>
        <w:t>أرى</w:t>
      </w:r>
      <w:r>
        <w:rPr>
          <w:rtl/>
        </w:rPr>
        <w:t xml:space="preserve"> </w:t>
      </w:r>
      <w:r>
        <w:rPr>
          <w:rtl/>
          <w:lang w:bidi="ar-SA"/>
        </w:rPr>
        <w:t>رسول</w:t>
      </w:r>
      <w:r>
        <w:rPr>
          <w:rtl/>
        </w:rPr>
        <w:t xml:space="preserve"> </w:t>
      </w:r>
      <w:r>
        <w:rPr>
          <w:rtl/>
          <w:lang w:bidi="ar-SA"/>
        </w:rPr>
        <w:t>الله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يسلم</w:t>
      </w:r>
      <w:r>
        <w:rPr>
          <w:rtl/>
        </w:rPr>
        <w:t xml:space="preserve"> ‌</w:t>
      </w:r>
      <w:r>
        <w:rPr>
          <w:rtl/>
          <w:lang w:bidi="ar-SA"/>
        </w:rPr>
        <w:t>عن</w:t>
      </w:r>
      <w:r>
        <w:rPr>
          <w:rtl/>
        </w:rPr>
        <w:t xml:space="preserve"> ‌</w:t>
      </w:r>
      <w:r>
        <w:rPr>
          <w:rtl/>
          <w:lang w:bidi="ar-SA"/>
        </w:rPr>
        <w:t>يمينه، وعن</w:t>
      </w:r>
      <w:r>
        <w:rPr>
          <w:rtl/>
        </w:rPr>
        <w:t xml:space="preserve"> </w:t>
      </w:r>
      <w:r>
        <w:rPr>
          <w:rtl/>
          <w:lang w:bidi="ar-SA"/>
        </w:rPr>
        <w:t>يساره، حتى</w:t>
      </w:r>
      <w:r>
        <w:rPr>
          <w:rtl/>
        </w:rPr>
        <w:t xml:space="preserve"> </w:t>
      </w:r>
      <w:r>
        <w:rPr>
          <w:rtl/>
          <w:lang w:bidi="ar-SA"/>
        </w:rPr>
        <w:t>أرى</w:t>
      </w:r>
      <w:r>
        <w:rPr>
          <w:rtl/>
        </w:rPr>
        <w:t xml:space="preserve"> </w:t>
      </w:r>
      <w:r>
        <w:rPr>
          <w:rtl/>
          <w:lang w:bidi="ar-SA"/>
        </w:rPr>
        <w:t>بياض</w:t>
      </w:r>
      <w:r>
        <w:rPr>
          <w:rtl/>
        </w:rPr>
        <w:t xml:space="preserve"> </w:t>
      </w:r>
      <w:r>
        <w:rPr>
          <w:rtl/>
          <w:lang w:bidi="ar-SA"/>
        </w:rPr>
        <w:t>خده</w:t>
      </w:r>
      <w:r>
        <w:rPr>
          <w:rtl/>
        </w:rPr>
        <w:t xml:space="preserve">» </w:t>
      </w:r>
    </w:p>
    <w:p w:rsidR="00840DD9" w:rsidRDefault="00840DD9" w:rsidP="00ED0B89"/>
    <w:p w:rsidR="00840DD9" w:rsidRDefault="00ED0B89" w:rsidP="00ED0B89">
      <w:pPr>
        <w:pStyle w:val="ListParagraph"/>
        <w:numPr>
          <w:ilvl w:val="0"/>
          <w:numId w:val="18"/>
        </w:numPr>
      </w:pPr>
      <w:r>
        <w:rPr>
          <w:rtl/>
        </w:rPr>
        <w:lastRenderedPageBreak/>
        <w:t>وبلغنا أن بدءها أن جبريل قال للنبي صلى الله عليه وسلم: إن الله تعالى يقول لك: إن التحيات لله، أي الملك لله، فقال النبي صلى الله عليه وسلم: وأنا أقول: والصلوات الطيبات، فقال جبريل عليه السلام: وأنا أقول: السلام عليك أيها النبي ورحمة الله وبركاته)</w:t>
      </w:r>
      <w:r>
        <w:rPr>
          <w:rStyle w:val="FootnoteAnchor"/>
          <w:rtl/>
        </w:rPr>
        <w:footnoteReference w:id="252"/>
      </w:r>
      <w:r>
        <w:rPr>
          <w:rtl/>
        </w:rPr>
        <w:t>.</w:t>
      </w:r>
    </w:p>
    <w:p w:rsidR="00840DD9" w:rsidRDefault="00ED0B89" w:rsidP="00ED0B89">
      <w:r>
        <w:rPr>
          <w:b/>
          <w:bCs/>
          <w:rtl/>
          <w:lang w:bidi="ar-SA"/>
        </w:rPr>
        <w:t>التخريج</w:t>
      </w:r>
      <w:r>
        <w:rPr>
          <w:b/>
          <w:bCs/>
          <w:rtl/>
        </w:rPr>
        <w:t>:</w:t>
      </w:r>
      <w:r>
        <w:rPr>
          <w:rtl/>
        </w:rPr>
        <w:t xml:space="preserve"> </w:t>
      </w:r>
      <w:r>
        <w:rPr>
          <w:rtl/>
          <w:lang w:bidi="ar-SA"/>
        </w:rPr>
        <w:t>لم أجده بهذا اللفظ أو بمعناه</w:t>
      </w:r>
      <w:r>
        <w:rPr>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 رهبانية أمتي الجلوس في المساجد</w:t>
      </w:r>
      <w:r>
        <w:rPr>
          <w:rStyle w:val="FootnoteAnchor"/>
          <w:rtl/>
        </w:rPr>
        <w:footnoteReference w:id="253"/>
      </w:r>
      <w:r>
        <w:rPr>
          <w:rtl/>
        </w:rPr>
        <w:t>.</w:t>
      </w:r>
    </w:p>
    <w:p w:rsidR="00840DD9" w:rsidRDefault="00ED0B89" w:rsidP="00ED0B89">
      <w:r>
        <w:rPr>
          <w:b/>
          <w:bCs/>
          <w:rtl/>
          <w:lang w:bidi="ar-SA"/>
        </w:rPr>
        <w:t>التخريج</w:t>
      </w:r>
      <w:r>
        <w:rPr>
          <w:b/>
          <w:bCs/>
          <w:rtl/>
        </w:rPr>
        <w:t>:</w:t>
      </w:r>
      <w:r>
        <w:rPr>
          <w:rtl/>
        </w:rPr>
        <w:t xml:space="preserve"> </w:t>
      </w:r>
      <w:r>
        <w:rPr>
          <w:rtl/>
          <w:lang w:bidi="ar-SA"/>
        </w:rPr>
        <w:t>أخرجه ابن المبارك</w:t>
      </w:r>
      <w:r>
        <w:rPr>
          <w:rStyle w:val="FootnoteAnchor"/>
          <w:rtl/>
        </w:rPr>
        <w:footnoteReference w:id="254"/>
      </w:r>
      <w:r>
        <w:rPr>
          <w:rtl/>
          <w:lang w:bidi="ar-SA"/>
        </w:rPr>
        <w:t xml:space="preserve"> وأبو نعيم</w:t>
      </w:r>
      <w:r>
        <w:rPr>
          <w:rStyle w:val="FootnoteAnchor"/>
          <w:rtl/>
        </w:rPr>
        <w:footnoteReference w:id="255"/>
      </w:r>
      <w:r>
        <w:rPr>
          <w:rtl/>
          <w:lang w:bidi="ar-SA"/>
        </w:rPr>
        <w:t xml:space="preserve"> وابن بشران</w:t>
      </w:r>
      <w:r>
        <w:rPr>
          <w:rStyle w:val="FootnoteAnchor"/>
          <w:rtl/>
        </w:rPr>
        <w:footnoteReference w:id="256"/>
      </w:r>
      <w:r>
        <w:rPr>
          <w:rtl/>
          <w:lang w:bidi="ar-SA"/>
        </w:rPr>
        <w:t xml:space="preserve"> والبغوي</w:t>
      </w:r>
      <w:r>
        <w:rPr>
          <w:rStyle w:val="FootnoteAnchor"/>
          <w:rtl/>
        </w:rPr>
        <w:footnoteReference w:id="257"/>
      </w:r>
      <w:r>
        <w:rPr>
          <w:rtl/>
        </w:rPr>
        <w:t>.قال الألباني: إسناده ضعيف</w:t>
      </w:r>
      <w:r>
        <w:rPr>
          <w:rStyle w:val="FootnoteAnchor"/>
          <w:rtl/>
        </w:rPr>
        <w:footnoteReference w:id="258"/>
      </w:r>
      <w:r>
        <w:rPr>
          <w:rtl/>
        </w:rPr>
        <w:t>.</w:t>
      </w:r>
    </w:p>
    <w:p w:rsidR="00840DD9" w:rsidRDefault="00840DD9" w:rsidP="00ED0B89"/>
    <w:p w:rsidR="00840DD9" w:rsidRDefault="00ED0B89" w:rsidP="00ED0B89">
      <w:pPr>
        <w:pStyle w:val="ListParagraph"/>
        <w:numPr>
          <w:ilvl w:val="0"/>
          <w:numId w:val="18"/>
        </w:numPr>
      </w:pPr>
      <w:r>
        <w:rPr>
          <w:rtl/>
        </w:rPr>
        <w:t>وقيل: كان النبي صلى الله عليه وسلم إذا صلى مسح بيده اليمنى على جبهته، وقالك اللهم عالم الغيب والشهادة، الرحمن الرحيم، أسألك أن تذهب عني الغم والحزن والفتن ما ظهر منها وما بطن، وإذا انصرف قال: اللهم بنعمتك انصرفت وبذنبي اعترفت، وأعوذ بك من سوء ما اقترفت.</w:t>
      </w:r>
      <w:r>
        <w:rPr>
          <w:rStyle w:val="FootnoteAnchor"/>
          <w:rtl/>
        </w:rPr>
        <w:footnoteReference w:id="259"/>
      </w:r>
    </w:p>
    <w:p w:rsidR="00840DD9" w:rsidRDefault="00ED0B89" w:rsidP="00ED0B89">
      <w:r>
        <w:rPr>
          <w:b/>
          <w:bCs/>
          <w:rtl/>
          <w:lang w:bidi="ar-SA"/>
        </w:rPr>
        <w:lastRenderedPageBreak/>
        <w:t>التخريج</w:t>
      </w:r>
      <w:r>
        <w:rPr>
          <w:b/>
          <w:bCs/>
          <w:rtl/>
        </w:rPr>
        <w:t>:</w:t>
      </w:r>
      <w:r>
        <w:rPr>
          <w:rtl/>
        </w:rPr>
        <w:t xml:space="preserve"> </w:t>
      </w:r>
      <w:r>
        <w:rPr>
          <w:rtl/>
          <w:lang w:bidi="ar-SA"/>
        </w:rPr>
        <w:t>أخرج جزءا منه الطبراني</w:t>
      </w:r>
      <w:r>
        <w:rPr>
          <w:rStyle w:val="FootnoteAnchor"/>
          <w:rtl/>
        </w:rPr>
        <w:footnoteReference w:id="260"/>
      </w:r>
      <w:r>
        <w:rPr>
          <w:rtl/>
          <w:lang w:bidi="ar-SA"/>
        </w:rPr>
        <w:t>، وابن عدي</w:t>
      </w:r>
      <w:r>
        <w:rPr>
          <w:rStyle w:val="FootnoteAnchor"/>
          <w:rtl/>
        </w:rPr>
        <w:footnoteReference w:id="261"/>
      </w:r>
      <w:r>
        <w:rPr>
          <w:rtl/>
          <w:lang w:bidi="ar-SA"/>
        </w:rPr>
        <w:t>، والخطيب</w:t>
      </w:r>
      <w:r>
        <w:rPr>
          <w:rStyle w:val="FootnoteAnchor"/>
          <w:rtl/>
        </w:rPr>
        <w:footnoteReference w:id="262"/>
      </w:r>
      <w:r>
        <w:rPr>
          <w:rtl/>
        </w:rPr>
        <w:t>.قال الهيثمي: فيه زيد العمي، وقد وثقه غير واحد، وضعفه الجمهور، وبقية رجال أحد إسنادي الطبراني ثقات، وفي بعضهم خلاف</w:t>
      </w:r>
      <w:r>
        <w:rPr>
          <w:rFonts w:cs="Arial"/>
          <w:rtl/>
        </w:rPr>
        <w:t>.</w:t>
      </w:r>
      <w:r>
        <w:rPr>
          <w:rStyle w:val="FootnoteAnchor"/>
          <w:rtl/>
        </w:rPr>
        <w:footnoteReference w:id="263"/>
      </w:r>
    </w:p>
    <w:p w:rsidR="00840DD9" w:rsidRDefault="00840DD9" w:rsidP="00ED0B89"/>
    <w:p w:rsidR="00840DD9" w:rsidRDefault="00ED0B89" w:rsidP="00ED0B89">
      <w:pPr>
        <w:pStyle w:val="ListParagraph"/>
        <w:numPr>
          <w:ilvl w:val="0"/>
          <w:numId w:val="18"/>
        </w:numPr>
      </w:pPr>
      <w:r>
        <w:rPr>
          <w:rtl/>
        </w:rPr>
        <w:t>وقيل إن النبي صلى الله عليه وسلم أنه قال قرأ في أول ركعة من الصبح ب (كهيعص) وقرأ في الركعة الثانية بقل هو الله أحد فسئل عن ذلك، فقال:(سمعت صبيا صاح، فظننت أن أمه خلفي فرحمته ورحمت أمه)</w:t>
      </w:r>
      <w:r>
        <w:rPr>
          <w:rStyle w:val="FootnoteAnchor"/>
          <w:rtl/>
        </w:rPr>
        <w:footnoteReference w:id="264"/>
      </w:r>
    </w:p>
    <w:p w:rsidR="00840DD9" w:rsidRDefault="00ED0B89" w:rsidP="00ED0B89">
      <w:r>
        <w:rPr>
          <w:b/>
          <w:bCs/>
          <w:rtl/>
          <w:lang w:bidi="ar-SA"/>
        </w:rPr>
        <w:t>التخريج</w:t>
      </w:r>
      <w:r>
        <w:rPr>
          <w:b/>
          <w:bCs/>
          <w:rtl/>
        </w:rPr>
        <w:t>:</w:t>
      </w:r>
      <w:r>
        <w:rPr>
          <w:rtl/>
        </w:rPr>
        <w:t xml:space="preserve"> </w:t>
      </w:r>
      <w:r>
        <w:rPr>
          <w:rtl/>
          <w:lang w:bidi="ar-SA"/>
        </w:rPr>
        <w:t>أخرجه ابن أبي شيبة</w:t>
      </w:r>
      <w:r>
        <w:rPr>
          <w:rStyle w:val="FootnoteAnchor"/>
          <w:rtl/>
        </w:rPr>
        <w:footnoteReference w:id="265"/>
      </w:r>
      <w:r>
        <w:rPr>
          <w:rtl/>
          <w:lang w:bidi="ar-SA"/>
        </w:rPr>
        <w:t xml:space="preserve"> وأحمد</w:t>
      </w:r>
      <w:r>
        <w:rPr>
          <w:rStyle w:val="FootnoteAnchor"/>
          <w:rtl/>
        </w:rPr>
        <w:footnoteReference w:id="266"/>
      </w:r>
      <w:r>
        <w:rPr>
          <w:rtl/>
          <w:lang w:bidi="ar-SA"/>
        </w:rPr>
        <w:t xml:space="preserve"> والبخاري</w:t>
      </w:r>
      <w:r>
        <w:rPr>
          <w:rStyle w:val="FootnoteAnchor"/>
          <w:rtl/>
        </w:rPr>
        <w:footnoteReference w:id="267"/>
      </w:r>
      <w:r>
        <w:rPr>
          <w:rtl/>
          <w:lang w:bidi="ar-SA"/>
        </w:rPr>
        <w:t xml:space="preserve"> وأبو داوود</w:t>
      </w:r>
      <w:r>
        <w:rPr>
          <w:rStyle w:val="FootnoteAnchor"/>
          <w:rtl/>
        </w:rPr>
        <w:footnoteReference w:id="268"/>
      </w:r>
      <w:r>
        <w:rPr>
          <w:rtl/>
          <w:lang w:bidi="ar-SA"/>
        </w:rPr>
        <w:t xml:space="preserve"> والنسائي</w:t>
      </w:r>
      <w:r>
        <w:rPr>
          <w:rStyle w:val="FootnoteAnchor"/>
          <w:rtl/>
        </w:rPr>
        <w:footnoteReference w:id="269"/>
      </w:r>
      <w:r>
        <w:rPr>
          <w:rtl/>
        </w:rPr>
        <w:t>.</w:t>
      </w:r>
    </w:p>
    <w:p w:rsidR="00840DD9" w:rsidRDefault="00840DD9" w:rsidP="00ED0B89"/>
    <w:p w:rsidR="00840DD9" w:rsidRDefault="00ED0B89" w:rsidP="00ED0B89">
      <w:pPr>
        <w:pStyle w:val="ListParagraph"/>
        <w:numPr>
          <w:ilvl w:val="0"/>
          <w:numId w:val="18"/>
        </w:numPr>
      </w:pPr>
      <w:r>
        <w:rPr>
          <w:rtl/>
        </w:rPr>
        <w:t>لأن الأثر قد جاء بذلك عن النبي (صلى الله عليه وسلم) أنه صلى بالناس وعليه جبة صوف</w:t>
      </w:r>
      <w:r>
        <w:rPr>
          <w:rStyle w:val="FootnoteAnchor"/>
          <w:rtl/>
        </w:rPr>
        <w:footnoteReference w:id="270"/>
      </w:r>
      <w:r>
        <w:rPr>
          <w:rtl/>
        </w:rPr>
        <w:t>.</w:t>
      </w:r>
    </w:p>
    <w:p w:rsidR="00840DD9" w:rsidRDefault="00ED0B89" w:rsidP="00ED0B89">
      <w:r>
        <w:rPr>
          <w:b/>
          <w:bCs/>
          <w:rtl/>
          <w:lang w:bidi="ar-SA"/>
        </w:rPr>
        <w:t>التخريج:</w:t>
      </w:r>
      <w:r>
        <w:rPr>
          <w:b/>
          <w:bCs/>
          <w:rtl/>
        </w:rPr>
        <w:t xml:space="preserve"> </w:t>
      </w:r>
      <w:r>
        <w:rPr>
          <w:rtl/>
          <w:lang w:bidi="ar-SA"/>
        </w:rPr>
        <w:t>أخرجه الربيع</w:t>
      </w:r>
      <w:r>
        <w:rPr>
          <w:rStyle w:val="FootnoteAnchor"/>
          <w:rtl/>
        </w:rPr>
        <w:footnoteReference w:id="271"/>
      </w:r>
      <w:r>
        <w:rPr>
          <w:rtl/>
          <w:lang w:bidi="ar-SA"/>
        </w:rPr>
        <w:t>و البخاري</w:t>
      </w:r>
      <w:r>
        <w:rPr>
          <w:rStyle w:val="FootnoteAnchor"/>
          <w:rtl/>
        </w:rPr>
        <w:footnoteReference w:id="272"/>
      </w:r>
      <w:r>
        <w:rPr>
          <w:rtl/>
          <w:lang w:bidi="ar-SA"/>
        </w:rPr>
        <w:t>ومسلم</w:t>
      </w:r>
      <w:r>
        <w:rPr>
          <w:rStyle w:val="FootnoteAnchor"/>
          <w:rtl/>
        </w:rPr>
        <w:footnoteReference w:id="273"/>
      </w:r>
      <w:r>
        <w:rPr>
          <w:rtl/>
          <w:lang w:bidi="ar-SA"/>
        </w:rPr>
        <w:t>وابن ماجه</w:t>
      </w:r>
      <w:r>
        <w:rPr>
          <w:rStyle w:val="FootnoteAnchor"/>
          <w:rtl/>
        </w:rPr>
        <w:footnoteReference w:id="274"/>
      </w:r>
      <w:r>
        <w:rPr>
          <w:rtl/>
        </w:rPr>
        <w:t>.</w:t>
      </w:r>
    </w:p>
    <w:p w:rsidR="00840DD9" w:rsidRDefault="00840DD9" w:rsidP="00ED0B89"/>
    <w:p w:rsidR="00840DD9" w:rsidRDefault="00ED0B89" w:rsidP="00ED0B89">
      <w:pPr>
        <w:pStyle w:val="ListParagraph"/>
        <w:numPr>
          <w:ilvl w:val="0"/>
          <w:numId w:val="18"/>
        </w:numPr>
      </w:pPr>
      <w:r>
        <w:rPr>
          <w:rtl/>
        </w:rPr>
        <w:t>وعن أبي قتادة صاحب النبي صلى الله عليه وسلم أنه قال:توسد كل واحد منا ذراع راحلته ونمنا في مسير النبي صلى الله عليه وسلم، فما استيقظنا حتى شرقت الشمس، فقلت: يا رسول الله، هلكنا وفاتتنا الصلاة، قال:(لم تهلكوا ولم تفتكم الصلاة، وإنما تفوت اليقظان، ولا تفوت النائم)</w:t>
      </w:r>
      <w:r>
        <w:rPr>
          <w:rStyle w:val="FootnoteAnchor"/>
          <w:rtl/>
        </w:rPr>
        <w:footnoteReference w:id="275"/>
      </w:r>
    </w:p>
    <w:p w:rsidR="00840DD9" w:rsidRDefault="00ED0B89" w:rsidP="00ED0B89">
      <w:r>
        <w:rPr>
          <w:b/>
          <w:bCs/>
          <w:rtl/>
          <w:lang w:bidi="ar-SA"/>
        </w:rPr>
        <w:t>التخريج</w:t>
      </w:r>
      <w:r>
        <w:rPr>
          <w:b/>
          <w:bCs/>
          <w:rtl/>
        </w:rPr>
        <w:t>:</w:t>
      </w:r>
      <w:r>
        <w:rPr>
          <w:rtl/>
        </w:rPr>
        <w:t xml:space="preserve"> </w:t>
      </w:r>
      <w:r>
        <w:rPr>
          <w:rtl/>
          <w:lang w:bidi="ar-SA"/>
        </w:rPr>
        <w:t>أخرجه عبد الرزاق</w:t>
      </w:r>
      <w:r>
        <w:rPr>
          <w:rStyle w:val="FootnoteAnchor"/>
          <w:rtl/>
        </w:rPr>
        <w:footnoteReference w:id="276"/>
      </w:r>
      <w:r>
        <w:rPr>
          <w:rtl/>
          <w:lang w:bidi="ar-SA"/>
        </w:rPr>
        <w:t xml:space="preserve"> وأحمد</w:t>
      </w:r>
      <w:r>
        <w:rPr>
          <w:rStyle w:val="FootnoteAnchor"/>
          <w:rtl/>
        </w:rPr>
        <w:footnoteReference w:id="277"/>
      </w:r>
      <w:r>
        <w:rPr>
          <w:rtl/>
          <w:lang w:bidi="ar-SA"/>
        </w:rPr>
        <w:t xml:space="preserve"> والروياني</w:t>
      </w:r>
      <w:r>
        <w:rPr>
          <w:rStyle w:val="FootnoteAnchor"/>
          <w:rtl/>
        </w:rPr>
        <w:footnoteReference w:id="278"/>
      </w:r>
      <w:r>
        <w:rPr>
          <w:rtl/>
        </w:rPr>
        <w:t>. قال الهيثمي: رواه أحمد، ورجاله رجال الصحيح</w:t>
      </w:r>
      <w:r>
        <w:rPr>
          <w:rStyle w:val="FootnoteAnchor"/>
          <w:rtl/>
        </w:rPr>
        <w:footnoteReference w:id="279"/>
      </w:r>
      <w:r>
        <w:rPr>
          <w:rFonts w:cs="Arial"/>
          <w:rtl/>
        </w:rPr>
        <w:t>.</w:t>
      </w:r>
    </w:p>
    <w:p w:rsidR="00840DD9" w:rsidRDefault="00840DD9" w:rsidP="00ED0B89"/>
    <w:p w:rsidR="00840DD9" w:rsidRDefault="00ED0B89" w:rsidP="00ED0B89">
      <w:pPr>
        <w:pStyle w:val="ListParagraph"/>
        <w:numPr>
          <w:ilvl w:val="0"/>
          <w:numId w:val="18"/>
        </w:numPr>
      </w:pPr>
      <w:r>
        <w:rPr>
          <w:rtl/>
        </w:rPr>
        <w:t>وقيل إن النبي صلى الله عليه وسلم كان إذا طلع الفجر صلى ركعتين قبل صلاة الفجر، يقرأ في الركعة الأولى فاتحة الكتاب و(قل يا أيها الكافرون) وفي الآخرة وفي نسخة الركعة الآخرة فاتحة الكتاب و(قل هو الله أحد)</w:t>
      </w:r>
      <w:r>
        <w:rPr>
          <w:rStyle w:val="FootnoteAnchor"/>
          <w:rtl/>
        </w:rPr>
        <w:footnoteReference w:id="280"/>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بمعناه الطيالسي</w:t>
      </w:r>
      <w:r>
        <w:rPr>
          <w:rStyle w:val="FootnoteAnchor"/>
          <w:rtl/>
        </w:rPr>
        <w:footnoteReference w:id="281"/>
      </w:r>
      <w:r>
        <w:rPr>
          <w:rtl/>
          <w:lang w:bidi="ar-SA"/>
        </w:rPr>
        <w:t xml:space="preserve"> وعبد الرزاق</w:t>
      </w:r>
      <w:r>
        <w:rPr>
          <w:rStyle w:val="FootnoteAnchor"/>
          <w:rtl/>
        </w:rPr>
        <w:footnoteReference w:id="282"/>
      </w:r>
      <w:r>
        <w:rPr>
          <w:rtl/>
          <w:lang w:bidi="ar-SA"/>
        </w:rPr>
        <w:t xml:space="preserve"> وابن أبي شيبة</w:t>
      </w:r>
      <w:r>
        <w:rPr>
          <w:rStyle w:val="FootnoteAnchor"/>
          <w:rtl/>
        </w:rPr>
        <w:footnoteReference w:id="283"/>
      </w:r>
      <w:r>
        <w:rPr>
          <w:rtl/>
        </w:rPr>
        <w:t xml:space="preserve"> ومسلم</w:t>
      </w:r>
      <w:r>
        <w:rPr>
          <w:rStyle w:val="FootnoteAnchor"/>
          <w:rtl/>
        </w:rPr>
        <w:footnoteReference w:id="284"/>
      </w:r>
      <w:r>
        <w:rPr>
          <w:rtl/>
        </w:rPr>
        <w:t>.</w:t>
      </w:r>
    </w:p>
    <w:p w:rsidR="00840DD9" w:rsidRDefault="00840DD9" w:rsidP="00ED0B89"/>
    <w:p w:rsidR="00840DD9" w:rsidRDefault="00ED0B89" w:rsidP="00ED0B89">
      <w:pPr>
        <w:pStyle w:val="ListParagraph"/>
        <w:numPr>
          <w:ilvl w:val="0"/>
          <w:numId w:val="18"/>
        </w:numPr>
      </w:pPr>
      <w:r>
        <w:rPr>
          <w:rtl/>
        </w:rPr>
        <w:t>وقد بلغنا ذلك عن النبي صلى الله عليه وسلم وقد جمع من جمع الصلاتين في المسجد الحرام عند المطر.</w:t>
      </w:r>
      <w:r>
        <w:rPr>
          <w:rStyle w:val="FootnoteAnchor"/>
          <w:rtl/>
        </w:rPr>
        <w:footnoteReference w:id="285"/>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لعل المؤلف يشير إلى الحديث الذي أخرجه الربيع</w:t>
      </w:r>
      <w:r>
        <w:rPr>
          <w:rStyle w:val="FootnoteAnchor"/>
          <w:rtl/>
        </w:rPr>
        <w:footnoteReference w:id="286"/>
      </w:r>
      <w:r>
        <w:rPr>
          <w:rtl/>
          <w:lang w:bidi="ar-SA"/>
        </w:rPr>
        <w:t>و ابن أبي شيبة</w:t>
      </w:r>
      <w:r>
        <w:rPr>
          <w:rStyle w:val="FootnoteAnchor"/>
          <w:rtl/>
        </w:rPr>
        <w:footnoteReference w:id="287"/>
      </w:r>
      <w:r>
        <w:rPr>
          <w:rtl/>
          <w:lang w:bidi="ar-SA"/>
        </w:rPr>
        <w:t xml:space="preserve"> وأحمد</w:t>
      </w:r>
      <w:r>
        <w:rPr>
          <w:rStyle w:val="FootnoteAnchor"/>
          <w:rtl/>
        </w:rPr>
        <w:footnoteReference w:id="288"/>
      </w:r>
      <w:r>
        <w:rPr>
          <w:rtl/>
          <w:lang w:bidi="ar-SA"/>
        </w:rPr>
        <w:t>و مسلم</w:t>
      </w:r>
      <w:r>
        <w:rPr>
          <w:rStyle w:val="FootnoteAnchor"/>
          <w:rtl/>
        </w:rPr>
        <w:footnoteReference w:id="289"/>
      </w:r>
      <w:r>
        <w:rPr>
          <w:rtl/>
          <w:lang w:bidi="ar-SA"/>
        </w:rPr>
        <w:t xml:space="preserve"> واللفظ للربيع</w:t>
      </w:r>
      <w:r>
        <w:rPr>
          <w:rtl/>
        </w:rPr>
        <w:t>: (</w:t>
      </w:r>
      <w:r>
        <w:rPr>
          <w:rtl/>
          <w:lang w:bidi="ar-SA"/>
        </w:rPr>
        <w:t>أن</w:t>
      </w:r>
      <w:r>
        <w:rPr>
          <w:rtl/>
        </w:rPr>
        <w:t xml:space="preserve"> </w:t>
      </w:r>
      <w:r>
        <w:rPr>
          <w:rtl/>
          <w:lang w:bidi="ar-SA"/>
        </w:rPr>
        <w:t>النبي</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صلى</w:t>
      </w:r>
      <w:r>
        <w:rPr>
          <w:rtl/>
        </w:rPr>
        <w:t xml:space="preserve"> </w:t>
      </w:r>
      <w:r>
        <w:rPr>
          <w:rtl/>
          <w:lang w:bidi="ar-SA"/>
        </w:rPr>
        <w:t>الظهر</w:t>
      </w:r>
      <w:r>
        <w:rPr>
          <w:rtl/>
        </w:rPr>
        <w:t xml:space="preserve"> </w:t>
      </w:r>
      <w:r>
        <w:rPr>
          <w:rtl/>
          <w:lang w:bidi="ar-SA"/>
        </w:rPr>
        <w:t>والعصر</w:t>
      </w:r>
      <w:r>
        <w:rPr>
          <w:rtl/>
        </w:rPr>
        <w:t xml:space="preserve"> </w:t>
      </w:r>
      <w:r>
        <w:rPr>
          <w:rtl/>
          <w:lang w:bidi="ar-SA"/>
        </w:rPr>
        <w:t>جميعا</w:t>
      </w:r>
      <w:r>
        <w:rPr>
          <w:rtl/>
        </w:rPr>
        <w:t xml:space="preserve"> </w:t>
      </w:r>
      <w:r>
        <w:rPr>
          <w:rtl/>
          <w:lang w:bidi="ar-SA"/>
        </w:rPr>
        <w:t>والمغرب</w:t>
      </w:r>
      <w:r>
        <w:rPr>
          <w:rtl/>
        </w:rPr>
        <w:t xml:space="preserve"> </w:t>
      </w:r>
      <w:r>
        <w:rPr>
          <w:rtl/>
          <w:lang w:bidi="ar-SA"/>
        </w:rPr>
        <w:t>والعشاء</w:t>
      </w:r>
      <w:r>
        <w:rPr>
          <w:rtl/>
        </w:rPr>
        <w:t xml:space="preserve"> </w:t>
      </w:r>
      <w:r>
        <w:rPr>
          <w:rtl/>
          <w:lang w:bidi="ar-SA"/>
        </w:rPr>
        <w:t>الاخرة</w:t>
      </w:r>
      <w:r>
        <w:rPr>
          <w:rtl/>
        </w:rPr>
        <w:t xml:space="preserve"> </w:t>
      </w:r>
      <w:r>
        <w:rPr>
          <w:rtl/>
          <w:lang w:bidi="ar-SA"/>
        </w:rPr>
        <w:t>جميعا</w:t>
      </w:r>
      <w:r>
        <w:rPr>
          <w:rtl/>
        </w:rPr>
        <w:t xml:space="preserve"> </w:t>
      </w:r>
      <w:r>
        <w:rPr>
          <w:rtl/>
          <w:lang w:bidi="ar-SA"/>
        </w:rPr>
        <w:t>في</w:t>
      </w:r>
      <w:r>
        <w:rPr>
          <w:rtl/>
        </w:rPr>
        <w:t xml:space="preserve"> </w:t>
      </w:r>
      <w:r>
        <w:rPr>
          <w:rtl/>
          <w:lang w:bidi="ar-SA"/>
        </w:rPr>
        <w:t>غير</w:t>
      </w:r>
      <w:r>
        <w:rPr>
          <w:rtl/>
        </w:rPr>
        <w:t xml:space="preserve"> </w:t>
      </w:r>
      <w:r>
        <w:rPr>
          <w:rtl/>
          <w:lang w:bidi="ar-SA"/>
        </w:rPr>
        <w:t>خوف</w:t>
      </w:r>
      <w:r>
        <w:rPr>
          <w:rtl/>
        </w:rPr>
        <w:t xml:space="preserve"> </w:t>
      </w:r>
      <w:r>
        <w:rPr>
          <w:rtl/>
          <w:lang w:bidi="ar-SA"/>
        </w:rPr>
        <w:t>ولا</w:t>
      </w:r>
      <w:r>
        <w:rPr>
          <w:rtl/>
        </w:rPr>
        <w:t xml:space="preserve"> </w:t>
      </w:r>
      <w:r>
        <w:rPr>
          <w:rtl/>
          <w:lang w:bidi="ar-SA"/>
        </w:rPr>
        <w:t>سفر</w:t>
      </w:r>
      <w:r>
        <w:rPr>
          <w:rtl/>
        </w:rPr>
        <w:t xml:space="preserve"> </w:t>
      </w:r>
      <w:r>
        <w:rPr>
          <w:rtl/>
          <w:lang w:bidi="ar-SA"/>
        </w:rPr>
        <w:t>ولا</w:t>
      </w:r>
      <w:r>
        <w:rPr>
          <w:rtl/>
        </w:rPr>
        <w:t xml:space="preserve"> </w:t>
      </w:r>
      <w:r>
        <w:rPr>
          <w:rtl/>
          <w:lang w:bidi="ar-SA"/>
        </w:rPr>
        <w:t>سحاب</w:t>
      </w:r>
      <w:r>
        <w:rPr>
          <w:rtl/>
        </w:rPr>
        <w:t xml:space="preserve"> </w:t>
      </w:r>
      <w:r>
        <w:rPr>
          <w:rtl/>
          <w:lang w:bidi="ar-SA"/>
        </w:rPr>
        <w:t>ولا</w:t>
      </w:r>
      <w:r>
        <w:rPr>
          <w:rtl/>
        </w:rPr>
        <w:t xml:space="preserve"> </w:t>
      </w:r>
      <w:r>
        <w:rPr>
          <w:rtl/>
          <w:lang w:bidi="ar-SA"/>
        </w:rPr>
        <w:t>مطر</w:t>
      </w:r>
      <w:r>
        <w:rPr>
          <w:rtl/>
        </w:rPr>
        <w:t>).</w:t>
      </w:r>
    </w:p>
    <w:p w:rsidR="00840DD9" w:rsidRDefault="00840DD9" w:rsidP="00ED0B89"/>
    <w:p w:rsidR="00840DD9" w:rsidRDefault="00ED0B89" w:rsidP="00ED0B89">
      <w:pPr>
        <w:pStyle w:val="ListParagraph"/>
        <w:numPr>
          <w:ilvl w:val="0"/>
          <w:numId w:val="18"/>
        </w:numPr>
      </w:pPr>
      <w:r>
        <w:rPr>
          <w:rtl/>
        </w:rPr>
        <w:t>وقيل إن النبي صلى الله عليه وسلم لما حضره الموت قال:(الصلاة والزكاة وما ملكت اليمين، الصلاة والزكاة وما ملكت اليمين) ثم قال:(ذا العرش هل بلغت) فلم يتكلم بعدها حتى خرج من الدنيا.</w:t>
      </w:r>
      <w:r>
        <w:rPr>
          <w:rStyle w:val="FootnoteAnchor"/>
          <w:rtl/>
        </w:rPr>
        <w:footnoteReference w:id="290"/>
      </w:r>
    </w:p>
    <w:p w:rsidR="00840DD9" w:rsidRDefault="00ED0B89" w:rsidP="00ED0B89">
      <w:r>
        <w:rPr>
          <w:b/>
          <w:bCs/>
          <w:rtl/>
          <w:lang w:bidi="ar-SA"/>
        </w:rPr>
        <w:t>التخريج</w:t>
      </w:r>
      <w:r>
        <w:rPr>
          <w:b/>
          <w:bCs/>
          <w:rtl/>
        </w:rPr>
        <w:t>:</w:t>
      </w:r>
      <w:r>
        <w:rPr>
          <w:rtl/>
        </w:rPr>
        <w:t xml:space="preserve"> </w:t>
      </w:r>
      <w:r>
        <w:rPr>
          <w:rtl/>
          <w:lang w:bidi="ar-SA"/>
        </w:rPr>
        <w:t>أخرجه ابن سعد</w:t>
      </w:r>
      <w:r>
        <w:rPr>
          <w:rStyle w:val="FootnoteAnchor"/>
          <w:rtl/>
        </w:rPr>
        <w:footnoteReference w:id="291"/>
      </w:r>
      <w:r>
        <w:rPr>
          <w:rtl/>
          <w:lang w:bidi="ar-SA"/>
        </w:rPr>
        <w:t xml:space="preserve"> وأحمد</w:t>
      </w:r>
      <w:r>
        <w:rPr>
          <w:rStyle w:val="FootnoteAnchor"/>
          <w:rtl/>
        </w:rPr>
        <w:footnoteReference w:id="292"/>
      </w:r>
      <w:r>
        <w:rPr>
          <w:rtl/>
        </w:rPr>
        <w:t>.قال شعيب الأرنؤوط: إسناده ضعيف</w:t>
      </w:r>
      <w:r>
        <w:rPr>
          <w:rFonts w:cs="Arial"/>
          <w:rtl/>
        </w:rPr>
        <w:t>.</w:t>
      </w:r>
      <w:r>
        <w:rPr>
          <w:rStyle w:val="FootnoteAnchor"/>
          <w:rtl/>
        </w:rPr>
        <w:footnoteReference w:id="293"/>
      </w:r>
    </w:p>
    <w:p w:rsidR="00840DD9" w:rsidRDefault="00840DD9" w:rsidP="00ED0B89"/>
    <w:p w:rsidR="00840DD9" w:rsidRDefault="00ED0B89" w:rsidP="00ED0B89">
      <w:pPr>
        <w:pStyle w:val="ListParagraph"/>
        <w:numPr>
          <w:ilvl w:val="0"/>
          <w:numId w:val="18"/>
        </w:numPr>
      </w:pPr>
      <w:r>
        <w:rPr>
          <w:rtl/>
        </w:rPr>
        <w:t>قيل كانوا من قبل يصومون يوم عاشورا، فأنزل الله تعالى:(كتب عليكم الصيام كما كتب على الذين من قبلكم) وهم أهل الإنجيل، أمة عيسى عليه السلام.</w:t>
      </w:r>
    </w:p>
    <w:p w:rsidR="00840DD9" w:rsidRDefault="00ED0B89" w:rsidP="00ED0B89">
      <w:pPr>
        <w:pStyle w:val="ListParagraph"/>
      </w:pPr>
      <w:r>
        <w:rPr>
          <w:rtl/>
        </w:rPr>
        <w:t>وقيل: وكان منهم من صلى العشاء الآخر ونام حرم عليه ما حرم على الصائم بالنهار إلى القابلة من الليلة الثانية، وهكذا كان كتب على أمة عيسى صلى الله عليه وسلم ونبينا محمد صلى الله عليه وسلم</w:t>
      </w:r>
    </w:p>
    <w:p w:rsidR="00840DD9" w:rsidRDefault="00ED0B89" w:rsidP="00ED0B89">
      <w:pPr>
        <w:pStyle w:val="ListParagraph"/>
      </w:pPr>
      <w:r>
        <w:rPr>
          <w:rtl/>
        </w:rPr>
        <w:lastRenderedPageBreak/>
        <w:t>قيل: فاشتد ذلك على المسلمين ورأى النبي ورأى من أصحابه وقد أجهدهم ذلك الصوم، ثم إن عمر بن الخطاب رضي الله عنه واقع امرأته بعد العشاء، ولعل ذلك كان ليجعل الله في ذلك رخصة، ثم إنه ندم ندما شديدا وبكى، وأتى النبي صلى الله عليه وسلم، فقال له عليه السلام:(لم يكن جديرا بذلك يا عمر)</w:t>
      </w:r>
      <w:r>
        <w:rPr>
          <w:rStyle w:val="FootnoteAnchor"/>
          <w:rtl/>
        </w:rPr>
        <w:footnoteReference w:id="294"/>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أورد القصة بلفظها مقاتل</w:t>
      </w:r>
      <w:r>
        <w:rPr>
          <w:rStyle w:val="FootnoteAnchor"/>
          <w:rtl/>
        </w:rPr>
        <w:footnoteReference w:id="295"/>
      </w:r>
      <w:r>
        <w:rPr>
          <w:rtl/>
          <w:lang w:bidi="ar-SA"/>
        </w:rPr>
        <w:t xml:space="preserve"> وأخرجه الطبري</w:t>
      </w:r>
      <w:r>
        <w:rPr>
          <w:rStyle w:val="FootnoteAnchor"/>
          <w:rtl/>
        </w:rPr>
        <w:footnoteReference w:id="296"/>
      </w:r>
      <w:r>
        <w:rPr>
          <w:rtl/>
          <w:lang w:bidi="ar-SA"/>
        </w:rPr>
        <w:t xml:space="preserve"> والآجري</w:t>
      </w:r>
      <w:r>
        <w:rPr>
          <w:rStyle w:val="FootnoteAnchor"/>
          <w:rtl/>
        </w:rPr>
        <w:footnoteReference w:id="297"/>
      </w:r>
      <w:r>
        <w:rPr>
          <w:rtl/>
          <w:lang w:bidi="ar-SA"/>
        </w:rPr>
        <w:t xml:space="preserve"> بلفظ قريب</w:t>
      </w:r>
      <w:r>
        <w:rPr>
          <w:rtl/>
        </w:rPr>
        <w:t>. قال محمود شاكر: هذا الحديث بالإسناد المسلسل بالضعفاء</w:t>
      </w:r>
      <w:r>
        <w:rPr>
          <w:rStyle w:val="FootnoteAnchor"/>
          <w:rtl/>
        </w:rPr>
        <w:footnoteReference w:id="298"/>
      </w:r>
      <w:r>
        <w:rPr>
          <w:rFonts w:cs="Arial"/>
          <w:rtl/>
        </w:rPr>
        <w:t>.</w:t>
      </w:r>
    </w:p>
    <w:p w:rsidR="00840DD9" w:rsidRDefault="00840DD9" w:rsidP="00ED0B89"/>
    <w:p w:rsidR="00840DD9" w:rsidRDefault="00ED0B89" w:rsidP="00ED0B89">
      <w:pPr>
        <w:pStyle w:val="ListParagraph"/>
        <w:numPr>
          <w:ilvl w:val="0"/>
          <w:numId w:val="18"/>
        </w:numPr>
      </w:pPr>
      <w:r>
        <w:rPr>
          <w:rtl/>
        </w:rPr>
        <w:t>عن النبي صلى الله عليه وسلم قال:(صوموا لرؤية هلال شهر رمضان، وأفطروا لرؤيته فإن أغمي عليكم فأتموا العدة ثلاثين يوما)</w:t>
      </w:r>
      <w:r>
        <w:rPr>
          <w:rStyle w:val="FootnoteAnchor"/>
          <w:rtl/>
        </w:rPr>
        <w:footnoteReference w:id="299"/>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الربيع</w:t>
      </w:r>
      <w:r>
        <w:rPr>
          <w:rStyle w:val="FootnoteAnchor"/>
          <w:rtl/>
        </w:rPr>
        <w:footnoteReference w:id="300"/>
      </w:r>
      <w:r>
        <w:rPr>
          <w:rtl/>
          <w:lang w:bidi="ar-SA"/>
        </w:rPr>
        <w:t xml:space="preserve"> ومالك</w:t>
      </w:r>
      <w:r>
        <w:rPr>
          <w:rStyle w:val="FootnoteAnchor"/>
          <w:rtl/>
        </w:rPr>
        <w:footnoteReference w:id="301"/>
      </w:r>
      <w:r>
        <w:rPr>
          <w:rtl/>
          <w:lang w:bidi="ar-SA"/>
        </w:rPr>
        <w:t>، وأحمد</w:t>
      </w:r>
      <w:r>
        <w:rPr>
          <w:rStyle w:val="FootnoteAnchor"/>
          <w:rtl/>
        </w:rPr>
        <w:footnoteReference w:id="302"/>
      </w:r>
      <w:r>
        <w:rPr>
          <w:rtl/>
          <w:lang w:bidi="ar-SA"/>
        </w:rPr>
        <w:t xml:space="preserve"> والبخاري</w:t>
      </w:r>
      <w:r>
        <w:rPr>
          <w:rStyle w:val="FootnoteAnchor"/>
          <w:rtl/>
        </w:rPr>
        <w:footnoteReference w:id="303"/>
      </w:r>
      <w:r>
        <w:rPr>
          <w:rtl/>
          <w:lang w:bidi="ar-SA"/>
        </w:rPr>
        <w:t xml:space="preserve"> ومسلم</w:t>
      </w:r>
      <w:r>
        <w:rPr>
          <w:rStyle w:val="FootnoteAnchor"/>
          <w:rtl/>
        </w:rPr>
        <w:footnoteReference w:id="304"/>
      </w:r>
      <w:r>
        <w:rPr>
          <w:rtl/>
          <w:lang w:bidi="ar-SA"/>
        </w:rPr>
        <w:t xml:space="preserve"> وغيرهم.</w:t>
      </w:r>
    </w:p>
    <w:p w:rsidR="00840DD9" w:rsidRDefault="00840DD9" w:rsidP="00ED0B89"/>
    <w:p w:rsidR="00840DD9" w:rsidRDefault="00ED0B89" w:rsidP="00ED0B89">
      <w:pPr>
        <w:pStyle w:val="ListParagraph"/>
        <w:numPr>
          <w:ilvl w:val="0"/>
          <w:numId w:val="18"/>
        </w:numPr>
      </w:pPr>
      <w:r>
        <w:rPr>
          <w:rtl/>
        </w:rPr>
        <w:t>وفي الحديث: أنه يستحب تعجيل الفطور وتأخير السحو</w:t>
      </w:r>
      <w:bookmarkStart w:id="45" w:name="معالجةنصوص_موقع"/>
      <w:bookmarkEnd w:id="45"/>
      <w:r>
        <w:rPr>
          <w:rtl/>
        </w:rPr>
        <w:t>ر.</w:t>
      </w:r>
      <w:r>
        <w:rPr>
          <w:rStyle w:val="FootnoteAnchor"/>
          <w:rtl/>
        </w:rPr>
        <w:footnoteReference w:id="305"/>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الربيع</w:t>
      </w:r>
      <w:r>
        <w:rPr>
          <w:rStyle w:val="FootnoteAnchor"/>
          <w:rtl/>
        </w:rPr>
        <w:footnoteReference w:id="306"/>
      </w:r>
      <w:r>
        <w:rPr>
          <w:rtl/>
          <w:lang w:bidi="ar-SA"/>
        </w:rPr>
        <w:t xml:space="preserve"> بلفظ</w:t>
      </w:r>
      <w:r>
        <w:rPr>
          <w:rtl/>
        </w:rPr>
        <w:t xml:space="preserve"> : (</w:t>
      </w:r>
      <w:r>
        <w:rPr>
          <w:rtl/>
          <w:lang w:bidi="ar-SA"/>
        </w:rPr>
        <w:t>لا تزال أمتي على الفطرة ما عجلوا فطورهم وأخروا سحورهم</w:t>
      </w:r>
      <w:r>
        <w:rPr>
          <w:rtl/>
        </w:rPr>
        <w:t>)</w:t>
      </w:r>
      <w:r>
        <w:rPr>
          <w:rtl/>
          <w:lang w:bidi="ar-SA"/>
        </w:rPr>
        <w:t xml:space="preserve"> </w:t>
      </w:r>
      <w:r>
        <w:rPr>
          <w:rtl/>
        </w:rPr>
        <w:t>وأخرجه أحمد</w:t>
      </w:r>
      <w:r>
        <w:rPr>
          <w:rStyle w:val="FootnoteAnchor"/>
          <w:rtl/>
        </w:rPr>
        <w:footnoteReference w:id="307"/>
      </w:r>
      <w:r>
        <w:rPr>
          <w:rtl/>
        </w:rPr>
        <w:t xml:space="preserve"> بلفظ: (لا تزال أمتي بخير ما ‌أخروا ‌السحور، وعجلوا الفطر) </w:t>
      </w:r>
      <w:r>
        <w:rPr>
          <w:rtl/>
          <w:lang w:bidi="ar-SA"/>
        </w:rPr>
        <w:t>بينما أخرج البخاري</w:t>
      </w:r>
      <w:r>
        <w:rPr>
          <w:rStyle w:val="FootnoteAnchor"/>
          <w:rtl/>
        </w:rPr>
        <w:footnoteReference w:id="308"/>
      </w:r>
      <w:r>
        <w:rPr>
          <w:rtl/>
          <w:lang w:bidi="ar-SA"/>
        </w:rPr>
        <w:t xml:space="preserve"> وغيره من المحدثين بلفظ</w:t>
      </w:r>
      <w:r>
        <w:rPr>
          <w:rtl/>
        </w:rPr>
        <w:t>: «</w:t>
      </w:r>
      <w:r>
        <w:rPr>
          <w:rtl/>
          <w:lang w:bidi="ar-SA"/>
        </w:rPr>
        <w:t>لا</w:t>
      </w:r>
      <w:r>
        <w:rPr>
          <w:rtl/>
        </w:rPr>
        <w:t xml:space="preserve"> </w:t>
      </w:r>
      <w:r>
        <w:rPr>
          <w:rtl/>
          <w:lang w:bidi="ar-SA"/>
        </w:rPr>
        <w:t>يزال</w:t>
      </w:r>
      <w:r>
        <w:rPr>
          <w:rtl/>
        </w:rPr>
        <w:t xml:space="preserve"> </w:t>
      </w:r>
      <w:r>
        <w:rPr>
          <w:rtl/>
          <w:lang w:bidi="ar-SA"/>
        </w:rPr>
        <w:t>الناس</w:t>
      </w:r>
      <w:r>
        <w:rPr>
          <w:rtl/>
        </w:rPr>
        <w:t xml:space="preserve"> </w:t>
      </w:r>
      <w:r>
        <w:rPr>
          <w:rtl/>
          <w:lang w:bidi="ar-SA"/>
        </w:rPr>
        <w:t>بخير</w:t>
      </w:r>
      <w:r>
        <w:rPr>
          <w:rtl/>
        </w:rPr>
        <w:t xml:space="preserve"> ‌</w:t>
      </w:r>
      <w:r>
        <w:rPr>
          <w:rtl/>
          <w:lang w:bidi="ar-SA"/>
        </w:rPr>
        <w:t>ما</w:t>
      </w:r>
      <w:r>
        <w:rPr>
          <w:rtl/>
        </w:rPr>
        <w:t xml:space="preserve"> ‌</w:t>
      </w:r>
      <w:r>
        <w:rPr>
          <w:rtl/>
          <w:lang w:bidi="ar-SA"/>
        </w:rPr>
        <w:t>عجلوا</w:t>
      </w:r>
      <w:r>
        <w:rPr>
          <w:rtl/>
        </w:rPr>
        <w:t xml:space="preserve"> ‌</w:t>
      </w:r>
      <w:r>
        <w:rPr>
          <w:rtl/>
          <w:lang w:bidi="ar-SA"/>
        </w:rPr>
        <w:t>الفطر</w:t>
      </w:r>
      <w:r>
        <w:rPr>
          <w:rtl/>
        </w:rPr>
        <w:t>».</w:t>
      </w:r>
    </w:p>
    <w:p w:rsidR="00840DD9" w:rsidRDefault="00840DD9" w:rsidP="00ED0B89"/>
    <w:p w:rsidR="00840DD9" w:rsidRDefault="00ED0B89" w:rsidP="00ED0B89">
      <w:pPr>
        <w:pStyle w:val="ListParagraph"/>
        <w:numPr>
          <w:ilvl w:val="0"/>
          <w:numId w:val="18"/>
        </w:numPr>
      </w:pPr>
      <w:r>
        <w:rPr>
          <w:rtl/>
        </w:rPr>
        <w:t>قال رسول الله صلى الله عليه وسلم:(حج آدم ثلاث مرات)</w:t>
      </w:r>
      <w:r>
        <w:rPr>
          <w:rStyle w:val="FootnoteAnchor"/>
          <w:rtl/>
        </w:rPr>
        <w:footnoteReference w:id="309"/>
      </w:r>
      <w:r>
        <w:rPr>
          <w:rtl/>
        </w:rPr>
        <w:t>.</w:t>
      </w:r>
    </w:p>
    <w:p w:rsidR="00840DD9" w:rsidRDefault="00ED0B89" w:rsidP="00ED0B89">
      <w:r>
        <w:rPr>
          <w:b/>
          <w:bCs/>
          <w:rtl/>
          <w:lang w:bidi="ar-SA"/>
        </w:rPr>
        <w:t>التخريج</w:t>
      </w:r>
      <w:r>
        <w:rPr>
          <w:b/>
          <w:bCs/>
          <w:rtl/>
        </w:rPr>
        <w:t>:</w:t>
      </w:r>
      <w:r>
        <w:rPr>
          <w:rtl/>
        </w:rPr>
        <w:t xml:space="preserve"> </w:t>
      </w:r>
      <w:r>
        <w:rPr>
          <w:rtl/>
          <w:lang w:bidi="ar-SA"/>
        </w:rPr>
        <w:t>لم أجده بهذا المعنى وله شاهد رواه ابن إسحاق</w:t>
      </w:r>
      <w:r>
        <w:rPr>
          <w:rStyle w:val="FootnoteAnchor"/>
          <w:rtl/>
        </w:rPr>
        <w:footnoteReference w:id="310"/>
      </w:r>
      <w:r>
        <w:rPr>
          <w:rtl/>
          <w:lang w:bidi="ar-SA"/>
        </w:rPr>
        <w:t xml:space="preserve"> عن</w:t>
      </w:r>
      <w:r>
        <w:rPr>
          <w:rtl/>
        </w:rPr>
        <w:t xml:space="preserve"> </w:t>
      </w:r>
      <w:r>
        <w:rPr>
          <w:rtl/>
          <w:lang w:bidi="ar-SA"/>
        </w:rPr>
        <w:t>عطاء</w:t>
      </w:r>
      <w:r>
        <w:rPr>
          <w:rtl/>
        </w:rPr>
        <w:t xml:space="preserve"> </w:t>
      </w:r>
      <w:r>
        <w:rPr>
          <w:rtl/>
          <w:lang w:bidi="ar-SA"/>
        </w:rPr>
        <w:t>قال</w:t>
      </w:r>
      <w:r>
        <w:rPr>
          <w:rtl/>
        </w:rPr>
        <w:t xml:space="preserve">: </w:t>
      </w:r>
      <w:r>
        <w:rPr>
          <w:rtl/>
          <w:lang w:bidi="ar-SA"/>
        </w:rPr>
        <w:t>أهبط</w:t>
      </w:r>
      <w:r>
        <w:rPr>
          <w:rtl/>
        </w:rPr>
        <w:t xml:space="preserve"> </w:t>
      </w:r>
      <w:r>
        <w:rPr>
          <w:rtl/>
          <w:lang w:bidi="ar-SA"/>
        </w:rPr>
        <w:t>آدم</w:t>
      </w:r>
      <w:r>
        <w:rPr>
          <w:rtl/>
        </w:rPr>
        <w:t xml:space="preserve"> </w:t>
      </w:r>
      <w:r>
        <w:rPr>
          <w:rtl/>
          <w:lang w:bidi="ar-SA"/>
        </w:rPr>
        <w:t>بالهند، فقال</w:t>
      </w:r>
      <w:r>
        <w:rPr>
          <w:rtl/>
        </w:rPr>
        <w:t>:</w:t>
      </w:r>
      <w:r>
        <w:rPr>
          <w:rtl/>
          <w:lang w:bidi="ar-SA"/>
        </w:rPr>
        <w:t>يا</w:t>
      </w:r>
      <w:r>
        <w:rPr>
          <w:rtl/>
        </w:rPr>
        <w:t xml:space="preserve"> </w:t>
      </w:r>
      <w:r>
        <w:rPr>
          <w:rtl/>
          <w:lang w:bidi="ar-SA"/>
        </w:rPr>
        <w:t>رب</w:t>
      </w:r>
      <w:r>
        <w:rPr>
          <w:rtl/>
        </w:rPr>
        <w:t xml:space="preserve"> </w:t>
      </w:r>
      <w:r>
        <w:rPr>
          <w:rtl/>
          <w:lang w:bidi="ar-SA"/>
        </w:rPr>
        <w:t>مالي</w:t>
      </w:r>
      <w:r>
        <w:rPr>
          <w:rtl/>
        </w:rPr>
        <w:t xml:space="preserve"> </w:t>
      </w:r>
      <w:r>
        <w:rPr>
          <w:rtl/>
          <w:lang w:bidi="ar-SA"/>
        </w:rPr>
        <w:t>لا</w:t>
      </w:r>
      <w:r>
        <w:rPr>
          <w:rtl/>
        </w:rPr>
        <w:t xml:space="preserve"> </w:t>
      </w:r>
      <w:r>
        <w:rPr>
          <w:rtl/>
          <w:lang w:bidi="ar-SA"/>
        </w:rPr>
        <w:t>أسمع</w:t>
      </w:r>
      <w:r>
        <w:rPr>
          <w:rtl/>
        </w:rPr>
        <w:t xml:space="preserve"> </w:t>
      </w:r>
      <w:r>
        <w:rPr>
          <w:rtl/>
          <w:lang w:bidi="ar-SA"/>
        </w:rPr>
        <w:t>صوت</w:t>
      </w:r>
      <w:r>
        <w:rPr>
          <w:rtl/>
        </w:rPr>
        <w:t xml:space="preserve"> </w:t>
      </w:r>
      <w:r>
        <w:rPr>
          <w:rtl/>
          <w:lang w:bidi="ar-SA"/>
        </w:rPr>
        <w:t>الملائكة</w:t>
      </w:r>
      <w:r>
        <w:rPr>
          <w:rtl/>
        </w:rPr>
        <w:t xml:space="preserve"> </w:t>
      </w:r>
      <w:r>
        <w:rPr>
          <w:rtl/>
          <w:lang w:bidi="ar-SA"/>
        </w:rPr>
        <w:t>كما</w:t>
      </w:r>
      <w:r>
        <w:rPr>
          <w:rtl/>
        </w:rPr>
        <w:t xml:space="preserve"> </w:t>
      </w:r>
      <w:r>
        <w:rPr>
          <w:rtl/>
          <w:lang w:bidi="ar-SA"/>
        </w:rPr>
        <w:t>كنت</w:t>
      </w:r>
      <w:r>
        <w:rPr>
          <w:rtl/>
        </w:rPr>
        <w:t xml:space="preserve"> </w:t>
      </w:r>
      <w:r>
        <w:rPr>
          <w:rtl/>
          <w:lang w:bidi="ar-SA"/>
        </w:rPr>
        <w:t>أسمعها</w:t>
      </w:r>
      <w:r>
        <w:rPr>
          <w:rtl/>
        </w:rPr>
        <w:t xml:space="preserve"> </w:t>
      </w:r>
      <w:r>
        <w:rPr>
          <w:rtl/>
          <w:lang w:bidi="ar-SA"/>
        </w:rPr>
        <w:t>في</w:t>
      </w:r>
      <w:r>
        <w:rPr>
          <w:rtl/>
        </w:rPr>
        <w:t xml:space="preserve"> </w:t>
      </w:r>
      <w:r>
        <w:rPr>
          <w:rtl/>
          <w:lang w:bidi="ar-SA"/>
        </w:rPr>
        <w:t>الجنة؟ فقال</w:t>
      </w:r>
      <w:r>
        <w:rPr>
          <w:rtl/>
        </w:rPr>
        <w:t xml:space="preserve"> </w:t>
      </w:r>
      <w:r>
        <w:rPr>
          <w:rtl/>
          <w:lang w:bidi="ar-SA"/>
        </w:rPr>
        <w:t>له</w:t>
      </w:r>
      <w:r>
        <w:rPr>
          <w:rtl/>
        </w:rPr>
        <w:t>:</w:t>
      </w:r>
      <w:r>
        <w:rPr>
          <w:rtl/>
          <w:lang w:bidi="ar-SA"/>
        </w:rPr>
        <w:t xml:space="preserve"> بخطيئتك</w:t>
      </w:r>
      <w:r>
        <w:rPr>
          <w:rtl/>
        </w:rPr>
        <w:t xml:space="preserve"> </w:t>
      </w:r>
      <w:r>
        <w:rPr>
          <w:rtl/>
          <w:lang w:bidi="ar-SA"/>
        </w:rPr>
        <w:t>يا</w:t>
      </w:r>
      <w:r>
        <w:rPr>
          <w:rtl/>
        </w:rPr>
        <w:t xml:space="preserve"> </w:t>
      </w:r>
      <w:r>
        <w:rPr>
          <w:rtl/>
          <w:lang w:bidi="ar-SA"/>
        </w:rPr>
        <w:t>آدم، فانطلق</w:t>
      </w:r>
      <w:r>
        <w:rPr>
          <w:rtl/>
        </w:rPr>
        <w:t xml:space="preserve"> </w:t>
      </w:r>
      <w:r>
        <w:rPr>
          <w:rtl/>
          <w:lang w:bidi="ar-SA"/>
        </w:rPr>
        <w:t>فابن</w:t>
      </w:r>
      <w:r>
        <w:rPr>
          <w:rtl/>
        </w:rPr>
        <w:t xml:space="preserve"> </w:t>
      </w:r>
      <w:r>
        <w:rPr>
          <w:rtl/>
          <w:lang w:bidi="ar-SA"/>
        </w:rPr>
        <w:t>لي</w:t>
      </w:r>
      <w:r>
        <w:rPr>
          <w:rtl/>
        </w:rPr>
        <w:t xml:space="preserve"> </w:t>
      </w:r>
      <w:r>
        <w:rPr>
          <w:rtl/>
          <w:lang w:bidi="ar-SA"/>
        </w:rPr>
        <w:t>بيتا</w:t>
      </w:r>
      <w:r>
        <w:rPr>
          <w:rtl/>
        </w:rPr>
        <w:t xml:space="preserve"> </w:t>
      </w:r>
      <w:r>
        <w:rPr>
          <w:rtl/>
          <w:lang w:bidi="ar-SA"/>
        </w:rPr>
        <w:t>فتطوف</w:t>
      </w:r>
      <w:r>
        <w:rPr>
          <w:rtl/>
        </w:rPr>
        <w:t xml:space="preserve"> </w:t>
      </w:r>
      <w:r>
        <w:rPr>
          <w:rtl/>
          <w:lang w:bidi="ar-SA"/>
        </w:rPr>
        <w:t>به</w:t>
      </w:r>
      <w:r>
        <w:rPr>
          <w:rtl/>
        </w:rPr>
        <w:t xml:space="preserve"> </w:t>
      </w:r>
      <w:r>
        <w:rPr>
          <w:rtl/>
          <w:lang w:bidi="ar-SA"/>
        </w:rPr>
        <w:t>كما</w:t>
      </w:r>
      <w:r>
        <w:rPr>
          <w:rtl/>
        </w:rPr>
        <w:t xml:space="preserve"> </w:t>
      </w:r>
      <w:r>
        <w:rPr>
          <w:rtl/>
          <w:lang w:bidi="ar-SA"/>
        </w:rPr>
        <w:t>رأيتهم</w:t>
      </w:r>
      <w:r>
        <w:rPr>
          <w:rtl/>
        </w:rPr>
        <w:t xml:space="preserve"> </w:t>
      </w:r>
      <w:r>
        <w:rPr>
          <w:rtl/>
          <w:lang w:bidi="ar-SA"/>
        </w:rPr>
        <w:t>يتطوفون، فانطلق</w:t>
      </w:r>
      <w:r>
        <w:rPr>
          <w:rtl/>
        </w:rPr>
        <w:t xml:space="preserve"> </w:t>
      </w:r>
      <w:r>
        <w:rPr>
          <w:rtl/>
          <w:lang w:bidi="ar-SA"/>
        </w:rPr>
        <w:t>حتى</w:t>
      </w:r>
      <w:r>
        <w:rPr>
          <w:rtl/>
        </w:rPr>
        <w:t xml:space="preserve"> </w:t>
      </w:r>
      <w:r>
        <w:rPr>
          <w:rtl/>
          <w:lang w:bidi="ar-SA"/>
        </w:rPr>
        <w:t>أتى</w:t>
      </w:r>
      <w:r>
        <w:rPr>
          <w:rtl/>
        </w:rPr>
        <w:t xml:space="preserve"> </w:t>
      </w:r>
      <w:r>
        <w:rPr>
          <w:rtl/>
          <w:lang w:bidi="ar-SA"/>
        </w:rPr>
        <w:t>مكة</w:t>
      </w:r>
      <w:r>
        <w:rPr>
          <w:rtl/>
        </w:rPr>
        <w:t xml:space="preserve"> </w:t>
      </w:r>
      <w:r>
        <w:rPr>
          <w:rtl/>
          <w:lang w:bidi="ar-SA"/>
        </w:rPr>
        <w:t>فبنى</w:t>
      </w:r>
      <w:r>
        <w:rPr>
          <w:rtl/>
        </w:rPr>
        <w:t xml:space="preserve"> </w:t>
      </w:r>
      <w:r>
        <w:rPr>
          <w:rtl/>
          <w:lang w:bidi="ar-SA"/>
        </w:rPr>
        <w:t>البيت، فكان</w:t>
      </w:r>
      <w:r>
        <w:rPr>
          <w:rtl/>
        </w:rPr>
        <w:t xml:space="preserve"> </w:t>
      </w:r>
      <w:r>
        <w:rPr>
          <w:rtl/>
          <w:lang w:bidi="ar-SA"/>
        </w:rPr>
        <w:t>موضع</w:t>
      </w:r>
      <w:r>
        <w:rPr>
          <w:rtl/>
        </w:rPr>
        <w:t xml:space="preserve"> </w:t>
      </w:r>
      <w:r>
        <w:rPr>
          <w:rtl/>
          <w:lang w:bidi="ar-SA"/>
        </w:rPr>
        <w:t>قدمى</w:t>
      </w:r>
      <w:r>
        <w:rPr>
          <w:rtl/>
        </w:rPr>
        <w:t xml:space="preserve"> </w:t>
      </w:r>
      <w:r>
        <w:rPr>
          <w:rtl/>
          <w:lang w:bidi="ar-SA"/>
        </w:rPr>
        <w:t>آدم</w:t>
      </w:r>
      <w:r>
        <w:rPr>
          <w:rtl/>
        </w:rPr>
        <w:t xml:space="preserve"> </w:t>
      </w:r>
      <w:r>
        <w:rPr>
          <w:rtl/>
          <w:lang w:bidi="ar-SA"/>
        </w:rPr>
        <w:t>قرى</w:t>
      </w:r>
      <w:r>
        <w:rPr>
          <w:rtl/>
        </w:rPr>
        <w:t xml:space="preserve"> </w:t>
      </w:r>
      <w:r>
        <w:rPr>
          <w:rtl/>
          <w:lang w:bidi="ar-SA"/>
        </w:rPr>
        <w:t>وأنهار</w:t>
      </w:r>
      <w:r>
        <w:rPr>
          <w:rtl/>
        </w:rPr>
        <w:t xml:space="preserve"> </w:t>
      </w:r>
      <w:r>
        <w:rPr>
          <w:rtl/>
          <w:lang w:bidi="ar-SA"/>
        </w:rPr>
        <w:t>وعمارة، وما</w:t>
      </w:r>
      <w:r>
        <w:rPr>
          <w:rtl/>
        </w:rPr>
        <w:t xml:space="preserve"> </w:t>
      </w:r>
      <w:r>
        <w:rPr>
          <w:rtl/>
          <w:lang w:bidi="ar-SA"/>
        </w:rPr>
        <w:t>بين</w:t>
      </w:r>
      <w:r>
        <w:rPr>
          <w:rtl/>
        </w:rPr>
        <w:t xml:space="preserve"> </w:t>
      </w:r>
      <w:r>
        <w:rPr>
          <w:rtl/>
          <w:lang w:bidi="ar-SA"/>
        </w:rPr>
        <w:t>خطاه</w:t>
      </w:r>
      <w:r>
        <w:rPr>
          <w:rtl/>
        </w:rPr>
        <w:t xml:space="preserve"> </w:t>
      </w:r>
      <w:r>
        <w:rPr>
          <w:rtl/>
          <w:lang w:bidi="ar-SA"/>
        </w:rPr>
        <w:t>مفاوز، ‌فحج</w:t>
      </w:r>
      <w:r>
        <w:rPr>
          <w:rtl/>
        </w:rPr>
        <w:t xml:space="preserve"> ‌</w:t>
      </w:r>
      <w:r>
        <w:rPr>
          <w:rtl/>
          <w:lang w:bidi="ar-SA"/>
        </w:rPr>
        <w:t>آدم</w:t>
      </w:r>
      <w:r>
        <w:rPr>
          <w:rtl/>
        </w:rPr>
        <w:t xml:space="preserve"> </w:t>
      </w:r>
      <w:r>
        <w:rPr>
          <w:rtl/>
          <w:lang w:bidi="ar-SA"/>
        </w:rPr>
        <w:t>البيت</w:t>
      </w:r>
      <w:r>
        <w:rPr>
          <w:rtl/>
        </w:rPr>
        <w:t xml:space="preserve"> </w:t>
      </w:r>
      <w:r>
        <w:rPr>
          <w:rtl/>
          <w:lang w:bidi="ar-SA"/>
        </w:rPr>
        <w:t>من</w:t>
      </w:r>
      <w:r>
        <w:rPr>
          <w:rtl/>
        </w:rPr>
        <w:t xml:space="preserve"> </w:t>
      </w:r>
      <w:r>
        <w:rPr>
          <w:rtl/>
          <w:lang w:bidi="ar-SA"/>
        </w:rPr>
        <w:t>الهند</w:t>
      </w:r>
      <w:r>
        <w:rPr>
          <w:rtl/>
        </w:rPr>
        <w:t xml:space="preserve"> </w:t>
      </w:r>
      <w:r>
        <w:rPr>
          <w:rtl/>
          <w:lang w:bidi="ar-SA"/>
        </w:rPr>
        <w:t>أربعين</w:t>
      </w:r>
      <w:r>
        <w:rPr>
          <w:rtl/>
        </w:rPr>
        <w:t xml:space="preserve"> </w:t>
      </w:r>
      <w:r>
        <w:rPr>
          <w:rtl/>
          <w:lang w:bidi="ar-SA"/>
        </w:rPr>
        <w:t>سنة</w:t>
      </w:r>
      <w:r>
        <w:rPr>
          <w:rtl/>
        </w:rPr>
        <w:t>.</w:t>
      </w:r>
    </w:p>
    <w:p w:rsidR="00840DD9" w:rsidRDefault="00840DD9" w:rsidP="00ED0B89"/>
    <w:p w:rsidR="00840DD9" w:rsidRDefault="00ED0B89" w:rsidP="00ED0B89">
      <w:pPr>
        <w:pStyle w:val="ListParagraph"/>
        <w:numPr>
          <w:ilvl w:val="0"/>
          <w:numId w:val="18"/>
        </w:numPr>
      </w:pPr>
      <w:r>
        <w:rPr>
          <w:rtl/>
        </w:rPr>
        <w:t>وعن النبي صلى الله عليه وسلم قال:(مكة حرام، حرمها الله إلى يوم القيامة، ولا تحل لأحد من قبلي، ولا تحل لأحد من بعدي، وإنما أحلت لي ساعة من النهار، لا يختلى خلاها، ولا يعضد غضاها، ولا يحصد شوكها، ولا ينفر صيدها، ولا تحل لقطتها إلا لمن ينشد بها)</w:t>
      </w:r>
      <w:r>
        <w:rPr>
          <w:rStyle w:val="FootnoteAnchor"/>
          <w:rtl/>
        </w:rPr>
        <w:footnoteReference w:id="311"/>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قريبا من هذا اللفظ ابن أبي شيبة</w:t>
      </w:r>
      <w:r>
        <w:rPr>
          <w:rStyle w:val="FootnoteAnchor"/>
          <w:rtl/>
        </w:rPr>
        <w:footnoteReference w:id="312"/>
      </w:r>
      <w:r>
        <w:rPr>
          <w:rtl/>
          <w:lang w:bidi="ar-SA"/>
        </w:rPr>
        <w:t xml:space="preserve"> والأزرقي</w:t>
      </w:r>
      <w:r>
        <w:rPr>
          <w:rStyle w:val="FootnoteAnchor"/>
          <w:rtl/>
        </w:rPr>
        <w:footnoteReference w:id="313"/>
      </w:r>
      <w:r>
        <w:rPr>
          <w:rtl/>
        </w:rPr>
        <w:t>.</w:t>
      </w:r>
      <w:r>
        <w:rPr>
          <w:rtl/>
          <w:lang w:bidi="ar-SA"/>
        </w:rPr>
        <w:t>و أخرجه الربيع</w:t>
      </w:r>
      <w:r>
        <w:rPr>
          <w:rStyle w:val="FootnoteAnchor"/>
          <w:rtl/>
        </w:rPr>
        <w:footnoteReference w:id="314"/>
      </w:r>
      <w:r>
        <w:rPr>
          <w:rtl/>
          <w:lang w:bidi="ar-SA"/>
        </w:rPr>
        <w:t xml:space="preserve"> مختصرا</w:t>
      </w:r>
      <w:r>
        <w:rPr>
          <w:rtl/>
        </w:rPr>
        <w:t>.</w:t>
      </w:r>
    </w:p>
    <w:p w:rsidR="00840DD9" w:rsidRDefault="00840DD9" w:rsidP="00ED0B89"/>
    <w:p w:rsidR="00840DD9" w:rsidRDefault="00ED0B89" w:rsidP="00ED0B89">
      <w:pPr>
        <w:pStyle w:val="ListParagraph"/>
        <w:numPr>
          <w:ilvl w:val="0"/>
          <w:numId w:val="18"/>
        </w:numPr>
      </w:pPr>
      <w:r>
        <w:rPr>
          <w:rtl/>
        </w:rPr>
        <w:t>بلغنا والله أعلم أن النبي صلى الله عليه وسلم وقت لأهل المدينة الحليفة، ولأهل الشام الجحفة، ولأهل نجد قرنا، ولأهل اليمن يلملم، ولأهل العراق ذات عرق. ثم قال: ومن وقتنا له وقتا فهو له، ولمن مر به، من غير أهله، حاجا أو معتمرا.</w:t>
      </w:r>
      <w:r>
        <w:rPr>
          <w:rStyle w:val="FootnoteAnchor"/>
          <w:rtl/>
        </w:rPr>
        <w:footnoteReference w:id="315"/>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بمعناه ابن أبي شيبة</w:t>
      </w:r>
      <w:r>
        <w:rPr>
          <w:rStyle w:val="FootnoteAnchor"/>
          <w:rtl/>
        </w:rPr>
        <w:footnoteReference w:id="316"/>
      </w:r>
      <w:r>
        <w:rPr>
          <w:rtl/>
          <w:lang w:bidi="ar-SA"/>
        </w:rPr>
        <w:t xml:space="preserve"> وأحمد</w:t>
      </w:r>
      <w:r>
        <w:rPr>
          <w:rStyle w:val="FootnoteAnchor"/>
          <w:rtl/>
        </w:rPr>
        <w:footnoteReference w:id="317"/>
      </w:r>
      <w:r>
        <w:rPr>
          <w:rtl/>
          <w:lang w:bidi="ar-SA"/>
        </w:rPr>
        <w:t xml:space="preserve"> والبخاري</w:t>
      </w:r>
      <w:r>
        <w:rPr>
          <w:rStyle w:val="FootnoteAnchor"/>
          <w:rtl/>
        </w:rPr>
        <w:footnoteReference w:id="318"/>
      </w:r>
      <w:r>
        <w:rPr>
          <w:rtl/>
          <w:lang w:bidi="ar-SA"/>
        </w:rPr>
        <w:t xml:space="preserve"> ومسلم</w:t>
      </w:r>
      <w:r>
        <w:rPr>
          <w:rStyle w:val="FootnoteAnchor"/>
          <w:rtl/>
        </w:rPr>
        <w:footnoteReference w:id="319"/>
      </w:r>
      <w:r>
        <w:rPr>
          <w:rtl/>
          <w:lang w:bidi="ar-SA"/>
        </w:rPr>
        <w:t xml:space="preserve"> وغيرهم كثير وأخرجه مختصرا الربيع</w:t>
      </w:r>
      <w:r>
        <w:rPr>
          <w:rStyle w:val="FootnoteAnchor"/>
          <w:rtl/>
        </w:rPr>
        <w:footnoteReference w:id="320"/>
      </w:r>
      <w:r>
        <w:rPr>
          <w:rtl/>
        </w:rPr>
        <w:t xml:space="preserve"> </w:t>
      </w:r>
    </w:p>
    <w:p w:rsidR="00840DD9" w:rsidRDefault="00ED0B89" w:rsidP="00ED0B89">
      <w:pPr>
        <w:pStyle w:val="ListParagraph"/>
        <w:numPr>
          <w:ilvl w:val="0"/>
          <w:numId w:val="18"/>
        </w:numPr>
      </w:pPr>
      <w:r>
        <w:rPr>
          <w:rtl/>
        </w:rPr>
        <w:t>وقال رسول الله صلى الله عليه وسلم: إذا أحرم الرجل أجابه الأفق الذي يليه، ثم الذي يليه، حتى ينتهي إلى الأفق.</w:t>
      </w:r>
      <w:r>
        <w:rPr>
          <w:rStyle w:val="FootnoteAnchor"/>
          <w:rtl/>
        </w:rPr>
        <w:footnoteReference w:id="321"/>
      </w:r>
    </w:p>
    <w:p w:rsidR="00840DD9" w:rsidRDefault="00ED0B89" w:rsidP="00ED0B89">
      <w:r>
        <w:rPr>
          <w:b/>
          <w:bCs/>
          <w:rtl/>
          <w:lang w:bidi="ar-SA"/>
        </w:rPr>
        <w:t>التخريج</w:t>
      </w:r>
      <w:r>
        <w:rPr>
          <w:b/>
          <w:bCs/>
          <w:rtl/>
        </w:rPr>
        <w:t>:</w:t>
      </w:r>
      <w:r>
        <w:rPr>
          <w:rtl/>
        </w:rPr>
        <w:t xml:space="preserve"> </w:t>
      </w:r>
      <w:r>
        <w:rPr>
          <w:rtl/>
          <w:lang w:bidi="ar-SA"/>
        </w:rPr>
        <w:t>أخرجه بمعناه الترمذي</w:t>
      </w:r>
      <w:r>
        <w:rPr>
          <w:rStyle w:val="FootnoteAnchor"/>
          <w:rtl/>
        </w:rPr>
        <w:footnoteReference w:id="322"/>
      </w:r>
      <w:r>
        <w:rPr>
          <w:rtl/>
          <w:lang w:bidi="ar-SA"/>
        </w:rPr>
        <w:t>و ابن ماجه</w:t>
      </w:r>
      <w:r>
        <w:rPr>
          <w:rStyle w:val="FootnoteAnchor"/>
          <w:rtl/>
        </w:rPr>
        <w:footnoteReference w:id="323"/>
      </w:r>
      <w:r>
        <w:rPr>
          <w:rtl/>
          <w:lang w:bidi="ar-SA"/>
        </w:rPr>
        <w:t xml:space="preserve"> وابن خزيمة</w:t>
      </w:r>
      <w:r>
        <w:rPr>
          <w:rStyle w:val="FootnoteAnchor"/>
          <w:rtl/>
        </w:rPr>
        <w:footnoteReference w:id="324"/>
      </w:r>
      <w:r>
        <w:rPr>
          <w:rtl/>
          <w:lang w:bidi="ar-SA"/>
        </w:rPr>
        <w:t xml:space="preserve"> والطبراني</w:t>
      </w:r>
      <w:r>
        <w:rPr>
          <w:rStyle w:val="FootnoteAnchor"/>
          <w:rtl/>
        </w:rPr>
        <w:footnoteReference w:id="325"/>
      </w:r>
      <w:r>
        <w:rPr>
          <w:rtl/>
          <w:lang w:bidi="ar-SA"/>
        </w:rPr>
        <w:t>و البيهقي</w:t>
      </w:r>
      <w:r>
        <w:rPr>
          <w:rStyle w:val="FootnoteAnchor"/>
          <w:rtl/>
        </w:rPr>
        <w:footnoteReference w:id="326"/>
      </w:r>
      <w:r>
        <w:rPr>
          <w:rtl/>
        </w:rPr>
        <w:t>، قال الألباني: صحيح</w:t>
      </w:r>
      <w:r>
        <w:rPr>
          <w:rStyle w:val="FootnoteAnchor"/>
          <w:rtl/>
        </w:rPr>
        <w:footnoteReference w:id="327"/>
      </w:r>
      <w:r>
        <w:rPr>
          <w:rtl/>
        </w:rPr>
        <w:t>.</w:t>
      </w:r>
    </w:p>
    <w:p w:rsidR="00840DD9" w:rsidRDefault="00840DD9" w:rsidP="00ED0B89"/>
    <w:p w:rsidR="00840DD9" w:rsidRDefault="00ED0B89" w:rsidP="00ED0B89">
      <w:pPr>
        <w:pStyle w:val="ListParagraph"/>
        <w:numPr>
          <w:ilvl w:val="0"/>
          <w:numId w:val="18"/>
        </w:numPr>
      </w:pPr>
      <w:r>
        <w:rPr>
          <w:rtl/>
        </w:rPr>
        <w:t>وقيل قال النبي صلى الله عليه وسلم: عرفة كلها موقف إلا بطن عرنة، وجمع كلها موقف إلى بطن محسر، ومنى كلها منحر.</w:t>
      </w:r>
      <w:r>
        <w:rPr>
          <w:rStyle w:val="FootnoteAnchor"/>
          <w:rtl/>
        </w:rPr>
        <w:footnoteReference w:id="328"/>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مسلم</w:t>
      </w:r>
      <w:r>
        <w:rPr>
          <w:rStyle w:val="FootnoteAnchor"/>
          <w:rtl/>
        </w:rPr>
        <w:footnoteReference w:id="329"/>
      </w:r>
      <w:r>
        <w:rPr>
          <w:rtl/>
          <w:lang w:bidi="ar-SA"/>
        </w:rPr>
        <w:t xml:space="preserve"> وأبو داود</w:t>
      </w:r>
      <w:r>
        <w:rPr>
          <w:rStyle w:val="FootnoteAnchor"/>
          <w:rtl/>
        </w:rPr>
        <w:footnoteReference w:id="330"/>
      </w:r>
      <w:r>
        <w:rPr>
          <w:rtl/>
          <w:lang w:bidi="ar-SA"/>
        </w:rPr>
        <w:t xml:space="preserve"> بلفظ قريب</w:t>
      </w:r>
      <w:r>
        <w:rPr>
          <w:rtl/>
        </w:rPr>
        <w:t>.</w:t>
      </w:r>
    </w:p>
    <w:p w:rsidR="00840DD9" w:rsidRDefault="00840DD9" w:rsidP="00ED0B89"/>
    <w:p w:rsidR="00840DD9" w:rsidRDefault="00ED0B89" w:rsidP="00ED0B89">
      <w:pPr>
        <w:pStyle w:val="ListParagraph"/>
        <w:numPr>
          <w:ilvl w:val="0"/>
          <w:numId w:val="18"/>
        </w:numPr>
      </w:pPr>
      <w:r>
        <w:rPr>
          <w:rtl/>
        </w:rPr>
        <w:t>وبلغنا أن أسامة قال للنبي صلى الله عليه وسلم لما أفاض من عرفات في بعض الطريق: الصلاة يا رسول الله، قال:(الصلاة امامك)</w:t>
      </w:r>
      <w:r>
        <w:rPr>
          <w:rStyle w:val="FootnoteAnchor"/>
          <w:rtl/>
        </w:rPr>
        <w:footnoteReference w:id="331"/>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الربيع</w:t>
      </w:r>
      <w:r>
        <w:rPr>
          <w:rStyle w:val="FootnoteAnchor"/>
          <w:rtl/>
        </w:rPr>
        <w:footnoteReference w:id="332"/>
      </w:r>
      <w:r>
        <w:rPr>
          <w:rtl/>
          <w:lang w:bidi="ar-SA"/>
        </w:rPr>
        <w:t xml:space="preserve"> ومالك</w:t>
      </w:r>
      <w:r>
        <w:rPr>
          <w:rStyle w:val="FootnoteAnchor"/>
          <w:rtl/>
        </w:rPr>
        <w:footnoteReference w:id="333"/>
      </w:r>
      <w:r>
        <w:rPr>
          <w:rtl/>
          <w:lang w:bidi="ar-SA"/>
        </w:rPr>
        <w:t xml:space="preserve"> والبخاري</w:t>
      </w:r>
      <w:r>
        <w:rPr>
          <w:rStyle w:val="FootnoteAnchor"/>
          <w:rtl/>
        </w:rPr>
        <w:footnoteReference w:id="334"/>
      </w:r>
      <w:r>
        <w:rPr>
          <w:rtl/>
          <w:lang w:bidi="ar-SA"/>
        </w:rPr>
        <w:t xml:space="preserve"> ومسلم</w:t>
      </w:r>
      <w:r>
        <w:rPr>
          <w:rStyle w:val="FootnoteAnchor"/>
          <w:rtl/>
        </w:rPr>
        <w:footnoteReference w:id="335"/>
      </w:r>
      <w:r>
        <w:rPr>
          <w:rtl/>
          <w:lang w:bidi="ar-SA"/>
        </w:rPr>
        <w:t xml:space="preserve"> وغيرهم كثير</w:t>
      </w:r>
      <w:r>
        <w:rPr>
          <w:rtl/>
        </w:rPr>
        <w:t>.</w:t>
      </w:r>
    </w:p>
    <w:p w:rsidR="00840DD9" w:rsidRDefault="00840DD9" w:rsidP="00ED0B89"/>
    <w:p w:rsidR="00840DD9" w:rsidRDefault="00ED0B89" w:rsidP="00ED0B89">
      <w:pPr>
        <w:pStyle w:val="ListParagraph"/>
        <w:numPr>
          <w:ilvl w:val="0"/>
          <w:numId w:val="18"/>
        </w:numPr>
      </w:pPr>
      <w:r>
        <w:rPr>
          <w:rtl/>
        </w:rPr>
        <w:t>وقال طاوس: منزل رسول الله صلى الله عليه وسلم بمنى عن يسار مصلى الإمام بمنى ، وأمر الانصار فنزلوا من وراء الدار، فقال الناس:(انزلوا) وأشار إلى نواحي منى، وزعموا أن طاوس قدم مرتين، فكل ذلك يخطئ بالحج، وقد لبى بالحج ولا يذبح لذلك شيئا.</w:t>
      </w:r>
      <w:r>
        <w:rPr>
          <w:rStyle w:val="FootnoteAnchor"/>
          <w:rtl/>
        </w:rPr>
        <w:footnoteReference w:id="336"/>
      </w:r>
    </w:p>
    <w:p w:rsidR="00840DD9" w:rsidRDefault="00ED0B89" w:rsidP="00ED0B89">
      <w:r>
        <w:rPr>
          <w:b/>
          <w:bCs/>
          <w:rtl/>
          <w:lang w:bidi="ar-SA"/>
        </w:rPr>
        <w:t>التخريج</w:t>
      </w:r>
      <w:r>
        <w:rPr>
          <w:b/>
          <w:bCs/>
          <w:rtl/>
        </w:rPr>
        <w:t>:</w:t>
      </w:r>
      <w:r>
        <w:rPr>
          <w:rtl/>
        </w:rPr>
        <w:t xml:space="preserve"> </w:t>
      </w:r>
      <w:r>
        <w:rPr>
          <w:rtl/>
          <w:lang w:bidi="ar-SA"/>
        </w:rPr>
        <w:t>أخرجه مرسلا الفاكهي</w:t>
      </w:r>
      <w:r>
        <w:rPr>
          <w:rStyle w:val="FootnoteAnchor"/>
          <w:rtl/>
        </w:rPr>
        <w:footnoteReference w:id="337"/>
      </w:r>
      <w:r>
        <w:rPr>
          <w:rtl/>
          <w:lang w:bidi="ar-SA"/>
        </w:rPr>
        <w:t xml:space="preserve"> وأبو داود</w:t>
      </w:r>
      <w:r>
        <w:rPr>
          <w:rStyle w:val="FootnoteAnchor"/>
          <w:rtl/>
        </w:rPr>
        <w:footnoteReference w:id="338"/>
      </w:r>
      <w:r>
        <w:rPr>
          <w:rtl/>
        </w:rPr>
        <w:t>.</w:t>
      </w:r>
    </w:p>
    <w:p w:rsidR="00840DD9" w:rsidRDefault="00840DD9" w:rsidP="00ED0B89"/>
    <w:p w:rsidR="00840DD9" w:rsidRDefault="00ED0B89" w:rsidP="00ED0B89">
      <w:pPr>
        <w:pStyle w:val="ListParagraph"/>
        <w:numPr>
          <w:ilvl w:val="0"/>
          <w:numId w:val="18"/>
        </w:numPr>
      </w:pPr>
      <w:r>
        <w:rPr>
          <w:rtl/>
        </w:rPr>
        <w:t>بلغنا أن النبي صلى الله عليه وسلم رخص في الإذخر</w:t>
      </w:r>
      <w:r>
        <w:rPr>
          <w:rStyle w:val="FootnoteAnchor"/>
          <w:rtl/>
        </w:rPr>
        <w:footnoteReference w:id="339"/>
      </w:r>
      <w:r>
        <w:rPr>
          <w:rtl/>
        </w:rPr>
        <w:t>.</w:t>
      </w:r>
    </w:p>
    <w:p w:rsidR="00840DD9" w:rsidRDefault="00ED0B89" w:rsidP="00ED0B89">
      <w:r>
        <w:rPr>
          <w:b/>
          <w:bCs/>
          <w:rtl/>
          <w:lang w:bidi="ar-SA"/>
        </w:rPr>
        <w:lastRenderedPageBreak/>
        <w:t>التخريج</w:t>
      </w:r>
      <w:r>
        <w:rPr>
          <w:b/>
          <w:bCs/>
          <w:rtl/>
        </w:rPr>
        <w:t>:</w:t>
      </w:r>
      <w:r>
        <w:rPr>
          <w:rtl/>
        </w:rPr>
        <w:t xml:space="preserve"> </w:t>
      </w:r>
      <w:r>
        <w:rPr>
          <w:rtl/>
          <w:lang w:bidi="ar-SA"/>
        </w:rPr>
        <w:t>أخرجه الربيع</w:t>
      </w:r>
      <w:r>
        <w:rPr>
          <w:rStyle w:val="FootnoteAnchor"/>
          <w:rtl/>
        </w:rPr>
        <w:footnoteReference w:id="340"/>
      </w:r>
      <w:r>
        <w:rPr>
          <w:rtl/>
          <w:lang w:bidi="ar-SA"/>
        </w:rPr>
        <w:t xml:space="preserve"> والبخاري</w:t>
      </w:r>
      <w:r>
        <w:rPr>
          <w:rStyle w:val="FootnoteAnchor"/>
          <w:rtl/>
        </w:rPr>
        <w:footnoteReference w:id="341"/>
      </w:r>
      <w:r>
        <w:rPr>
          <w:rtl/>
          <w:lang w:bidi="ar-SA"/>
        </w:rPr>
        <w:t xml:space="preserve"> ومسلم</w:t>
      </w:r>
      <w:r>
        <w:rPr>
          <w:rStyle w:val="FootnoteAnchor"/>
          <w:rtl/>
        </w:rPr>
        <w:footnoteReference w:id="342"/>
      </w:r>
      <w:r>
        <w:rPr>
          <w:rtl/>
          <w:lang w:bidi="ar-SA"/>
        </w:rPr>
        <w:t xml:space="preserve">و غيرهم كثير انظر حديث </w:t>
      </w:r>
      <w:r>
        <w:t>40</w:t>
      </w:r>
      <w:r>
        <w:rPr>
          <w:rtl/>
        </w:rPr>
        <w:t>.</w:t>
      </w:r>
    </w:p>
    <w:p w:rsidR="00840DD9" w:rsidRDefault="00840DD9" w:rsidP="00ED0B89"/>
    <w:p w:rsidR="00840DD9" w:rsidRDefault="00ED0B89" w:rsidP="00ED0B89">
      <w:pPr>
        <w:pStyle w:val="ListParagraph"/>
        <w:numPr>
          <w:ilvl w:val="0"/>
          <w:numId w:val="18"/>
        </w:numPr>
      </w:pPr>
      <w:r>
        <w:rPr>
          <w:rtl/>
        </w:rPr>
        <w:t>وقضى رسول الله صلى الله عليه وسلم وعمر بن الخطاب رحمه الله من بعده في الضبع كبشا.</w:t>
      </w:r>
      <w:r>
        <w:rPr>
          <w:rStyle w:val="FootnoteAnchor"/>
          <w:rtl/>
        </w:rPr>
        <w:footnoteReference w:id="343"/>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ابن أبي شيبة</w:t>
      </w:r>
      <w:r>
        <w:rPr>
          <w:rStyle w:val="FootnoteAnchor"/>
          <w:rtl/>
        </w:rPr>
        <w:footnoteReference w:id="344"/>
      </w:r>
      <w:r>
        <w:rPr>
          <w:rtl/>
          <w:lang w:bidi="ar-SA"/>
        </w:rPr>
        <w:t xml:space="preserve"> والدارمي</w:t>
      </w:r>
      <w:r>
        <w:rPr>
          <w:rStyle w:val="FootnoteAnchor"/>
          <w:rtl/>
        </w:rPr>
        <w:footnoteReference w:id="345"/>
      </w:r>
      <w:r>
        <w:rPr>
          <w:rtl/>
          <w:lang w:bidi="ar-SA"/>
        </w:rPr>
        <w:t xml:space="preserve"> وابن ماجه</w:t>
      </w:r>
      <w:r>
        <w:rPr>
          <w:rStyle w:val="FootnoteAnchor"/>
          <w:rtl/>
        </w:rPr>
        <w:footnoteReference w:id="346"/>
      </w:r>
      <w:r>
        <w:rPr>
          <w:rtl/>
          <w:lang w:bidi="ar-SA"/>
        </w:rPr>
        <w:t xml:space="preserve"> وأبو داود</w:t>
      </w:r>
      <w:r>
        <w:rPr>
          <w:rStyle w:val="FootnoteAnchor"/>
          <w:rtl/>
        </w:rPr>
        <w:footnoteReference w:id="347"/>
      </w:r>
      <w:r>
        <w:rPr>
          <w:rtl/>
          <w:lang w:bidi="ar-SA"/>
        </w:rPr>
        <w:t xml:space="preserve"> وأبو يعلى</w:t>
      </w:r>
      <w:r>
        <w:rPr>
          <w:rStyle w:val="FootnoteAnchor"/>
          <w:rtl/>
        </w:rPr>
        <w:footnoteReference w:id="348"/>
      </w:r>
      <w:r>
        <w:rPr>
          <w:rtl/>
          <w:lang w:bidi="ar-SA"/>
        </w:rPr>
        <w:t xml:space="preserve"> وابن خزيمة</w:t>
      </w:r>
      <w:r>
        <w:rPr>
          <w:rStyle w:val="FootnoteAnchor"/>
          <w:rtl/>
        </w:rPr>
        <w:footnoteReference w:id="349"/>
      </w:r>
      <w:r>
        <w:rPr>
          <w:rtl/>
        </w:rPr>
        <w:t xml:space="preserve"> قال الأعظمي</w:t>
      </w:r>
      <w:r>
        <w:rPr>
          <w:rFonts w:cs="Arial"/>
          <w:rtl/>
        </w:rPr>
        <w:t xml:space="preserve">: </w:t>
      </w:r>
      <w:r>
        <w:rPr>
          <w:rtl/>
        </w:rPr>
        <w:t>إسناده صحيح</w:t>
      </w:r>
      <w:r>
        <w:rPr>
          <w:rStyle w:val="FootnoteAnchor"/>
          <w:rtl/>
        </w:rPr>
        <w:footnoteReference w:id="350"/>
      </w:r>
      <w:r>
        <w:rPr>
          <w:rtl/>
        </w:rPr>
        <w:t>.</w:t>
      </w:r>
    </w:p>
    <w:p w:rsidR="00840DD9" w:rsidRDefault="00840DD9" w:rsidP="00ED0B89"/>
    <w:p w:rsidR="00840DD9" w:rsidRDefault="00ED0B89" w:rsidP="00ED0B89">
      <w:pPr>
        <w:pStyle w:val="ListParagraph"/>
        <w:numPr>
          <w:ilvl w:val="0"/>
          <w:numId w:val="18"/>
        </w:numPr>
      </w:pPr>
      <w:r>
        <w:rPr>
          <w:rtl/>
        </w:rPr>
        <w:t>وبلغنا عن النبي صلى الله عليه وسلم أنه قال:(يقتل المحرم الحية، والعقرب، والكلب العقور، والفأر)</w:t>
      </w:r>
      <w:r>
        <w:rPr>
          <w:rStyle w:val="FootnoteAnchor"/>
          <w:rtl/>
        </w:rPr>
        <w:footnoteReference w:id="351"/>
      </w:r>
    </w:p>
    <w:p w:rsidR="00840DD9" w:rsidRDefault="00ED0B89" w:rsidP="00ED0B89">
      <w:r>
        <w:rPr>
          <w:b/>
          <w:bCs/>
          <w:rtl/>
          <w:lang w:bidi="ar-SA"/>
        </w:rPr>
        <w:t>التخريج</w:t>
      </w:r>
      <w:r>
        <w:rPr>
          <w:b/>
          <w:bCs/>
          <w:rtl/>
        </w:rPr>
        <w:t>:</w:t>
      </w:r>
      <w:r>
        <w:rPr>
          <w:rtl/>
        </w:rPr>
        <w:t xml:space="preserve"> </w:t>
      </w:r>
      <w:r>
        <w:rPr>
          <w:rtl/>
          <w:lang w:bidi="ar-SA"/>
        </w:rPr>
        <w:t>أخرجه قريبا منه أبو حنيفة</w:t>
      </w:r>
      <w:r>
        <w:rPr>
          <w:rStyle w:val="FootnoteAnchor"/>
          <w:rtl/>
        </w:rPr>
        <w:footnoteReference w:id="352"/>
      </w:r>
      <w:r>
        <w:rPr>
          <w:rtl/>
          <w:lang w:bidi="ar-SA"/>
        </w:rPr>
        <w:t xml:space="preserve"> وأحمد</w:t>
      </w:r>
      <w:r>
        <w:rPr>
          <w:rStyle w:val="FootnoteAnchor"/>
          <w:rtl/>
        </w:rPr>
        <w:footnoteReference w:id="353"/>
      </w:r>
      <w:r>
        <w:rPr>
          <w:rtl/>
          <w:lang w:bidi="ar-SA"/>
        </w:rPr>
        <w:t xml:space="preserve"> وابن ماجه</w:t>
      </w:r>
      <w:r>
        <w:rPr>
          <w:rStyle w:val="FootnoteAnchor"/>
          <w:rtl/>
        </w:rPr>
        <w:footnoteReference w:id="354"/>
      </w:r>
      <w:r>
        <w:rPr>
          <w:rtl/>
          <w:lang w:bidi="ar-SA"/>
        </w:rPr>
        <w:t xml:space="preserve"> وأبو داود</w:t>
      </w:r>
      <w:r>
        <w:rPr>
          <w:rStyle w:val="FootnoteAnchor"/>
          <w:rtl/>
        </w:rPr>
        <w:footnoteReference w:id="355"/>
      </w:r>
      <w:r>
        <w:rPr>
          <w:rtl/>
          <w:lang w:bidi="ar-SA"/>
        </w:rPr>
        <w:t xml:space="preserve"> والبيهقي</w:t>
      </w:r>
      <w:r>
        <w:rPr>
          <w:rStyle w:val="FootnoteAnchor"/>
          <w:rtl/>
        </w:rPr>
        <w:footnoteReference w:id="356"/>
      </w:r>
      <w:r>
        <w:rPr>
          <w:rtl/>
        </w:rPr>
        <w:t>.</w:t>
      </w:r>
      <w:r>
        <w:rPr>
          <w:rtl/>
          <w:lang w:bidi="ar-SA"/>
        </w:rPr>
        <w:t xml:space="preserve"> وأخرجه الربيع</w:t>
      </w:r>
      <w:r>
        <w:rPr>
          <w:rStyle w:val="FootnoteAnchor"/>
          <w:rtl/>
        </w:rPr>
        <w:footnoteReference w:id="357"/>
      </w:r>
      <w:r>
        <w:rPr>
          <w:rtl/>
        </w:rPr>
        <w:t xml:space="preserve"> </w:t>
      </w:r>
      <w:r>
        <w:rPr>
          <w:rtl/>
          <w:lang w:bidi="ar-SA"/>
        </w:rPr>
        <w:t>بلفظ مختلف دون ذكر الحية</w:t>
      </w:r>
      <w:r>
        <w:rPr>
          <w:rtl/>
        </w:rPr>
        <w:t>.</w:t>
      </w:r>
    </w:p>
    <w:p w:rsidR="00840DD9" w:rsidRDefault="00840DD9" w:rsidP="00ED0B89"/>
    <w:p w:rsidR="00840DD9" w:rsidRDefault="00ED0B89" w:rsidP="00ED0B89">
      <w:pPr>
        <w:pStyle w:val="ListParagraph"/>
        <w:numPr>
          <w:ilvl w:val="0"/>
          <w:numId w:val="18"/>
        </w:numPr>
      </w:pPr>
      <w:r>
        <w:rPr>
          <w:rtl/>
        </w:rPr>
        <w:t>قال النبي صلى الله عليه وسلم لعلي بن طالب حين بعث معه بالهدي:(لا تعط في جزرها منها شيئا)</w:t>
      </w:r>
      <w:r>
        <w:rPr>
          <w:rStyle w:val="FootnoteAnchor"/>
          <w:rtl/>
        </w:rPr>
        <w:footnoteReference w:id="358"/>
      </w:r>
    </w:p>
    <w:p w:rsidR="00840DD9" w:rsidRDefault="00ED0B89" w:rsidP="00ED0B89">
      <w:r>
        <w:rPr>
          <w:b/>
          <w:bCs/>
          <w:rtl/>
          <w:lang w:bidi="ar-SA"/>
        </w:rPr>
        <w:t>التخريج</w:t>
      </w:r>
      <w:r>
        <w:rPr>
          <w:b/>
          <w:bCs/>
          <w:rtl/>
        </w:rPr>
        <w:t>:</w:t>
      </w:r>
      <w:r>
        <w:rPr>
          <w:rtl/>
        </w:rPr>
        <w:t xml:space="preserve"> </w:t>
      </w:r>
      <w:r>
        <w:rPr>
          <w:rtl/>
          <w:lang w:bidi="ar-SA"/>
        </w:rPr>
        <w:t xml:space="preserve">أخرجه بمعناه مسلم </w:t>
      </w:r>
      <w:r>
        <w:rPr>
          <w:rStyle w:val="FootnoteAnchor"/>
          <w:rtl/>
        </w:rPr>
        <w:footnoteReference w:id="359"/>
      </w:r>
      <w:r>
        <w:rPr>
          <w:rtl/>
          <w:lang w:bidi="ar-SA"/>
        </w:rPr>
        <w:t xml:space="preserve"> وأبو داود</w:t>
      </w:r>
      <w:r>
        <w:rPr>
          <w:rStyle w:val="FootnoteAnchor"/>
          <w:rtl/>
        </w:rPr>
        <w:footnoteReference w:id="360"/>
      </w:r>
      <w:r>
        <w:rPr>
          <w:rtl/>
        </w:rPr>
        <w:t>.</w:t>
      </w:r>
    </w:p>
    <w:p w:rsidR="00840DD9" w:rsidRDefault="00ED0B89" w:rsidP="00ED0B89">
      <w:pPr>
        <w:pStyle w:val="ListParagraph"/>
        <w:numPr>
          <w:ilvl w:val="0"/>
          <w:numId w:val="18"/>
        </w:numPr>
      </w:pPr>
      <w:r>
        <w:rPr>
          <w:rtl/>
        </w:rPr>
        <w:t xml:space="preserve"> قيل: كان النبي صلى الله عليه وسلم يهل في مصلاه، وربما إذا استوت له، ويوجد به راحلته.</w:t>
      </w:r>
      <w:r>
        <w:rPr>
          <w:rStyle w:val="FootnoteAnchor"/>
          <w:rtl/>
        </w:rPr>
        <w:footnoteReference w:id="361"/>
      </w:r>
    </w:p>
    <w:p w:rsidR="00840DD9" w:rsidRDefault="00ED0B89" w:rsidP="00ED0B89">
      <w:r>
        <w:rPr>
          <w:b/>
          <w:bCs/>
          <w:rtl/>
          <w:lang w:bidi="ar-SA"/>
        </w:rPr>
        <w:t>التخريج</w:t>
      </w:r>
      <w:r>
        <w:rPr>
          <w:b/>
          <w:bCs/>
          <w:rtl/>
        </w:rPr>
        <w:t>:</w:t>
      </w:r>
      <w:r>
        <w:rPr>
          <w:rtl/>
        </w:rPr>
        <w:t xml:space="preserve"> </w:t>
      </w:r>
      <w:r>
        <w:rPr>
          <w:rtl/>
          <w:lang w:bidi="ar-SA"/>
        </w:rPr>
        <w:t>أخرجه مالك</w:t>
      </w:r>
      <w:r>
        <w:rPr>
          <w:rStyle w:val="FootnoteAnchor"/>
          <w:rtl/>
        </w:rPr>
        <w:footnoteReference w:id="362"/>
      </w:r>
      <w:r>
        <w:rPr>
          <w:rtl/>
          <w:lang w:bidi="ar-SA"/>
        </w:rPr>
        <w:t>والبخاري</w:t>
      </w:r>
      <w:r>
        <w:rPr>
          <w:rStyle w:val="FootnoteAnchor"/>
          <w:rtl/>
        </w:rPr>
        <w:footnoteReference w:id="363"/>
      </w:r>
      <w:r>
        <w:rPr>
          <w:rtl/>
          <w:lang w:bidi="ar-SA"/>
        </w:rPr>
        <w:t xml:space="preserve"> ومسلم</w:t>
      </w:r>
      <w:r>
        <w:rPr>
          <w:rStyle w:val="FootnoteAnchor"/>
          <w:rtl/>
        </w:rPr>
        <w:footnoteReference w:id="364"/>
      </w:r>
      <w:r>
        <w:rPr>
          <w:rtl/>
          <w:lang w:bidi="ar-SA"/>
        </w:rPr>
        <w:t xml:space="preserve"> والنسائي</w:t>
      </w:r>
      <w:r>
        <w:rPr>
          <w:rStyle w:val="FootnoteAnchor"/>
          <w:rtl/>
        </w:rPr>
        <w:footnoteReference w:id="365"/>
      </w:r>
      <w:r>
        <w:rPr>
          <w:rtl/>
        </w:rPr>
        <w:t>.</w:t>
      </w:r>
    </w:p>
    <w:p w:rsidR="00840DD9" w:rsidRDefault="00840DD9" w:rsidP="00ED0B89"/>
    <w:p w:rsidR="00840DD9" w:rsidRDefault="00ED0B89" w:rsidP="00ED0B89">
      <w:pPr>
        <w:pStyle w:val="ListParagraph"/>
        <w:numPr>
          <w:ilvl w:val="0"/>
          <w:numId w:val="18"/>
        </w:numPr>
      </w:pPr>
      <w:r>
        <w:rPr>
          <w:rtl/>
        </w:rPr>
        <w:t>وقيل طاف رسول الله صلى الله عليه وسلم بين الصفا والمروة ، والبيت راكبا، واستلم بمحجنه، وكان يقبل طرف المحجن.</w:t>
      </w:r>
      <w:r>
        <w:rPr>
          <w:rStyle w:val="FootnoteAnchor"/>
          <w:rtl/>
        </w:rPr>
        <w:footnoteReference w:id="366"/>
      </w:r>
      <w:r>
        <w:rPr>
          <w:rtl/>
        </w:rPr>
        <w:t xml:space="preserve"> </w:t>
      </w:r>
    </w:p>
    <w:p w:rsidR="00840DD9" w:rsidRDefault="00ED0B89" w:rsidP="00ED0B89">
      <w:r>
        <w:rPr>
          <w:b/>
          <w:bCs/>
          <w:rtl/>
          <w:lang w:bidi="ar-SA"/>
        </w:rPr>
        <w:t>التخريح</w:t>
      </w:r>
      <w:r>
        <w:rPr>
          <w:b/>
          <w:bCs/>
          <w:rtl/>
        </w:rPr>
        <w:t>:</w:t>
      </w:r>
      <w:r>
        <w:rPr>
          <w:rtl/>
        </w:rPr>
        <w:t xml:space="preserve"> </w:t>
      </w:r>
      <w:r>
        <w:rPr>
          <w:rtl/>
          <w:lang w:bidi="ar-SA"/>
        </w:rPr>
        <w:t>أخرجه مسلم</w:t>
      </w:r>
      <w:r>
        <w:rPr>
          <w:rStyle w:val="FootnoteAnchor"/>
          <w:rtl/>
        </w:rPr>
        <w:footnoteReference w:id="367"/>
      </w:r>
      <w:r>
        <w:rPr>
          <w:rtl/>
          <w:lang w:bidi="ar-SA"/>
        </w:rPr>
        <w:t xml:space="preserve"> وابن ماجه</w:t>
      </w:r>
      <w:r>
        <w:rPr>
          <w:rStyle w:val="FootnoteAnchor"/>
          <w:rtl/>
        </w:rPr>
        <w:footnoteReference w:id="368"/>
      </w:r>
      <w:r>
        <w:rPr>
          <w:rtl/>
          <w:lang w:bidi="ar-SA"/>
        </w:rPr>
        <w:t xml:space="preserve"> وأبو داود</w:t>
      </w:r>
      <w:r>
        <w:rPr>
          <w:rStyle w:val="FootnoteAnchor"/>
          <w:rtl/>
        </w:rPr>
        <w:footnoteReference w:id="369"/>
      </w:r>
      <w:r>
        <w:rPr>
          <w:rtl/>
          <w:lang w:bidi="ar-SA"/>
        </w:rPr>
        <w:t xml:space="preserve"> والنسائي</w:t>
      </w:r>
      <w:r>
        <w:rPr>
          <w:rStyle w:val="FootnoteAnchor"/>
          <w:rtl/>
        </w:rPr>
        <w:footnoteReference w:id="370"/>
      </w:r>
      <w:r>
        <w:rPr>
          <w:rtl/>
          <w:lang w:bidi="ar-SA"/>
        </w:rPr>
        <w:t xml:space="preserve"> وغيرهم كثير</w:t>
      </w:r>
      <w:r>
        <w:rPr>
          <w:rtl/>
        </w:rPr>
        <w:t>.</w:t>
      </w:r>
    </w:p>
    <w:p w:rsidR="00840DD9" w:rsidRDefault="00840DD9" w:rsidP="00ED0B89"/>
    <w:p w:rsidR="00840DD9" w:rsidRDefault="00ED0B89" w:rsidP="00ED0B89">
      <w:pPr>
        <w:pStyle w:val="ListParagraph"/>
        <w:numPr>
          <w:ilvl w:val="0"/>
          <w:numId w:val="18"/>
        </w:numPr>
      </w:pPr>
      <w:r>
        <w:rPr>
          <w:rtl/>
        </w:rPr>
        <w:lastRenderedPageBreak/>
        <w:t>وقيل خطب النبي صلى الله عليه وسلم عشية عرفة، ثم قال:(أما بعد وكان لا يخطب إلا وقال: أما بعد فإن هذا اليوم الحج الأكبر، وأن أهل الشرك والأوثان كانوا يدفعون في هذا اليوم قبل غروب الشمس، حتى تعتم بها رؤوس الجبال كأنها عمائم الرجال وأنا دافع بعد غروبها، فلا تعجلونا)</w:t>
      </w:r>
      <w:r>
        <w:rPr>
          <w:rStyle w:val="FootnoteAnchor"/>
          <w:rtl/>
        </w:rPr>
        <w:footnoteReference w:id="371"/>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ذكر ابن كثير</w:t>
      </w:r>
      <w:r>
        <w:rPr>
          <w:rStyle w:val="FootnoteAnchor"/>
          <w:rtl/>
        </w:rPr>
        <w:footnoteReference w:id="372"/>
      </w:r>
      <w:r>
        <w:rPr>
          <w:rtl/>
          <w:lang w:bidi="ar-SA"/>
        </w:rPr>
        <w:t xml:space="preserve"> أن ابن مردويه أخرجه بهذا اللفظ</w:t>
      </w:r>
      <w:r>
        <w:rPr>
          <w:rtl/>
        </w:rPr>
        <w:t xml:space="preserve"> </w:t>
      </w:r>
      <w:r>
        <w:rPr>
          <w:rtl/>
          <w:lang w:bidi="ar-SA"/>
        </w:rPr>
        <w:t>ولم أجده عند غيره بهذا اللفظ ورواه قريب منه الربيع</w:t>
      </w:r>
      <w:r>
        <w:rPr>
          <w:rStyle w:val="FootnoteAnchor"/>
          <w:rtl/>
        </w:rPr>
        <w:footnoteReference w:id="373"/>
      </w:r>
      <w:r>
        <w:rPr>
          <w:rtl/>
          <w:lang w:bidi="ar-SA"/>
        </w:rPr>
        <w:t xml:space="preserve"> والطبراني</w:t>
      </w:r>
      <w:r>
        <w:rPr>
          <w:rStyle w:val="FootnoteAnchor"/>
          <w:rtl/>
        </w:rPr>
        <w:footnoteReference w:id="374"/>
      </w:r>
      <w:r>
        <w:rPr>
          <w:rtl/>
          <w:lang w:bidi="ar-SA"/>
        </w:rPr>
        <w:t xml:space="preserve"> والحاكم</w:t>
      </w:r>
      <w:r>
        <w:rPr>
          <w:rStyle w:val="FootnoteAnchor"/>
          <w:rtl/>
        </w:rPr>
        <w:footnoteReference w:id="375"/>
      </w:r>
      <w:r>
        <w:rPr>
          <w:rtl/>
        </w:rPr>
        <w:t>.</w:t>
      </w:r>
    </w:p>
    <w:p w:rsidR="00840DD9" w:rsidRDefault="00840DD9" w:rsidP="00ED0B89"/>
    <w:p w:rsidR="00840DD9" w:rsidRDefault="00ED0B89" w:rsidP="00ED0B89">
      <w:pPr>
        <w:pStyle w:val="ListParagraph"/>
        <w:numPr>
          <w:ilvl w:val="0"/>
          <w:numId w:val="18"/>
        </w:numPr>
      </w:pPr>
      <w:r>
        <w:rPr>
          <w:rtl/>
        </w:rPr>
        <w:t>وبلغنا أن النبي صلى الله عليه وسلم لما دفع من عرفة دهم الناس بعيره من ورائه فساق النبي صلى الله عليه وسلم بعيره فقال:(يا أيها الناس على رسلكم)</w:t>
      </w:r>
      <w:r>
        <w:rPr>
          <w:rStyle w:val="FootnoteAnchor"/>
          <w:rtl/>
        </w:rPr>
        <w:footnoteReference w:id="376"/>
      </w:r>
    </w:p>
    <w:p w:rsidR="00840DD9" w:rsidRDefault="00ED0B89" w:rsidP="00ED0B89">
      <w:r>
        <w:rPr>
          <w:b/>
          <w:bCs/>
          <w:rtl/>
          <w:lang w:bidi="ar-SA"/>
        </w:rPr>
        <w:t>التخريج</w:t>
      </w:r>
      <w:r>
        <w:rPr>
          <w:b/>
          <w:bCs/>
          <w:rtl/>
        </w:rPr>
        <w:t>:</w:t>
      </w:r>
      <w:r>
        <w:rPr>
          <w:rtl/>
        </w:rPr>
        <w:t xml:space="preserve"> </w:t>
      </w:r>
      <w:r>
        <w:rPr>
          <w:rtl/>
          <w:lang w:bidi="ar-SA"/>
        </w:rPr>
        <w:t>أخرجه الواقدي</w:t>
      </w:r>
      <w:r>
        <w:rPr>
          <w:rStyle w:val="FootnoteAnchor"/>
          <w:rtl/>
        </w:rPr>
        <w:footnoteReference w:id="377"/>
      </w:r>
      <w:r>
        <w:rPr>
          <w:rtl/>
          <w:lang w:bidi="ar-SA"/>
        </w:rPr>
        <w:t xml:space="preserve"> والطبراني</w:t>
      </w:r>
      <w:r>
        <w:rPr>
          <w:rStyle w:val="FootnoteAnchor"/>
          <w:rtl/>
        </w:rPr>
        <w:footnoteReference w:id="378"/>
      </w:r>
      <w:r>
        <w:rPr>
          <w:rtl/>
        </w:rPr>
        <w:t>.</w:t>
      </w:r>
    </w:p>
    <w:p w:rsidR="00840DD9" w:rsidRDefault="00840DD9" w:rsidP="00ED0B89"/>
    <w:p w:rsidR="00840DD9" w:rsidRDefault="00ED0B89" w:rsidP="00ED0B89">
      <w:pPr>
        <w:pStyle w:val="ListParagraph"/>
        <w:numPr>
          <w:ilvl w:val="0"/>
          <w:numId w:val="18"/>
        </w:numPr>
      </w:pPr>
      <w:r>
        <w:rPr>
          <w:rtl/>
        </w:rPr>
        <w:t>وقيل كان النبي صلى الله عليه وسلم يمشي إلى الجمار.</w:t>
      </w:r>
      <w:r>
        <w:rPr>
          <w:rStyle w:val="FootnoteAnchor"/>
          <w:rtl/>
        </w:rPr>
        <w:footnoteReference w:id="379"/>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380"/>
      </w:r>
      <w:r>
        <w:rPr>
          <w:rtl/>
          <w:lang w:bidi="ar-SA"/>
        </w:rPr>
        <w:t xml:space="preserve"> وأبو داود</w:t>
      </w:r>
      <w:r>
        <w:rPr>
          <w:rStyle w:val="FootnoteAnchor"/>
          <w:rtl/>
        </w:rPr>
        <w:footnoteReference w:id="381"/>
      </w:r>
      <w:r>
        <w:rPr>
          <w:rtl/>
          <w:lang w:bidi="ar-SA"/>
        </w:rPr>
        <w:t xml:space="preserve"> والبيهقي</w:t>
      </w:r>
      <w:r>
        <w:rPr>
          <w:rStyle w:val="FootnoteAnchor"/>
          <w:rtl/>
        </w:rPr>
        <w:footnoteReference w:id="382"/>
      </w:r>
      <w:r>
        <w:rPr>
          <w:rtl/>
        </w:rPr>
        <w:t>.قال شعيب الأرنؤوط: صحيح لغيره</w:t>
      </w:r>
      <w:r>
        <w:rPr>
          <w:rStyle w:val="FootnoteAnchor"/>
          <w:rtl/>
        </w:rPr>
        <w:footnoteReference w:id="383"/>
      </w:r>
      <w:r>
        <w:rPr>
          <w:rtl/>
        </w:rPr>
        <w:t>.</w:t>
      </w:r>
    </w:p>
    <w:p w:rsidR="00840DD9" w:rsidRDefault="00840DD9" w:rsidP="00ED0B89"/>
    <w:p w:rsidR="00840DD9" w:rsidRDefault="00ED0B89" w:rsidP="00ED0B89">
      <w:pPr>
        <w:pStyle w:val="ListParagraph"/>
        <w:numPr>
          <w:ilvl w:val="0"/>
          <w:numId w:val="18"/>
        </w:numPr>
      </w:pPr>
      <w:r>
        <w:rPr>
          <w:rtl/>
        </w:rPr>
        <w:lastRenderedPageBreak/>
        <w:t>وقال جابر بن عبدالله: رأيت النبي صلى الله عليه وسلم يرمي جمرة العقبة يوم النحر على راحلته ويقول:(لتأخذوا مناسككم، فإني لا أدري لعلي لا أحج بعد حجتي هذه)</w:t>
      </w:r>
      <w:r>
        <w:rPr>
          <w:rStyle w:val="FootnoteAnchor"/>
          <w:rtl/>
        </w:rPr>
        <w:footnoteReference w:id="384"/>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385"/>
      </w:r>
      <w:r>
        <w:rPr>
          <w:rtl/>
          <w:lang w:bidi="ar-SA"/>
        </w:rPr>
        <w:t xml:space="preserve"> ومسلم</w:t>
      </w:r>
      <w:r>
        <w:rPr>
          <w:rStyle w:val="FootnoteAnchor"/>
          <w:rtl/>
        </w:rPr>
        <w:footnoteReference w:id="386"/>
      </w:r>
      <w:r>
        <w:rPr>
          <w:rtl/>
          <w:lang w:bidi="ar-SA"/>
        </w:rPr>
        <w:t xml:space="preserve"> وأبو داود</w:t>
      </w:r>
      <w:r>
        <w:rPr>
          <w:rStyle w:val="FootnoteAnchor"/>
          <w:rtl/>
        </w:rPr>
        <w:footnoteReference w:id="387"/>
      </w:r>
      <w:r>
        <w:rPr>
          <w:rtl/>
        </w:rPr>
        <w:t>.</w:t>
      </w:r>
    </w:p>
    <w:p w:rsidR="00840DD9" w:rsidRDefault="00840DD9" w:rsidP="00ED0B89"/>
    <w:p w:rsidR="00840DD9" w:rsidRDefault="00ED0B89" w:rsidP="00ED0B89">
      <w:pPr>
        <w:pStyle w:val="ListParagraph"/>
        <w:numPr>
          <w:ilvl w:val="0"/>
          <w:numId w:val="18"/>
        </w:numPr>
      </w:pPr>
      <w:r>
        <w:rPr>
          <w:rtl/>
        </w:rPr>
        <w:t>وقيل إن النبي صلى الله عليه وسلم ساق هديه في حجه وعرف به.</w:t>
      </w:r>
      <w:r>
        <w:rPr>
          <w:rStyle w:val="FootnoteAnchor"/>
          <w:rtl/>
        </w:rPr>
        <w:footnoteReference w:id="388"/>
      </w:r>
    </w:p>
    <w:p w:rsidR="00840DD9" w:rsidRDefault="00ED0B89" w:rsidP="00ED0B89">
      <w:r>
        <w:rPr>
          <w:b/>
          <w:bCs/>
          <w:rtl/>
          <w:lang w:bidi="ar-SA"/>
        </w:rPr>
        <w:t>التخريج</w:t>
      </w:r>
      <w:r>
        <w:rPr>
          <w:b/>
          <w:bCs/>
          <w:rtl/>
        </w:rPr>
        <w:t>:</w:t>
      </w:r>
      <w:r>
        <w:rPr>
          <w:rtl/>
        </w:rPr>
        <w:t xml:space="preserve"> </w:t>
      </w:r>
      <w:r>
        <w:rPr>
          <w:rtl/>
          <w:lang w:bidi="ar-SA"/>
        </w:rPr>
        <w:t>أخرجه بمعناه الربيع</w:t>
      </w:r>
      <w:r>
        <w:rPr>
          <w:rStyle w:val="FootnoteAnchor"/>
          <w:rtl/>
        </w:rPr>
        <w:footnoteReference w:id="389"/>
      </w:r>
      <w:r>
        <w:rPr>
          <w:rtl/>
          <w:lang w:bidi="ar-SA"/>
        </w:rPr>
        <w:t xml:space="preserve"> والبخاري</w:t>
      </w:r>
      <w:r>
        <w:rPr>
          <w:rStyle w:val="FootnoteAnchor"/>
          <w:rtl/>
        </w:rPr>
        <w:footnoteReference w:id="390"/>
      </w:r>
      <w:r>
        <w:rPr>
          <w:rtl/>
          <w:lang w:bidi="ar-SA"/>
        </w:rPr>
        <w:t xml:space="preserve"> ومسلم</w:t>
      </w:r>
      <w:r>
        <w:rPr>
          <w:rStyle w:val="FootnoteAnchor"/>
          <w:rtl/>
        </w:rPr>
        <w:footnoteReference w:id="391"/>
      </w:r>
      <w:r>
        <w:rPr>
          <w:rtl/>
          <w:lang w:bidi="ar-SA"/>
        </w:rPr>
        <w:t xml:space="preserve"> والترمذي</w:t>
      </w:r>
      <w:r>
        <w:rPr>
          <w:rStyle w:val="FootnoteAnchor"/>
          <w:rtl/>
        </w:rPr>
        <w:footnoteReference w:id="392"/>
      </w:r>
      <w:r>
        <w:rPr>
          <w:rtl/>
        </w:rPr>
        <w:t>.</w:t>
      </w:r>
    </w:p>
    <w:p w:rsidR="00840DD9" w:rsidRDefault="00840DD9" w:rsidP="00ED0B89"/>
    <w:p w:rsidR="00840DD9" w:rsidRDefault="00ED0B89" w:rsidP="00ED0B89">
      <w:pPr>
        <w:pStyle w:val="ListParagraph"/>
        <w:numPr>
          <w:ilvl w:val="0"/>
          <w:numId w:val="18"/>
        </w:numPr>
      </w:pPr>
      <w:r>
        <w:rPr>
          <w:rtl/>
        </w:rPr>
        <w:t>وقال عطاء: كان من مضى يذبحون البدنة بعدما تنحر، وبلغني أن النحر كان في الشق الأيمن، وقال جابر بن عبدالله: كنا لا نأكل من البدن إلا ثلثا بمنى، حتى رخص لنا النبي صلى الله عليه وسلم فقال:(كلوا وتزودوا، فأكلنا وتزودنا)</w:t>
      </w:r>
      <w:r>
        <w:rPr>
          <w:rStyle w:val="FootnoteAnchor"/>
          <w:rtl/>
        </w:rPr>
        <w:footnoteReference w:id="393"/>
      </w:r>
    </w:p>
    <w:p w:rsidR="00840DD9" w:rsidRDefault="00ED0B89" w:rsidP="00ED0B89">
      <w:r>
        <w:rPr>
          <w:b/>
          <w:bCs/>
          <w:rtl/>
          <w:lang w:bidi="ar-SA"/>
        </w:rPr>
        <w:lastRenderedPageBreak/>
        <w:t>التخريج</w:t>
      </w:r>
      <w:r>
        <w:rPr>
          <w:b/>
          <w:bCs/>
          <w:rtl/>
        </w:rPr>
        <w:t>:</w:t>
      </w:r>
      <w:r>
        <w:rPr>
          <w:rtl/>
        </w:rPr>
        <w:t xml:space="preserve"> </w:t>
      </w:r>
      <w:r>
        <w:rPr>
          <w:rtl/>
          <w:lang w:bidi="ar-SA"/>
        </w:rPr>
        <w:t>أخرجه مالك</w:t>
      </w:r>
      <w:r>
        <w:rPr>
          <w:rStyle w:val="FootnoteAnchor"/>
          <w:rtl/>
        </w:rPr>
        <w:footnoteReference w:id="394"/>
      </w:r>
      <w:r>
        <w:rPr>
          <w:rtl/>
          <w:lang w:bidi="ar-SA"/>
        </w:rPr>
        <w:t xml:space="preserve"> وأحمد</w:t>
      </w:r>
      <w:r>
        <w:rPr>
          <w:rStyle w:val="FootnoteAnchor"/>
          <w:rtl/>
        </w:rPr>
        <w:footnoteReference w:id="395"/>
      </w:r>
      <w:r>
        <w:rPr>
          <w:rtl/>
          <w:lang w:bidi="ar-SA"/>
        </w:rPr>
        <w:t xml:space="preserve"> والبخاري</w:t>
      </w:r>
      <w:r>
        <w:rPr>
          <w:rStyle w:val="FootnoteAnchor"/>
          <w:rtl/>
        </w:rPr>
        <w:footnoteReference w:id="396"/>
      </w:r>
      <w:r>
        <w:rPr>
          <w:rtl/>
          <w:lang w:bidi="ar-SA"/>
        </w:rPr>
        <w:t xml:space="preserve"> ومسلم</w:t>
      </w:r>
      <w:r>
        <w:rPr>
          <w:rStyle w:val="FootnoteAnchor"/>
          <w:rtl/>
        </w:rPr>
        <w:footnoteReference w:id="397"/>
      </w:r>
      <w:r>
        <w:rPr>
          <w:rtl/>
          <w:lang w:bidi="ar-SA"/>
        </w:rPr>
        <w:t xml:space="preserve"> والنسائي</w:t>
      </w:r>
      <w:r>
        <w:rPr>
          <w:rStyle w:val="FootnoteAnchor"/>
          <w:rtl/>
        </w:rPr>
        <w:footnoteReference w:id="398"/>
      </w:r>
      <w:r>
        <w:rPr>
          <w:rtl/>
        </w:rPr>
        <w:t>.</w:t>
      </w:r>
    </w:p>
    <w:p w:rsidR="00840DD9" w:rsidRDefault="00840DD9" w:rsidP="00ED0B89"/>
    <w:p w:rsidR="00840DD9" w:rsidRDefault="00ED0B89" w:rsidP="00ED0B89">
      <w:pPr>
        <w:pStyle w:val="ListParagraph"/>
        <w:numPr>
          <w:ilvl w:val="0"/>
          <w:numId w:val="18"/>
        </w:numPr>
      </w:pPr>
      <w:r>
        <w:rPr>
          <w:rtl/>
        </w:rPr>
        <w:t>وقيل عن النبي صلى الله عليه وسلم أنه قال:(أحلوا، إلا من كان معه هدي، فمحله محل هديه، وإن ساق معتمر هديا وهو لا يريد أني يمكث حتى الحج، فإنه لا يحبسه هديه، إذا قضى عمرته فينحر وينصرف إلى أهله)</w:t>
      </w:r>
      <w:r>
        <w:rPr>
          <w:rStyle w:val="FootnoteAnchor"/>
          <w:rtl/>
        </w:rPr>
        <w:footnoteReference w:id="399"/>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بمعناه أحمد</w:t>
      </w:r>
      <w:r>
        <w:rPr>
          <w:rStyle w:val="FootnoteAnchor"/>
          <w:rtl/>
        </w:rPr>
        <w:footnoteReference w:id="400"/>
      </w:r>
      <w:r>
        <w:rPr>
          <w:rtl/>
          <w:lang w:bidi="ar-SA"/>
        </w:rPr>
        <w:t xml:space="preserve"> والبخاري</w:t>
      </w:r>
      <w:r>
        <w:rPr>
          <w:rStyle w:val="FootnoteAnchor"/>
          <w:rtl/>
        </w:rPr>
        <w:footnoteReference w:id="401"/>
      </w:r>
      <w:r>
        <w:rPr>
          <w:rtl/>
        </w:rPr>
        <w:t>.</w:t>
      </w:r>
    </w:p>
    <w:p w:rsidR="00840DD9" w:rsidRDefault="00840DD9" w:rsidP="00ED0B89"/>
    <w:p w:rsidR="00840DD9" w:rsidRDefault="00ED0B89" w:rsidP="00ED0B89">
      <w:pPr>
        <w:pStyle w:val="ListParagraph"/>
        <w:numPr>
          <w:ilvl w:val="0"/>
          <w:numId w:val="18"/>
        </w:numPr>
      </w:pPr>
      <w:r>
        <w:rPr>
          <w:rtl/>
        </w:rPr>
        <w:t>وهذه رواية تستحب وليست بواجب عن أبي هريرة قال: حججنا مع رسول الله صلى الله عليه وسلم حتى إذا كنا بمنى قال:(يا أيها الناس هذا مقام قد قمته، وقد قامته الأنبياء من قبلي، فأفضل ما قلته أنا وقالته الأنبياء من قبلي قول: لا إله إلا الله، فأكثروا منها، فإنه يغفر لقائلها)</w:t>
      </w:r>
      <w:r>
        <w:rPr>
          <w:rStyle w:val="FootnoteAnchor"/>
          <w:rtl/>
        </w:rPr>
        <w:footnoteReference w:id="402"/>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مالك</w:t>
      </w:r>
      <w:r>
        <w:rPr>
          <w:rStyle w:val="FootnoteAnchor"/>
          <w:rtl/>
        </w:rPr>
        <w:footnoteReference w:id="403"/>
      </w:r>
      <w:r>
        <w:rPr>
          <w:rtl/>
          <w:lang w:bidi="ar-SA"/>
        </w:rPr>
        <w:t xml:space="preserve"> وعبد الرزاق</w:t>
      </w:r>
      <w:r>
        <w:rPr>
          <w:rStyle w:val="FootnoteAnchor"/>
          <w:rtl/>
        </w:rPr>
        <w:footnoteReference w:id="404"/>
      </w:r>
      <w:r>
        <w:rPr>
          <w:rtl/>
          <w:lang w:bidi="ar-SA"/>
        </w:rPr>
        <w:t xml:space="preserve"> والترمذي</w:t>
      </w:r>
      <w:r>
        <w:rPr>
          <w:rStyle w:val="FootnoteAnchor"/>
          <w:rtl/>
        </w:rPr>
        <w:footnoteReference w:id="405"/>
      </w:r>
      <w:r>
        <w:rPr>
          <w:rtl/>
        </w:rPr>
        <w:t xml:space="preserve"> وقال: هذا حديث غريب من هذا الوجه</w:t>
      </w:r>
      <w:r>
        <w:rPr>
          <w:rFonts w:cs="Arial"/>
          <w:rtl/>
        </w:rPr>
        <w:t>.</w:t>
      </w:r>
    </w:p>
    <w:p w:rsidR="00840DD9" w:rsidRDefault="00840DD9" w:rsidP="00ED0B89"/>
    <w:p w:rsidR="00840DD9" w:rsidRDefault="00ED0B89" w:rsidP="00ED0B89">
      <w:pPr>
        <w:pStyle w:val="ListParagraph"/>
        <w:numPr>
          <w:ilvl w:val="0"/>
          <w:numId w:val="18"/>
        </w:numPr>
      </w:pPr>
      <w:r>
        <w:rPr>
          <w:rtl/>
        </w:rPr>
        <w:lastRenderedPageBreak/>
        <w:t>وقيل عن النبي صلى الله عليه وسلم أنه قال:(من زارني ميتا كمن زارني حيا)</w:t>
      </w:r>
      <w:r>
        <w:rPr>
          <w:rStyle w:val="FootnoteAnchor"/>
          <w:rtl/>
        </w:rPr>
        <w:footnoteReference w:id="406"/>
      </w:r>
    </w:p>
    <w:p w:rsidR="00840DD9" w:rsidRDefault="00ED0B89" w:rsidP="00ED0B89">
      <w:r>
        <w:rPr>
          <w:b/>
          <w:bCs/>
          <w:rtl/>
          <w:lang w:bidi="ar-SA"/>
        </w:rPr>
        <w:t>التخريج</w:t>
      </w:r>
      <w:r>
        <w:rPr>
          <w:b/>
          <w:bCs/>
          <w:rtl/>
        </w:rPr>
        <w:t>:</w:t>
      </w:r>
      <w:r>
        <w:rPr>
          <w:rtl/>
        </w:rPr>
        <w:t xml:space="preserve"> </w:t>
      </w:r>
      <w:r>
        <w:rPr>
          <w:rtl/>
          <w:lang w:bidi="ar-SA"/>
        </w:rPr>
        <w:t>أخرجه الفاكهي</w:t>
      </w:r>
      <w:r>
        <w:rPr>
          <w:rStyle w:val="FootnoteAnchor"/>
          <w:rtl/>
        </w:rPr>
        <w:footnoteReference w:id="407"/>
      </w:r>
      <w:r>
        <w:rPr>
          <w:rtl/>
          <w:lang w:bidi="ar-SA"/>
        </w:rPr>
        <w:t xml:space="preserve"> والعقيلي</w:t>
      </w:r>
      <w:r>
        <w:rPr>
          <w:rStyle w:val="FootnoteAnchor"/>
          <w:rtl/>
        </w:rPr>
        <w:footnoteReference w:id="408"/>
      </w:r>
      <w:r>
        <w:rPr>
          <w:rtl/>
          <w:lang w:bidi="ar-SA"/>
        </w:rPr>
        <w:t xml:space="preserve"> والطبراني</w:t>
      </w:r>
      <w:r>
        <w:rPr>
          <w:rStyle w:val="FootnoteAnchor"/>
          <w:rtl/>
        </w:rPr>
        <w:footnoteReference w:id="409"/>
      </w:r>
      <w:r>
        <w:rPr>
          <w:rtl/>
          <w:lang w:bidi="ar-SA"/>
        </w:rPr>
        <w:t xml:space="preserve"> والدارقطني</w:t>
      </w:r>
      <w:r>
        <w:rPr>
          <w:rStyle w:val="FootnoteAnchor"/>
          <w:rtl/>
        </w:rPr>
        <w:footnoteReference w:id="410"/>
      </w:r>
      <w:r>
        <w:rPr>
          <w:rtl/>
        </w:rPr>
        <w:t>.قال الذهبي</w:t>
      </w:r>
      <w:r>
        <w:rPr>
          <w:rFonts w:cs="Arial"/>
          <w:rtl/>
        </w:rPr>
        <w:t xml:space="preserve">: </w:t>
      </w:r>
      <w:r>
        <w:rPr>
          <w:rtl/>
        </w:rPr>
        <w:t>طرقه كلها لينة يقوى بعضها بعضاً، لأن ما في رواتها متهم بالكذب</w:t>
      </w:r>
      <w:r>
        <w:rPr>
          <w:rStyle w:val="FootnoteAnchor"/>
          <w:rtl/>
        </w:rPr>
        <w:footnoteReference w:id="411"/>
      </w:r>
      <w:r>
        <w:rPr>
          <w:rFonts w:cs="Arial"/>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 لعمر رحمه (لا تحلفوا بآباكم ولا بالطواغيت، فإن أحب إلى الله ألا يحلف إلا بالله، وإذا حلفتم بالله فاصدقوا)</w:t>
      </w:r>
      <w:r>
        <w:rPr>
          <w:rStyle w:val="FootnoteAnchor"/>
          <w:rtl/>
        </w:rPr>
        <w:footnoteReference w:id="412"/>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لم أجده كاملا بهذا اللفظ في حديث واحد، حيث</w:t>
      </w:r>
      <w:r>
        <w:rPr>
          <w:rtl/>
        </w:rPr>
        <w:t xml:space="preserve"> </w:t>
      </w:r>
      <w:r>
        <w:rPr>
          <w:rtl/>
          <w:lang w:bidi="ar-SA"/>
        </w:rPr>
        <w:t>أخرج الربيع</w:t>
      </w:r>
      <w:r>
        <w:rPr>
          <w:rStyle w:val="FootnoteAnchor"/>
          <w:rtl/>
        </w:rPr>
        <w:footnoteReference w:id="413"/>
      </w:r>
      <w:r>
        <w:rPr>
          <w:rtl/>
          <w:lang w:bidi="ar-SA"/>
        </w:rPr>
        <w:t xml:space="preserve"> القصة بمعناها عدا كلمة </w:t>
      </w:r>
      <w:r>
        <w:rPr>
          <w:rtl/>
        </w:rPr>
        <w:t>(</w:t>
      </w:r>
      <w:r>
        <w:rPr>
          <w:rtl/>
          <w:lang w:bidi="ar-SA"/>
        </w:rPr>
        <w:t>ولا بالطواغيت</w:t>
      </w:r>
      <w:r>
        <w:rPr>
          <w:rtl/>
        </w:rPr>
        <w:t>) و(</w:t>
      </w:r>
      <w:r>
        <w:rPr>
          <w:rtl/>
          <w:lang w:bidi="ar-SA"/>
        </w:rPr>
        <w:t>من</w:t>
      </w:r>
      <w:r>
        <w:rPr>
          <w:rtl/>
        </w:rPr>
        <w:t xml:space="preserve"> </w:t>
      </w:r>
      <w:r>
        <w:rPr>
          <w:rtl/>
          <w:lang w:bidi="ar-SA"/>
        </w:rPr>
        <w:t>حلف</w:t>
      </w:r>
      <w:r>
        <w:rPr>
          <w:rtl/>
        </w:rPr>
        <w:t xml:space="preserve"> </w:t>
      </w:r>
      <w:r>
        <w:rPr>
          <w:rtl/>
          <w:lang w:bidi="ar-SA"/>
        </w:rPr>
        <w:t>بالله</w:t>
      </w:r>
      <w:r>
        <w:rPr>
          <w:rtl/>
        </w:rPr>
        <w:t xml:space="preserve"> </w:t>
      </w:r>
      <w:r>
        <w:rPr>
          <w:rtl/>
          <w:lang w:bidi="ar-SA"/>
        </w:rPr>
        <w:t>فليصدق</w:t>
      </w:r>
      <w:r>
        <w:rPr>
          <w:rtl/>
        </w:rPr>
        <w:t xml:space="preserve">) </w:t>
      </w:r>
      <w:r>
        <w:rPr>
          <w:rtl/>
          <w:lang w:bidi="ar-SA"/>
        </w:rPr>
        <w:t>وأخرج والبخاري</w:t>
      </w:r>
      <w:r>
        <w:rPr>
          <w:rStyle w:val="FootnoteAnchor"/>
          <w:rtl/>
        </w:rPr>
        <w:footnoteReference w:id="414"/>
      </w:r>
      <w:r>
        <w:rPr>
          <w:rtl/>
          <w:lang w:bidi="ar-SA"/>
        </w:rPr>
        <w:t xml:space="preserve"> ومسلم</w:t>
      </w:r>
      <w:r>
        <w:rPr>
          <w:rStyle w:val="FootnoteAnchor"/>
          <w:rtl/>
        </w:rPr>
        <w:footnoteReference w:id="415"/>
      </w:r>
      <w:r>
        <w:rPr>
          <w:rtl/>
          <w:lang w:bidi="ar-SA"/>
        </w:rPr>
        <w:t xml:space="preserve"> جزءا من الحديث دون ذكر سبب الحديث، وأخرج ابن ماجه</w:t>
      </w:r>
      <w:r>
        <w:rPr>
          <w:rStyle w:val="FootnoteAnchor"/>
          <w:rtl/>
        </w:rPr>
        <w:footnoteReference w:id="416"/>
      </w:r>
      <w:r>
        <w:rPr>
          <w:rtl/>
          <w:lang w:bidi="ar-SA"/>
        </w:rPr>
        <w:t xml:space="preserve"> معناه وذكر فيه لفظ </w:t>
      </w:r>
      <w:r>
        <w:rPr>
          <w:rtl/>
        </w:rPr>
        <w:t>(</w:t>
      </w:r>
      <w:r>
        <w:rPr>
          <w:rtl/>
          <w:lang w:bidi="ar-SA"/>
        </w:rPr>
        <w:t>من</w:t>
      </w:r>
      <w:r>
        <w:rPr>
          <w:rtl/>
        </w:rPr>
        <w:t xml:space="preserve"> </w:t>
      </w:r>
      <w:r>
        <w:rPr>
          <w:rtl/>
          <w:lang w:bidi="ar-SA"/>
        </w:rPr>
        <w:t>حلف</w:t>
      </w:r>
      <w:r>
        <w:rPr>
          <w:rtl/>
        </w:rPr>
        <w:t xml:space="preserve"> </w:t>
      </w:r>
      <w:r>
        <w:rPr>
          <w:rtl/>
          <w:lang w:bidi="ar-SA"/>
        </w:rPr>
        <w:t>بالله</w:t>
      </w:r>
      <w:r>
        <w:rPr>
          <w:rtl/>
        </w:rPr>
        <w:t xml:space="preserve"> </w:t>
      </w:r>
      <w:r>
        <w:rPr>
          <w:rtl/>
          <w:lang w:bidi="ar-SA"/>
        </w:rPr>
        <w:t>فليصدق</w:t>
      </w:r>
      <w:r>
        <w:rPr>
          <w:rtl/>
        </w:rPr>
        <w:t>) و</w:t>
      </w:r>
      <w:r>
        <w:rPr>
          <w:rtl/>
          <w:lang w:bidi="ar-SA"/>
        </w:rPr>
        <w:t>أخرج وأبو داود</w:t>
      </w:r>
      <w:r>
        <w:rPr>
          <w:rStyle w:val="FootnoteAnchor"/>
          <w:rtl/>
        </w:rPr>
        <w:footnoteReference w:id="417"/>
      </w:r>
      <w:r>
        <w:rPr>
          <w:rtl/>
          <w:lang w:bidi="ar-SA"/>
        </w:rPr>
        <w:t xml:space="preserve"> والنسائي</w:t>
      </w:r>
      <w:r>
        <w:rPr>
          <w:rStyle w:val="FootnoteAnchor"/>
          <w:rtl/>
        </w:rPr>
        <w:footnoteReference w:id="418"/>
      </w:r>
      <w:r>
        <w:rPr>
          <w:rtl/>
          <w:lang w:bidi="ar-SA"/>
        </w:rPr>
        <w:t xml:space="preserve"> الحديث من طريق أبي هريرة ولم تذكر قصة الحديث</w:t>
      </w:r>
      <w:r>
        <w:rPr>
          <w:rtl/>
        </w:rPr>
        <w:t>.</w:t>
      </w:r>
    </w:p>
    <w:p w:rsidR="00840DD9" w:rsidRDefault="00840DD9" w:rsidP="00ED0B89"/>
    <w:p w:rsidR="00840DD9" w:rsidRDefault="00ED0B89" w:rsidP="00ED0B89">
      <w:pPr>
        <w:pStyle w:val="ListParagraph"/>
        <w:numPr>
          <w:ilvl w:val="0"/>
          <w:numId w:val="18"/>
        </w:numPr>
      </w:pPr>
      <w:r>
        <w:rPr>
          <w:rtl/>
        </w:rPr>
        <w:t>عن النبي صلى الله عليه وسلم أنه قال:(من أعاذ بالله فأعيذوه، ومن سأل لوجه الله فأعطوه، إلا أن يسأل أمرا لا يستطاع)</w:t>
      </w:r>
      <w:r>
        <w:rPr>
          <w:rStyle w:val="FootnoteAnchor"/>
          <w:rtl/>
        </w:rPr>
        <w:footnoteReference w:id="419"/>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أحمد</w:t>
      </w:r>
      <w:r>
        <w:rPr>
          <w:rStyle w:val="FootnoteAnchor"/>
          <w:rtl/>
        </w:rPr>
        <w:footnoteReference w:id="420"/>
      </w:r>
      <w:r>
        <w:rPr>
          <w:rtl/>
          <w:lang w:bidi="ar-SA"/>
        </w:rPr>
        <w:t xml:space="preserve"> وأبو داود</w:t>
      </w:r>
      <w:r>
        <w:rPr>
          <w:rStyle w:val="FootnoteAnchor"/>
          <w:rtl/>
        </w:rPr>
        <w:footnoteReference w:id="421"/>
      </w:r>
      <w:r>
        <w:rPr>
          <w:rtl/>
          <w:lang w:bidi="ar-SA"/>
        </w:rPr>
        <w:t xml:space="preserve"> وغيرهم دون لفظ </w:t>
      </w:r>
      <w:r>
        <w:rPr>
          <w:rtl/>
        </w:rPr>
        <w:t>(</w:t>
      </w:r>
      <w:r>
        <w:rPr>
          <w:rtl/>
          <w:lang w:bidi="ar-SA"/>
        </w:rPr>
        <w:t>إلا</w:t>
      </w:r>
      <w:r>
        <w:rPr>
          <w:rtl/>
        </w:rPr>
        <w:t xml:space="preserve"> </w:t>
      </w:r>
      <w:r>
        <w:rPr>
          <w:rtl/>
          <w:lang w:bidi="ar-SA"/>
        </w:rPr>
        <w:t>أن</w:t>
      </w:r>
      <w:r>
        <w:rPr>
          <w:rtl/>
        </w:rPr>
        <w:t xml:space="preserve"> </w:t>
      </w:r>
      <w:r>
        <w:rPr>
          <w:rtl/>
          <w:lang w:bidi="ar-SA"/>
        </w:rPr>
        <w:t>يسأل</w:t>
      </w:r>
      <w:r>
        <w:rPr>
          <w:rtl/>
        </w:rPr>
        <w:t xml:space="preserve"> </w:t>
      </w:r>
      <w:r>
        <w:rPr>
          <w:rtl/>
          <w:lang w:bidi="ar-SA"/>
        </w:rPr>
        <w:t>أمرا</w:t>
      </w:r>
      <w:r>
        <w:rPr>
          <w:rtl/>
        </w:rPr>
        <w:t xml:space="preserve"> </w:t>
      </w:r>
      <w:r>
        <w:rPr>
          <w:rtl/>
          <w:lang w:bidi="ar-SA"/>
        </w:rPr>
        <w:t>لا</w:t>
      </w:r>
      <w:r>
        <w:rPr>
          <w:rtl/>
        </w:rPr>
        <w:t xml:space="preserve"> </w:t>
      </w:r>
      <w:r>
        <w:rPr>
          <w:rtl/>
          <w:lang w:bidi="ar-SA"/>
        </w:rPr>
        <w:t>يستطاع</w:t>
      </w:r>
      <w:r>
        <w:rPr>
          <w:rtl/>
        </w:rPr>
        <w:t>). قال شعيب الأرنؤوط: إسناده صحيح على شرط البخاري</w:t>
      </w:r>
      <w:r>
        <w:rPr>
          <w:rStyle w:val="FootnoteAnchor"/>
          <w:rtl/>
        </w:rPr>
        <w:footnoteReference w:id="422"/>
      </w:r>
      <w:r>
        <w:rPr>
          <w:rFonts w:cs="Arial"/>
          <w:rtl/>
        </w:rPr>
        <w:t>.</w:t>
      </w:r>
    </w:p>
    <w:p w:rsidR="00840DD9" w:rsidRDefault="00840DD9" w:rsidP="00ED0B89"/>
    <w:p w:rsidR="00840DD9" w:rsidRDefault="00ED0B89" w:rsidP="00ED0B89">
      <w:pPr>
        <w:pStyle w:val="ListParagraph"/>
        <w:numPr>
          <w:ilvl w:val="0"/>
          <w:numId w:val="18"/>
        </w:numPr>
      </w:pPr>
      <w:r>
        <w:rPr>
          <w:rtl/>
        </w:rPr>
        <w:t>يروى عن رسول الله صلى الله عليه وسلم أنه قال:(لا حنث على مغتصب)</w:t>
      </w:r>
      <w:r>
        <w:rPr>
          <w:rStyle w:val="FootnoteAnchor"/>
          <w:rtl/>
        </w:rPr>
        <w:footnoteReference w:id="423"/>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لم أجده بهذا اللفظ أو معناه، لكن له شواهد منها ما أخرجه ابن ماجه</w:t>
      </w:r>
      <w:r>
        <w:rPr>
          <w:rStyle w:val="FootnoteAnchor"/>
          <w:rtl/>
        </w:rPr>
        <w:footnoteReference w:id="424"/>
      </w:r>
      <w:r>
        <w:rPr>
          <w:rtl/>
          <w:lang w:bidi="ar-SA"/>
        </w:rPr>
        <w:t xml:space="preserve"> وابن حبان</w:t>
      </w:r>
      <w:r>
        <w:rPr>
          <w:rStyle w:val="FootnoteAnchor"/>
          <w:rtl/>
        </w:rPr>
        <w:footnoteReference w:id="425"/>
      </w:r>
      <w:r>
        <w:rPr>
          <w:rtl/>
          <w:lang w:bidi="ar-SA"/>
        </w:rPr>
        <w:t xml:space="preserve"> والطبراني</w:t>
      </w:r>
      <w:r>
        <w:rPr>
          <w:rStyle w:val="FootnoteAnchor"/>
          <w:rtl/>
        </w:rPr>
        <w:footnoteReference w:id="426"/>
      </w:r>
      <w:r>
        <w:rPr>
          <w:rtl/>
          <w:lang w:bidi="ar-SA"/>
        </w:rPr>
        <w:t xml:space="preserve"> والبيهقي</w:t>
      </w:r>
      <w:r>
        <w:rPr>
          <w:rStyle w:val="FootnoteAnchor"/>
          <w:rtl/>
        </w:rPr>
        <w:footnoteReference w:id="427"/>
      </w:r>
      <w:r>
        <w:rPr>
          <w:rtl/>
          <w:lang w:bidi="ar-SA"/>
        </w:rPr>
        <w:t xml:space="preserve"> قوله صلى الله عليه وسلم</w:t>
      </w:r>
      <w:r>
        <w:rPr>
          <w:rtl/>
        </w:rPr>
        <w:t>:(‌</w:t>
      </w:r>
      <w:r>
        <w:rPr>
          <w:rtl/>
          <w:lang w:bidi="ar-SA"/>
        </w:rPr>
        <w:t>إن</w:t>
      </w:r>
      <w:r>
        <w:rPr>
          <w:rtl/>
        </w:rPr>
        <w:t xml:space="preserve"> ‌</w:t>
      </w:r>
      <w:r>
        <w:rPr>
          <w:rtl/>
          <w:lang w:bidi="ar-SA"/>
        </w:rPr>
        <w:t>الله</w:t>
      </w:r>
      <w:r>
        <w:rPr>
          <w:rtl/>
        </w:rPr>
        <w:t xml:space="preserve"> ‌</w:t>
      </w:r>
      <w:r>
        <w:rPr>
          <w:rtl/>
          <w:lang w:bidi="ar-SA"/>
        </w:rPr>
        <w:t>تجاوز</w:t>
      </w:r>
      <w:r>
        <w:rPr>
          <w:rtl/>
        </w:rPr>
        <w:t xml:space="preserve"> ‌</w:t>
      </w:r>
      <w:r>
        <w:rPr>
          <w:rtl/>
          <w:lang w:bidi="ar-SA"/>
        </w:rPr>
        <w:t>عن</w:t>
      </w:r>
      <w:r>
        <w:rPr>
          <w:rtl/>
        </w:rPr>
        <w:t xml:space="preserve"> ‌</w:t>
      </w:r>
      <w:r>
        <w:rPr>
          <w:rtl/>
          <w:lang w:bidi="ar-SA"/>
        </w:rPr>
        <w:t>أمتي</w:t>
      </w:r>
      <w:r>
        <w:rPr>
          <w:rtl/>
        </w:rPr>
        <w:t xml:space="preserve"> </w:t>
      </w:r>
      <w:r>
        <w:rPr>
          <w:rtl/>
          <w:lang w:bidi="ar-SA"/>
        </w:rPr>
        <w:t>الخطأ</w:t>
      </w:r>
      <w:r>
        <w:rPr>
          <w:rtl/>
        </w:rPr>
        <w:t xml:space="preserve"> </w:t>
      </w:r>
      <w:r>
        <w:rPr>
          <w:rtl/>
          <w:lang w:bidi="ar-SA"/>
        </w:rPr>
        <w:t>والنسيان</w:t>
      </w:r>
      <w:r>
        <w:rPr>
          <w:rtl/>
        </w:rPr>
        <w:t xml:space="preserve"> </w:t>
      </w:r>
      <w:r>
        <w:rPr>
          <w:rtl/>
          <w:lang w:bidi="ar-SA"/>
        </w:rPr>
        <w:t>وما</w:t>
      </w:r>
      <w:r>
        <w:rPr>
          <w:rtl/>
        </w:rPr>
        <w:t xml:space="preserve"> </w:t>
      </w:r>
      <w:r>
        <w:rPr>
          <w:rtl/>
          <w:lang w:bidi="ar-SA"/>
        </w:rPr>
        <w:t>استكرهوا</w:t>
      </w:r>
      <w:r>
        <w:rPr>
          <w:rtl/>
        </w:rPr>
        <w:t xml:space="preserve"> </w:t>
      </w:r>
      <w:r>
        <w:rPr>
          <w:rtl/>
          <w:lang w:bidi="ar-SA"/>
        </w:rPr>
        <w:t>عليه</w:t>
      </w:r>
      <w:r>
        <w:rPr>
          <w:rtl/>
        </w:rPr>
        <w:t>). قال شعيب الأرنؤوط: إسناده صحيح على شرط البخاري</w:t>
      </w:r>
      <w:r>
        <w:rPr>
          <w:rStyle w:val="FootnoteAnchor"/>
          <w:rtl/>
        </w:rPr>
        <w:footnoteReference w:id="428"/>
      </w:r>
      <w:r>
        <w:rPr>
          <w:rFonts w:cs="Arial"/>
          <w:rtl/>
        </w:rPr>
        <w:t>.</w:t>
      </w:r>
    </w:p>
    <w:p w:rsidR="00840DD9" w:rsidRDefault="00ED0B89" w:rsidP="00ED0B89">
      <w:r>
        <w:rPr>
          <w:rtl/>
          <w:lang w:bidi="ar-SA"/>
        </w:rPr>
        <w:t>وما</w:t>
      </w:r>
      <w:r>
        <w:rPr>
          <w:rtl/>
        </w:rPr>
        <w:t xml:space="preserve"> </w:t>
      </w:r>
      <w:r>
        <w:rPr>
          <w:rtl/>
          <w:lang w:bidi="ar-SA"/>
        </w:rPr>
        <w:t>رواه</w:t>
      </w:r>
      <w:r>
        <w:rPr>
          <w:rtl/>
        </w:rPr>
        <w:t xml:space="preserve"> </w:t>
      </w:r>
      <w:r>
        <w:rPr>
          <w:rtl/>
          <w:lang w:bidi="ar-SA"/>
        </w:rPr>
        <w:t>ابن</w:t>
      </w:r>
      <w:r>
        <w:rPr>
          <w:rtl/>
        </w:rPr>
        <w:t xml:space="preserve"> </w:t>
      </w:r>
      <w:r>
        <w:rPr>
          <w:rtl/>
          <w:lang w:bidi="ar-SA"/>
        </w:rPr>
        <w:t>ماجه</w:t>
      </w:r>
      <w:r>
        <w:rPr>
          <w:rStyle w:val="FootnoteAnchor"/>
          <w:rtl/>
        </w:rPr>
        <w:footnoteReference w:id="429"/>
      </w:r>
      <w:r>
        <w:rPr>
          <w:rtl/>
          <w:lang w:bidi="ar-SA"/>
        </w:rPr>
        <w:t xml:space="preserve"> عن</w:t>
      </w:r>
      <w:r>
        <w:rPr>
          <w:rtl/>
        </w:rPr>
        <w:t xml:space="preserve"> </w:t>
      </w:r>
      <w:r>
        <w:rPr>
          <w:rtl/>
          <w:lang w:bidi="ar-SA"/>
        </w:rPr>
        <w:t>النبي</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 قال</w:t>
      </w:r>
      <w:r>
        <w:rPr>
          <w:rtl/>
        </w:rPr>
        <w:t>: «</w:t>
      </w:r>
      <w:r>
        <w:rPr>
          <w:rtl/>
          <w:lang w:bidi="ar-SA"/>
        </w:rPr>
        <w:t>إن</w:t>
      </w:r>
      <w:r>
        <w:rPr>
          <w:rtl/>
        </w:rPr>
        <w:t xml:space="preserve"> </w:t>
      </w:r>
      <w:r>
        <w:rPr>
          <w:rtl/>
          <w:lang w:bidi="ar-SA"/>
        </w:rPr>
        <w:t>الله</w:t>
      </w:r>
      <w:r>
        <w:rPr>
          <w:rtl/>
        </w:rPr>
        <w:t xml:space="preserve"> </w:t>
      </w:r>
      <w:r>
        <w:rPr>
          <w:rtl/>
          <w:lang w:bidi="ar-SA"/>
        </w:rPr>
        <w:t>وضع</w:t>
      </w:r>
      <w:r>
        <w:rPr>
          <w:rtl/>
        </w:rPr>
        <w:t xml:space="preserve"> </w:t>
      </w:r>
      <w:r>
        <w:rPr>
          <w:rtl/>
          <w:lang w:bidi="ar-SA"/>
        </w:rPr>
        <w:t>عن</w:t>
      </w:r>
      <w:r>
        <w:rPr>
          <w:rtl/>
        </w:rPr>
        <w:t xml:space="preserve"> </w:t>
      </w:r>
      <w:r>
        <w:rPr>
          <w:rtl/>
          <w:lang w:bidi="ar-SA"/>
        </w:rPr>
        <w:t>أمتي</w:t>
      </w:r>
      <w:r>
        <w:rPr>
          <w:rtl/>
        </w:rPr>
        <w:t xml:space="preserve"> </w:t>
      </w:r>
      <w:r>
        <w:rPr>
          <w:rtl/>
          <w:lang w:bidi="ar-SA"/>
        </w:rPr>
        <w:t>الخطأ، والنسيان، وما</w:t>
      </w:r>
      <w:r>
        <w:rPr>
          <w:rtl/>
        </w:rPr>
        <w:t xml:space="preserve"> </w:t>
      </w:r>
      <w:r>
        <w:rPr>
          <w:rtl/>
          <w:lang w:bidi="ar-SA"/>
        </w:rPr>
        <w:t>استكرهوا</w:t>
      </w:r>
      <w:r>
        <w:rPr>
          <w:rtl/>
        </w:rPr>
        <w:t xml:space="preserve"> </w:t>
      </w:r>
      <w:r>
        <w:rPr>
          <w:rtl/>
          <w:lang w:bidi="ar-SA"/>
        </w:rPr>
        <w:t>عليه</w:t>
      </w:r>
      <w:r>
        <w:rPr>
          <w:rtl/>
        </w:rPr>
        <w:t>»</w:t>
      </w:r>
    </w:p>
    <w:p w:rsidR="00840DD9" w:rsidRDefault="00840DD9" w:rsidP="00ED0B89"/>
    <w:p w:rsidR="00840DD9" w:rsidRDefault="00ED0B89" w:rsidP="00ED0B89">
      <w:pPr>
        <w:pStyle w:val="ListParagraph"/>
        <w:numPr>
          <w:ilvl w:val="0"/>
          <w:numId w:val="18"/>
        </w:numPr>
      </w:pPr>
      <w:r>
        <w:rPr>
          <w:rtl/>
        </w:rPr>
        <w:t>وقال:(ليس لفاجر يمين)</w:t>
      </w:r>
      <w:r>
        <w:rPr>
          <w:rStyle w:val="FootnoteAnchor"/>
          <w:rtl/>
        </w:rPr>
        <w:footnoteReference w:id="430"/>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لم أجده بهذا اللفظ، إلا أن الطبراني</w:t>
      </w:r>
      <w:r>
        <w:rPr>
          <w:rStyle w:val="FootnoteAnchor"/>
          <w:rtl/>
        </w:rPr>
        <w:footnoteReference w:id="431"/>
      </w:r>
      <w:r>
        <w:rPr>
          <w:rtl/>
          <w:lang w:bidi="ar-SA"/>
        </w:rPr>
        <w:t xml:space="preserve"> أخرج قال</w:t>
      </w:r>
      <w:r>
        <w:rPr>
          <w:rtl/>
        </w:rPr>
        <w:t xml:space="preserve"> </w:t>
      </w:r>
      <w:r>
        <w:rPr>
          <w:rtl/>
          <w:lang w:bidi="ar-SA"/>
        </w:rPr>
        <w:t>رسول</w:t>
      </w:r>
      <w:r>
        <w:rPr>
          <w:rtl/>
        </w:rPr>
        <w:t xml:space="preserve"> </w:t>
      </w:r>
      <w:r>
        <w:rPr>
          <w:rtl/>
          <w:lang w:bidi="ar-SA"/>
        </w:rPr>
        <w:t>الله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ليس</w:t>
      </w:r>
      <w:r>
        <w:rPr>
          <w:rtl/>
        </w:rPr>
        <w:t xml:space="preserve"> ‌</w:t>
      </w:r>
      <w:r>
        <w:rPr>
          <w:rtl/>
          <w:lang w:bidi="ar-SA"/>
        </w:rPr>
        <w:t>للفاسق</w:t>
      </w:r>
      <w:r>
        <w:rPr>
          <w:rtl/>
        </w:rPr>
        <w:t xml:space="preserve"> </w:t>
      </w:r>
      <w:r>
        <w:rPr>
          <w:rtl/>
          <w:lang w:bidi="ar-SA"/>
        </w:rPr>
        <w:t>غيبة</w:t>
      </w:r>
      <w:r>
        <w:rPr>
          <w:rtl/>
        </w:rPr>
        <w:t xml:space="preserve">» </w:t>
      </w:r>
      <w:r>
        <w:rPr>
          <w:rtl/>
          <w:lang w:bidi="ar-SA"/>
        </w:rPr>
        <w:t>وابن</w:t>
      </w:r>
      <w:r>
        <w:rPr>
          <w:rtl/>
        </w:rPr>
        <w:t xml:space="preserve"> </w:t>
      </w:r>
      <w:r>
        <w:rPr>
          <w:rtl/>
          <w:lang w:bidi="ar-SA"/>
        </w:rPr>
        <w:t>أبي</w:t>
      </w:r>
      <w:r>
        <w:rPr>
          <w:rtl/>
        </w:rPr>
        <w:t xml:space="preserve"> </w:t>
      </w:r>
      <w:r>
        <w:rPr>
          <w:rtl/>
          <w:lang w:bidi="ar-SA"/>
        </w:rPr>
        <w:t>الدنيا</w:t>
      </w:r>
      <w:r>
        <w:rPr>
          <w:rStyle w:val="FootnoteAnchor"/>
          <w:rtl/>
        </w:rPr>
        <w:footnoteReference w:id="432"/>
      </w:r>
      <w:r>
        <w:rPr>
          <w:rtl/>
          <w:lang w:bidi="ar-SA"/>
        </w:rPr>
        <w:t xml:space="preserve"> روى قول</w:t>
      </w:r>
      <w:r>
        <w:rPr>
          <w:rtl/>
        </w:rPr>
        <w:t xml:space="preserve"> </w:t>
      </w:r>
      <w:r>
        <w:rPr>
          <w:rtl/>
          <w:lang w:bidi="ar-SA"/>
        </w:rPr>
        <w:t>عمر</w:t>
      </w:r>
      <w:r>
        <w:rPr>
          <w:rtl/>
        </w:rPr>
        <w:t xml:space="preserve"> </w:t>
      </w:r>
      <w:r>
        <w:rPr>
          <w:rtl/>
          <w:lang w:bidi="ar-SA"/>
        </w:rPr>
        <w:t>بن</w:t>
      </w:r>
      <w:r>
        <w:rPr>
          <w:rtl/>
        </w:rPr>
        <w:t xml:space="preserve"> </w:t>
      </w:r>
      <w:r>
        <w:rPr>
          <w:rtl/>
          <w:lang w:bidi="ar-SA"/>
        </w:rPr>
        <w:t>الخطاب، رضي</w:t>
      </w:r>
      <w:r>
        <w:rPr>
          <w:rtl/>
        </w:rPr>
        <w:t xml:space="preserve"> </w:t>
      </w:r>
      <w:r>
        <w:rPr>
          <w:rtl/>
          <w:lang w:bidi="ar-SA"/>
        </w:rPr>
        <w:t>الله</w:t>
      </w:r>
      <w:r>
        <w:rPr>
          <w:rtl/>
        </w:rPr>
        <w:t xml:space="preserve"> </w:t>
      </w:r>
      <w:r>
        <w:rPr>
          <w:rtl/>
          <w:lang w:bidi="ar-SA"/>
        </w:rPr>
        <w:t>عنه</w:t>
      </w:r>
      <w:r>
        <w:rPr>
          <w:rtl/>
        </w:rPr>
        <w:t>: "</w:t>
      </w:r>
      <w:r>
        <w:rPr>
          <w:rtl/>
          <w:lang w:bidi="ar-SA"/>
        </w:rPr>
        <w:t>ليس</w:t>
      </w:r>
      <w:r>
        <w:rPr>
          <w:rtl/>
        </w:rPr>
        <w:t xml:space="preserve"> ‌</w:t>
      </w:r>
      <w:r>
        <w:rPr>
          <w:rtl/>
          <w:lang w:bidi="ar-SA"/>
        </w:rPr>
        <w:t>لفاجر</w:t>
      </w:r>
      <w:r>
        <w:rPr>
          <w:rtl/>
        </w:rPr>
        <w:t xml:space="preserve"> </w:t>
      </w:r>
      <w:r>
        <w:rPr>
          <w:rtl/>
          <w:lang w:bidi="ar-SA"/>
        </w:rPr>
        <w:t>حرمة</w:t>
      </w:r>
      <w:r>
        <w:rPr>
          <w:rtl/>
        </w:rPr>
        <w:t xml:space="preserve">». </w:t>
      </w:r>
    </w:p>
    <w:p w:rsidR="00840DD9" w:rsidRDefault="00840DD9" w:rsidP="00ED0B89"/>
    <w:p w:rsidR="00840DD9" w:rsidRDefault="00ED0B89" w:rsidP="00ED0B89">
      <w:pPr>
        <w:pStyle w:val="ListParagraph"/>
        <w:numPr>
          <w:ilvl w:val="0"/>
          <w:numId w:val="18"/>
        </w:numPr>
      </w:pPr>
      <w:r>
        <w:rPr>
          <w:rtl/>
        </w:rPr>
        <w:t>وقال النبي صلى الله عليه وسلم:(ليس بمسلط على مقهور عقد ولا عهد)</w:t>
      </w:r>
      <w:r>
        <w:rPr>
          <w:rStyle w:val="FootnoteAnchor"/>
          <w:rtl/>
        </w:rPr>
        <w:footnoteReference w:id="433"/>
      </w:r>
      <w:r>
        <w:rPr>
          <w:rtl/>
        </w:rPr>
        <w:t xml:space="preserve"> (</w:t>
      </w:r>
      <w:r>
        <w:t>3/209</w:t>
      </w:r>
      <w:r>
        <w:rPr>
          <w:rtl/>
        </w:rPr>
        <w:t>)</w:t>
      </w:r>
    </w:p>
    <w:p w:rsidR="00840DD9" w:rsidRDefault="00ED0B89" w:rsidP="00ED0B89">
      <w:r>
        <w:rPr>
          <w:b/>
          <w:bCs/>
          <w:rtl/>
          <w:lang w:bidi="ar-SA"/>
        </w:rPr>
        <w:t>التخريج</w:t>
      </w:r>
      <w:r>
        <w:rPr>
          <w:b/>
          <w:bCs/>
          <w:rtl/>
        </w:rPr>
        <w:t>:</w:t>
      </w:r>
      <w:r>
        <w:rPr>
          <w:rtl/>
        </w:rPr>
        <w:t xml:space="preserve"> </w:t>
      </w:r>
      <w:r>
        <w:rPr>
          <w:rtl/>
          <w:lang w:bidi="ar-SA"/>
        </w:rPr>
        <w:t>لم أجده بهذا اللفظ وأخرج الدارقطني</w:t>
      </w:r>
      <w:r>
        <w:rPr>
          <w:rStyle w:val="FootnoteAnchor"/>
          <w:rtl/>
        </w:rPr>
        <w:footnoteReference w:id="434"/>
      </w:r>
      <w:r>
        <w:rPr>
          <w:rtl/>
          <w:lang w:bidi="ar-SA"/>
        </w:rPr>
        <w:t xml:space="preserve"> قوله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w:t>
      </w:r>
      <w:r>
        <w:rPr>
          <w:rtl/>
          <w:lang w:bidi="ar-SA"/>
        </w:rPr>
        <w:t>ليس</w:t>
      </w:r>
      <w:r>
        <w:rPr>
          <w:rtl/>
        </w:rPr>
        <w:t xml:space="preserve"> ‌</w:t>
      </w:r>
      <w:r>
        <w:rPr>
          <w:rtl/>
          <w:lang w:bidi="ar-SA"/>
        </w:rPr>
        <w:t>على</w:t>
      </w:r>
      <w:r>
        <w:rPr>
          <w:rtl/>
        </w:rPr>
        <w:t xml:space="preserve"> ‌</w:t>
      </w:r>
      <w:r>
        <w:rPr>
          <w:rtl/>
          <w:lang w:bidi="ar-SA"/>
        </w:rPr>
        <w:t>مقهور</w:t>
      </w:r>
      <w:r>
        <w:rPr>
          <w:rtl/>
        </w:rPr>
        <w:t xml:space="preserve"> </w:t>
      </w:r>
      <w:r>
        <w:rPr>
          <w:rtl/>
          <w:lang w:bidi="ar-SA"/>
        </w:rPr>
        <w:t>يمين</w:t>
      </w:r>
      <w:r>
        <w:rPr>
          <w:rtl/>
        </w:rPr>
        <w:t xml:space="preserve">». </w:t>
      </w:r>
      <w:r>
        <w:rPr>
          <w:rtl/>
          <w:lang w:bidi="ar-SA"/>
        </w:rPr>
        <w:t xml:space="preserve">وانظر حديث </w:t>
      </w:r>
      <w:r>
        <w:t>64</w:t>
      </w:r>
      <w:r>
        <w:rPr>
          <w:rtl/>
        </w:rPr>
        <w:t xml:space="preserve"> </w:t>
      </w:r>
      <w:r>
        <w:rPr>
          <w:rtl/>
          <w:lang w:bidi="ar-SA"/>
        </w:rPr>
        <w:t>للشواهد</w:t>
      </w:r>
      <w:r>
        <w:rPr>
          <w:rtl/>
        </w:rPr>
        <w:t>.</w:t>
      </w:r>
    </w:p>
    <w:p w:rsidR="00840DD9" w:rsidRDefault="00840DD9" w:rsidP="00ED0B89"/>
    <w:p w:rsidR="00840DD9" w:rsidRDefault="00ED0B89" w:rsidP="00ED0B89">
      <w:pPr>
        <w:pStyle w:val="ListParagraph"/>
        <w:numPr>
          <w:ilvl w:val="0"/>
          <w:numId w:val="18"/>
        </w:numPr>
      </w:pPr>
      <w:r>
        <w:rPr>
          <w:rtl/>
        </w:rPr>
        <w:t>ويوجد في الرواية عن النبي صلى الله عليه وسلم:وفي امرأة نذرت أن تصلي في مئة مسجد قال:(يجزئها أن تصلي مئة ركعة في مسجد واحد)</w:t>
      </w:r>
      <w:r>
        <w:rPr>
          <w:rStyle w:val="FootnoteAnchor"/>
          <w:rtl/>
        </w:rPr>
        <w:footnoteReference w:id="435"/>
      </w:r>
    </w:p>
    <w:p w:rsidR="00840DD9" w:rsidRDefault="00ED0B89" w:rsidP="00ED0B89">
      <w:r>
        <w:rPr>
          <w:b/>
          <w:bCs/>
          <w:rtl/>
          <w:lang w:bidi="ar-SA"/>
        </w:rPr>
        <w:t>التخريج</w:t>
      </w:r>
      <w:r>
        <w:rPr>
          <w:b/>
          <w:bCs/>
          <w:rtl/>
        </w:rPr>
        <w:t>:</w:t>
      </w:r>
      <w:r>
        <w:rPr>
          <w:rtl/>
        </w:rPr>
        <w:t xml:space="preserve"> </w:t>
      </w:r>
      <w:r>
        <w:rPr>
          <w:rtl/>
          <w:lang w:bidi="ar-SA"/>
        </w:rPr>
        <w:t>لمن أجد من أخرجه بهذا اللفظ، وأورد الحديث أبو الحواري</w:t>
      </w:r>
      <w:r>
        <w:rPr>
          <w:rStyle w:val="FootnoteAnchor"/>
          <w:rtl/>
        </w:rPr>
        <w:footnoteReference w:id="436"/>
      </w:r>
      <w:r>
        <w:rPr>
          <w:rtl/>
          <w:lang w:bidi="ar-SA"/>
        </w:rPr>
        <w:t xml:space="preserve"> والكاساني</w:t>
      </w:r>
      <w:r>
        <w:rPr>
          <w:rStyle w:val="FootnoteAnchor"/>
          <w:rtl/>
        </w:rPr>
        <w:footnoteReference w:id="437"/>
      </w:r>
      <w:r>
        <w:rPr>
          <w:rtl/>
          <w:lang w:bidi="ar-SA"/>
        </w:rPr>
        <w:t xml:space="preserve"> وله شاهد أخرجه أبوداود</w:t>
      </w:r>
      <w:r>
        <w:rPr>
          <w:rStyle w:val="FootnoteAnchor"/>
          <w:rtl/>
        </w:rPr>
        <w:footnoteReference w:id="438"/>
      </w:r>
      <w:r>
        <w:rPr>
          <w:rtl/>
        </w:rPr>
        <w:t xml:space="preserve"> </w:t>
      </w:r>
      <w:r>
        <w:rPr>
          <w:rtl/>
          <w:lang w:bidi="ar-SA"/>
        </w:rPr>
        <w:t>عن</w:t>
      </w:r>
      <w:r>
        <w:rPr>
          <w:rtl/>
        </w:rPr>
        <w:t xml:space="preserve"> </w:t>
      </w:r>
      <w:r>
        <w:rPr>
          <w:rtl/>
          <w:lang w:bidi="ar-SA"/>
        </w:rPr>
        <w:t>جابر</w:t>
      </w:r>
      <w:r>
        <w:rPr>
          <w:rtl/>
        </w:rPr>
        <w:t xml:space="preserve"> </w:t>
      </w:r>
      <w:r>
        <w:rPr>
          <w:rtl/>
          <w:lang w:bidi="ar-SA"/>
        </w:rPr>
        <w:t>بن</w:t>
      </w:r>
      <w:r>
        <w:rPr>
          <w:rtl/>
        </w:rPr>
        <w:t xml:space="preserve"> </w:t>
      </w:r>
      <w:r>
        <w:rPr>
          <w:rtl/>
          <w:lang w:bidi="ar-SA"/>
        </w:rPr>
        <w:t>عبد</w:t>
      </w:r>
      <w:r>
        <w:rPr>
          <w:rtl/>
        </w:rPr>
        <w:t xml:space="preserve"> </w:t>
      </w:r>
      <w:r>
        <w:rPr>
          <w:rtl/>
          <w:lang w:bidi="ar-SA"/>
        </w:rPr>
        <w:t>الله، أن</w:t>
      </w:r>
      <w:r>
        <w:rPr>
          <w:rtl/>
        </w:rPr>
        <w:t xml:space="preserve"> </w:t>
      </w:r>
      <w:r>
        <w:rPr>
          <w:rtl/>
          <w:lang w:bidi="ar-SA"/>
        </w:rPr>
        <w:t>رجلا، قام</w:t>
      </w:r>
      <w:r>
        <w:rPr>
          <w:rtl/>
        </w:rPr>
        <w:t xml:space="preserve"> </w:t>
      </w:r>
      <w:r>
        <w:rPr>
          <w:rtl/>
          <w:lang w:bidi="ar-SA"/>
        </w:rPr>
        <w:t>يوم</w:t>
      </w:r>
      <w:r>
        <w:rPr>
          <w:rtl/>
        </w:rPr>
        <w:t xml:space="preserve"> </w:t>
      </w:r>
      <w:r>
        <w:rPr>
          <w:rtl/>
          <w:lang w:bidi="ar-SA"/>
        </w:rPr>
        <w:t>الفتح، فقال</w:t>
      </w:r>
      <w:r>
        <w:rPr>
          <w:rtl/>
        </w:rPr>
        <w:t xml:space="preserve">: </w:t>
      </w:r>
      <w:r>
        <w:rPr>
          <w:rtl/>
          <w:lang w:bidi="ar-SA"/>
        </w:rPr>
        <w:t>يا</w:t>
      </w:r>
      <w:r>
        <w:rPr>
          <w:rtl/>
        </w:rPr>
        <w:t xml:space="preserve"> </w:t>
      </w:r>
      <w:r>
        <w:rPr>
          <w:rtl/>
          <w:lang w:bidi="ar-SA"/>
        </w:rPr>
        <w:t>رسول</w:t>
      </w:r>
      <w:r>
        <w:rPr>
          <w:rtl/>
        </w:rPr>
        <w:t xml:space="preserve"> </w:t>
      </w:r>
      <w:r>
        <w:rPr>
          <w:rtl/>
          <w:lang w:bidi="ar-SA"/>
        </w:rPr>
        <w:t>الله، إني</w:t>
      </w:r>
      <w:r>
        <w:rPr>
          <w:rtl/>
        </w:rPr>
        <w:t xml:space="preserve"> </w:t>
      </w:r>
      <w:r>
        <w:rPr>
          <w:rtl/>
          <w:lang w:bidi="ar-SA"/>
        </w:rPr>
        <w:t>نذرت</w:t>
      </w:r>
      <w:r>
        <w:rPr>
          <w:rtl/>
        </w:rPr>
        <w:t xml:space="preserve"> </w:t>
      </w:r>
      <w:r>
        <w:rPr>
          <w:rtl/>
          <w:lang w:bidi="ar-SA"/>
        </w:rPr>
        <w:t>لله</w:t>
      </w:r>
      <w:r>
        <w:rPr>
          <w:rtl/>
        </w:rPr>
        <w:t xml:space="preserve"> </w:t>
      </w:r>
      <w:r>
        <w:rPr>
          <w:rtl/>
          <w:lang w:bidi="ar-SA"/>
        </w:rPr>
        <w:t>إن</w:t>
      </w:r>
      <w:r>
        <w:rPr>
          <w:rtl/>
        </w:rPr>
        <w:t xml:space="preserve"> </w:t>
      </w:r>
      <w:r>
        <w:rPr>
          <w:rtl/>
          <w:lang w:bidi="ar-SA"/>
        </w:rPr>
        <w:t>فتح</w:t>
      </w:r>
      <w:r>
        <w:rPr>
          <w:rtl/>
        </w:rPr>
        <w:t xml:space="preserve"> </w:t>
      </w:r>
      <w:r>
        <w:rPr>
          <w:rtl/>
          <w:lang w:bidi="ar-SA"/>
        </w:rPr>
        <w:t>الله</w:t>
      </w:r>
      <w:r>
        <w:rPr>
          <w:rtl/>
        </w:rPr>
        <w:t xml:space="preserve"> </w:t>
      </w:r>
      <w:r>
        <w:rPr>
          <w:rtl/>
          <w:lang w:bidi="ar-SA"/>
        </w:rPr>
        <w:t>عليك</w:t>
      </w:r>
      <w:r>
        <w:rPr>
          <w:rtl/>
        </w:rPr>
        <w:t xml:space="preserve"> </w:t>
      </w:r>
      <w:r>
        <w:rPr>
          <w:rtl/>
          <w:lang w:bidi="ar-SA"/>
        </w:rPr>
        <w:t>مكة، أن</w:t>
      </w:r>
      <w:r>
        <w:rPr>
          <w:rtl/>
        </w:rPr>
        <w:t xml:space="preserve"> ‌</w:t>
      </w:r>
      <w:r>
        <w:rPr>
          <w:rtl/>
          <w:lang w:bidi="ar-SA"/>
        </w:rPr>
        <w:t>أصلي</w:t>
      </w:r>
      <w:r>
        <w:rPr>
          <w:rtl/>
        </w:rPr>
        <w:t xml:space="preserve"> ‌</w:t>
      </w:r>
      <w:r>
        <w:rPr>
          <w:rtl/>
          <w:lang w:bidi="ar-SA"/>
        </w:rPr>
        <w:t>في</w:t>
      </w:r>
      <w:r>
        <w:rPr>
          <w:rtl/>
        </w:rPr>
        <w:t xml:space="preserve"> ‌</w:t>
      </w:r>
      <w:r>
        <w:rPr>
          <w:rtl/>
          <w:lang w:bidi="ar-SA"/>
        </w:rPr>
        <w:t>بيت</w:t>
      </w:r>
      <w:r>
        <w:rPr>
          <w:rtl/>
        </w:rPr>
        <w:t xml:space="preserve"> ‌</w:t>
      </w:r>
      <w:r>
        <w:rPr>
          <w:rtl/>
          <w:lang w:bidi="ar-SA"/>
        </w:rPr>
        <w:t>المقدس</w:t>
      </w:r>
      <w:r>
        <w:rPr>
          <w:rtl/>
        </w:rPr>
        <w:t xml:space="preserve"> ‌</w:t>
      </w:r>
      <w:r>
        <w:rPr>
          <w:rtl/>
          <w:lang w:bidi="ar-SA"/>
        </w:rPr>
        <w:t>ركعتين، قال</w:t>
      </w:r>
      <w:r>
        <w:rPr>
          <w:rtl/>
        </w:rPr>
        <w:t>: «</w:t>
      </w:r>
      <w:r>
        <w:rPr>
          <w:rtl/>
          <w:lang w:bidi="ar-SA"/>
        </w:rPr>
        <w:t>صل</w:t>
      </w:r>
      <w:r>
        <w:rPr>
          <w:rtl/>
        </w:rPr>
        <w:t xml:space="preserve"> </w:t>
      </w:r>
      <w:r>
        <w:rPr>
          <w:rtl/>
          <w:lang w:bidi="ar-SA"/>
        </w:rPr>
        <w:t>هاهنا</w:t>
      </w:r>
      <w:r>
        <w:rPr>
          <w:rtl/>
        </w:rPr>
        <w:t>»</w:t>
      </w:r>
      <w:r>
        <w:rPr>
          <w:rtl/>
          <w:lang w:bidi="ar-SA"/>
        </w:rPr>
        <w:t>، ثم</w:t>
      </w:r>
      <w:r>
        <w:rPr>
          <w:rtl/>
        </w:rPr>
        <w:t xml:space="preserve"> </w:t>
      </w:r>
      <w:r>
        <w:rPr>
          <w:rtl/>
          <w:lang w:bidi="ar-SA"/>
        </w:rPr>
        <w:t>أعاد</w:t>
      </w:r>
      <w:r>
        <w:rPr>
          <w:rtl/>
        </w:rPr>
        <w:t xml:space="preserve"> </w:t>
      </w:r>
      <w:r>
        <w:rPr>
          <w:rtl/>
          <w:lang w:bidi="ar-SA"/>
        </w:rPr>
        <w:t>عليه، فقال</w:t>
      </w:r>
      <w:r>
        <w:rPr>
          <w:rtl/>
        </w:rPr>
        <w:t>: «</w:t>
      </w:r>
      <w:r>
        <w:rPr>
          <w:rtl/>
          <w:lang w:bidi="ar-SA"/>
        </w:rPr>
        <w:t>صل</w:t>
      </w:r>
      <w:r>
        <w:rPr>
          <w:rtl/>
        </w:rPr>
        <w:t xml:space="preserve"> </w:t>
      </w:r>
      <w:r>
        <w:rPr>
          <w:rtl/>
          <w:lang w:bidi="ar-SA"/>
        </w:rPr>
        <w:t>هاهنا</w:t>
      </w:r>
      <w:r>
        <w:rPr>
          <w:rtl/>
        </w:rPr>
        <w:t>»</w:t>
      </w:r>
      <w:r>
        <w:rPr>
          <w:rtl/>
          <w:lang w:bidi="ar-SA"/>
        </w:rPr>
        <w:t>، ثم</w:t>
      </w:r>
      <w:r>
        <w:rPr>
          <w:rtl/>
        </w:rPr>
        <w:t xml:space="preserve"> </w:t>
      </w:r>
      <w:r>
        <w:rPr>
          <w:rtl/>
          <w:lang w:bidi="ar-SA"/>
        </w:rPr>
        <w:t>أعاد</w:t>
      </w:r>
      <w:r>
        <w:rPr>
          <w:rtl/>
        </w:rPr>
        <w:t xml:space="preserve"> </w:t>
      </w:r>
      <w:r>
        <w:rPr>
          <w:rtl/>
          <w:lang w:bidi="ar-SA"/>
        </w:rPr>
        <w:t>عليه، فقال</w:t>
      </w:r>
      <w:r>
        <w:rPr>
          <w:rtl/>
        </w:rPr>
        <w:t>: «</w:t>
      </w:r>
      <w:r>
        <w:rPr>
          <w:rtl/>
          <w:lang w:bidi="ar-SA"/>
        </w:rPr>
        <w:t>شأنك</w:t>
      </w:r>
      <w:r>
        <w:rPr>
          <w:rtl/>
        </w:rPr>
        <w:t xml:space="preserve"> </w:t>
      </w:r>
      <w:r>
        <w:rPr>
          <w:rtl/>
          <w:lang w:bidi="ar-SA"/>
        </w:rPr>
        <w:t>إذن</w:t>
      </w:r>
      <w:r>
        <w:rPr>
          <w:rtl/>
        </w:rPr>
        <w:t>».</w:t>
      </w:r>
    </w:p>
    <w:p w:rsidR="00840DD9" w:rsidRDefault="00840DD9" w:rsidP="00ED0B89"/>
    <w:p w:rsidR="00840DD9" w:rsidRDefault="00ED0B89" w:rsidP="00ED0B89">
      <w:pPr>
        <w:pStyle w:val="ListParagraph"/>
        <w:numPr>
          <w:ilvl w:val="0"/>
          <w:numId w:val="18"/>
        </w:numPr>
      </w:pPr>
      <w:r>
        <w:rPr>
          <w:rtl/>
        </w:rPr>
        <w:t>قال: نذرت امرأة أن تمشي إلى البيت حافية، حاسرة، فسأل أخوها النبي صلى الله عليه وسلم: فقالك:(مر أختك أن تركب وتخمر وتصوم ثلاثة أيام وتمشي ما أطاقت (لا يكلف الله نفسا إلا وسعها)</w:t>
      </w:r>
      <w:r>
        <w:rPr>
          <w:rStyle w:val="FootnoteAnchor"/>
          <w:rtl/>
        </w:rPr>
        <w:footnoteReference w:id="439"/>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ابن أبي شيبة</w:t>
      </w:r>
      <w:r>
        <w:rPr>
          <w:rStyle w:val="FootnoteAnchor"/>
          <w:rtl/>
        </w:rPr>
        <w:footnoteReference w:id="440"/>
      </w:r>
      <w:r>
        <w:rPr>
          <w:rtl/>
          <w:lang w:bidi="ar-SA"/>
        </w:rPr>
        <w:t xml:space="preserve"> بلفظ قريب وأخرجه بمعناه أحمد</w:t>
      </w:r>
      <w:r>
        <w:rPr>
          <w:rStyle w:val="FootnoteAnchor"/>
          <w:rtl/>
        </w:rPr>
        <w:footnoteReference w:id="441"/>
      </w:r>
      <w:r>
        <w:rPr>
          <w:rtl/>
          <w:lang w:bidi="ar-SA"/>
        </w:rPr>
        <w:t xml:space="preserve"> والبخاري</w:t>
      </w:r>
      <w:r>
        <w:rPr>
          <w:rStyle w:val="FootnoteAnchor"/>
          <w:rtl/>
        </w:rPr>
        <w:footnoteReference w:id="442"/>
      </w:r>
      <w:r>
        <w:rPr>
          <w:rtl/>
          <w:lang w:bidi="ar-SA"/>
        </w:rPr>
        <w:t xml:space="preserve"> ومسلم</w:t>
      </w:r>
      <w:r>
        <w:rPr>
          <w:rStyle w:val="FootnoteAnchor"/>
          <w:rtl/>
        </w:rPr>
        <w:footnoteReference w:id="443"/>
      </w:r>
      <w:r>
        <w:rPr>
          <w:rtl/>
          <w:lang w:bidi="ar-SA"/>
        </w:rPr>
        <w:t xml:space="preserve"> وأبو داود</w:t>
      </w:r>
      <w:r>
        <w:rPr>
          <w:rStyle w:val="FootnoteAnchor"/>
          <w:rtl/>
        </w:rPr>
        <w:footnoteReference w:id="444"/>
      </w:r>
      <w:r>
        <w:rPr>
          <w:rtl/>
          <w:lang w:bidi="ar-SA"/>
        </w:rPr>
        <w:t xml:space="preserve"> والنسائي</w:t>
      </w:r>
      <w:r>
        <w:rPr>
          <w:rStyle w:val="FootnoteAnchor"/>
          <w:rtl/>
        </w:rPr>
        <w:footnoteReference w:id="445"/>
      </w:r>
      <w:r>
        <w:rPr>
          <w:rtl/>
        </w:rPr>
        <w:t>.</w:t>
      </w:r>
    </w:p>
    <w:p w:rsidR="00840DD9" w:rsidRDefault="00840DD9" w:rsidP="00ED0B89"/>
    <w:p w:rsidR="00840DD9" w:rsidRDefault="00ED0B89" w:rsidP="00ED0B89">
      <w:pPr>
        <w:pStyle w:val="ListParagraph"/>
        <w:numPr>
          <w:ilvl w:val="0"/>
          <w:numId w:val="18"/>
        </w:numPr>
      </w:pPr>
      <w:r>
        <w:rPr>
          <w:rtl/>
        </w:rPr>
        <w:t>وقد جاء الحديث أن النبي صلى الله عليه وسلم اعتكف في مسجده.</w:t>
      </w:r>
      <w:r>
        <w:rPr>
          <w:rStyle w:val="FootnoteAnchor"/>
          <w:rtl/>
        </w:rPr>
        <w:footnoteReference w:id="446"/>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وردت أحاديث كثيرة عن اعتكاف الرسول صلى الله عليه وسلم في مسجده</w:t>
      </w:r>
      <w:r>
        <w:rPr>
          <w:rtl/>
        </w:rPr>
        <w:t>.</w:t>
      </w:r>
    </w:p>
    <w:p w:rsidR="00840DD9" w:rsidRDefault="00840DD9" w:rsidP="00ED0B89"/>
    <w:p w:rsidR="00840DD9" w:rsidRDefault="00ED0B89" w:rsidP="00ED0B89">
      <w:pPr>
        <w:pStyle w:val="ListParagraph"/>
        <w:numPr>
          <w:ilvl w:val="0"/>
          <w:numId w:val="18"/>
        </w:numPr>
      </w:pPr>
      <w:r>
        <w:rPr>
          <w:rtl/>
        </w:rPr>
        <w:t>بلغنا أن رسول الله صلى الله عليه وسلم أنه قال لأبي ذر رحمه الله: قال: وقد قال أبو ذر: يا رسول الله أمرني فقال:(يا أبا ذر إنك ضعيف وهي أمانة وهي يوم القيامة حسرة وندامة إلا من أخذها بحقها وأدى الذي عليه فيها)</w:t>
      </w:r>
      <w:r>
        <w:rPr>
          <w:rStyle w:val="FootnoteAnchor"/>
          <w:rtl/>
        </w:rPr>
        <w:footnoteReference w:id="447"/>
      </w:r>
    </w:p>
    <w:p w:rsidR="00840DD9" w:rsidRDefault="00ED0B89" w:rsidP="00ED0B89">
      <w:r>
        <w:rPr>
          <w:b/>
          <w:bCs/>
          <w:rtl/>
          <w:lang w:bidi="ar-SA"/>
        </w:rPr>
        <w:t>التخريج</w:t>
      </w:r>
      <w:r>
        <w:rPr>
          <w:b/>
          <w:bCs/>
          <w:rtl/>
        </w:rPr>
        <w:t>:</w:t>
      </w:r>
      <w:r>
        <w:rPr>
          <w:rtl/>
        </w:rPr>
        <w:t xml:space="preserve"> </w:t>
      </w:r>
      <w:r>
        <w:rPr>
          <w:rtl/>
          <w:lang w:bidi="ar-SA"/>
        </w:rPr>
        <w:t>أخرجه الطيالسي</w:t>
      </w:r>
      <w:r>
        <w:rPr>
          <w:rStyle w:val="FootnoteAnchor"/>
          <w:rtl/>
        </w:rPr>
        <w:footnoteReference w:id="448"/>
      </w:r>
      <w:r>
        <w:rPr>
          <w:rtl/>
          <w:lang w:bidi="ar-SA"/>
        </w:rPr>
        <w:t xml:space="preserve"> ومسلم</w:t>
      </w:r>
      <w:r>
        <w:rPr>
          <w:rStyle w:val="FootnoteAnchor"/>
          <w:rtl/>
        </w:rPr>
        <w:footnoteReference w:id="449"/>
      </w:r>
      <w:r>
        <w:rPr>
          <w:rtl/>
          <w:lang w:bidi="ar-SA"/>
        </w:rPr>
        <w:t xml:space="preserve"> بلفظه وأحمد</w:t>
      </w:r>
      <w:r>
        <w:rPr>
          <w:rStyle w:val="FootnoteAnchor"/>
          <w:rtl/>
        </w:rPr>
        <w:footnoteReference w:id="450"/>
      </w:r>
      <w:r>
        <w:rPr>
          <w:rtl/>
          <w:lang w:bidi="ar-SA"/>
        </w:rPr>
        <w:t xml:space="preserve"> بلفظ قريب </w:t>
      </w:r>
      <w:r>
        <w:rPr>
          <w:rtl/>
        </w:rPr>
        <w:t>.</w:t>
      </w:r>
    </w:p>
    <w:p w:rsidR="00840DD9" w:rsidRDefault="00840DD9" w:rsidP="00ED0B89"/>
    <w:p w:rsidR="00840DD9" w:rsidRDefault="00ED0B89" w:rsidP="00ED0B89">
      <w:pPr>
        <w:pStyle w:val="ListParagraph"/>
        <w:numPr>
          <w:ilvl w:val="0"/>
          <w:numId w:val="18"/>
        </w:numPr>
      </w:pPr>
      <w:r>
        <w:rPr>
          <w:rtl/>
        </w:rPr>
        <w:lastRenderedPageBreak/>
        <w:t>وقيل: إن رسول الله صلى الله عليه وسلم وقف على خلق في أصحابه فقال:(إني لا أدري لعلكم ستلون أمر هذه الأمة من بعدي أومن وليه منكم فمن ولي من أمر المسلمين شيئا فاسترحم ولم يرحم، وحكم فلم يعدل، وعاهد فلم يف فعليه غضب الله ولعنته إلى يوم القيامة)</w:t>
      </w:r>
      <w:r>
        <w:rPr>
          <w:rStyle w:val="FootnoteAnchor"/>
          <w:rtl/>
        </w:rPr>
        <w:footnoteReference w:id="451"/>
      </w:r>
    </w:p>
    <w:p w:rsidR="00840DD9" w:rsidRDefault="00ED0B89" w:rsidP="00ED0B89">
      <w:r>
        <w:rPr>
          <w:b/>
          <w:bCs/>
          <w:rtl/>
          <w:lang w:bidi="ar-SA"/>
        </w:rPr>
        <w:t>التخريج</w:t>
      </w:r>
      <w:r>
        <w:rPr>
          <w:b/>
          <w:bCs/>
          <w:rtl/>
        </w:rPr>
        <w:t>:</w:t>
      </w:r>
      <w:r>
        <w:rPr>
          <w:rtl/>
        </w:rPr>
        <w:t xml:space="preserve"> </w:t>
      </w:r>
      <w:r>
        <w:rPr>
          <w:rtl/>
          <w:lang w:bidi="ar-SA"/>
        </w:rPr>
        <w:t>لم أجد من أخرجه بهذا اللفظ أو معناه</w:t>
      </w:r>
      <w:r>
        <w:rPr>
          <w:rtl/>
        </w:rPr>
        <w:t>.</w:t>
      </w:r>
    </w:p>
    <w:p w:rsidR="00840DD9" w:rsidRDefault="00840DD9" w:rsidP="00ED0B89"/>
    <w:p w:rsidR="00840DD9" w:rsidRDefault="00ED0B89" w:rsidP="00ED0B89">
      <w:pPr>
        <w:pStyle w:val="ListParagraph"/>
        <w:numPr>
          <w:ilvl w:val="0"/>
          <w:numId w:val="18"/>
        </w:numPr>
      </w:pPr>
      <w:r>
        <w:rPr>
          <w:rtl/>
        </w:rPr>
        <w:t>وقال صلى الله عليه وسلم:(ما من وال يلي على عشرة إلا أوتي به مغلولا يوم القيامة حتى يوقف على جسر من جسور جهنم وملك آخذ بقفاه، فإن كان عادلا نجا ولا انخسف به الجسر في جب أسود مظلم يهوي به فيه سبعين خريفا معذبا)</w:t>
      </w:r>
      <w:r>
        <w:rPr>
          <w:rStyle w:val="FootnoteAnchor"/>
          <w:rtl/>
        </w:rPr>
        <w:footnoteReference w:id="452"/>
      </w:r>
    </w:p>
    <w:p w:rsidR="00840DD9" w:rsidRDefault="00ED0B89" w:rsidP="00ED0B89">
      <w:r>
        <w:rPr>
          <w:b/>
          <w:bCs/>
          <w:rtl/>
          <w:lang w:bidi="ar-SA"/>
        </w:rPr>
        <w:t>التخريج</w:t>
      </w:r>
      <w:r>
        <w:rPr>
          <w:b/>
          <w:bCs/>
          <w:rtl/>
        </w:rPr>
        <w:t>:</w:t>
      </w:r>
      <w:r>
        <w:rPr>
          <w:rtl/>
        </w:rPr>
        <w:t xml:space="preserve"> </w:t>
      </w:r>
      <w:r>
        <w:rPr>
          <w:rtl/>
          <w:lang w:bidi="ar-SA"/>
        </w:rPr>
        <w:t>أخرجه بمعناه أحمد</w:t>
      </w:r>
      <w:r>
        <w:rPr>
          <w:rStyle w:val="FootnoteAnchor"/>
          <w:rtl/>
        </w:rPr>
        <w:footnoteReference w:id="453"/>
      </w:r>
      <w:r>
        <w:rPr>
          <w:rtl/>
          <w:lang w:bidi="ar-SA"/>
        </w:rPr>
        <w:t xml:space="preserve"> والبيهقي</w:t>
      </w:r>
      <w:r>
        <w:rPr>
          <w:rStyle w:val="FootnoteAnchor"/>
          <w:rtl/>
        </w:rPr>
        <w:footnoteReference w:id="454"/>
      </w:r>
      <w:r>
        <w:rPr>
          <w:rtl/>
          <w:lang w:bidi="ar-SA"/>
        </w:rPr>
        <w:t xml:space="preserve"> بلفظ </w:t>
      </w:r>
      <w:r>
        <w:rPr>
          <w:rtl/>
        </w:rPr>
        <w:t xml:space="preserve">-:" </w:t>
      </w:r>
      <w:r>
        <w:rPr>
          <w:rtl/>
          <w:lang w:bidi="ar-SA"/>
        </w:rPr>
        <w:t>ما</w:t>
      </w:r>
      <w:r>
        <w:rPr>
          <w:rtl/>
        </w:rPr>
        <w:t xml:space="preserve"> </w:t>
      </w:r>
      <w:r>
        <w:rPr>
          <w:rtl/>
          <w:lang w:bidi="ar-SA"/>
        </w:rPr>
        <w:t>من</w:t>
      </w:r>
      <w:r>
        <w:rPr>
          <w:rtl/>
        </w:rPr>
        <w:t xml:space="preserve"> </w:t>
      </w:r>
      <w:r>
        <w:rPr>
          <w:rtl/>
          <w:lang w:bidi="ar-SA"/>
        </w:rPr>
        <w:t>حكم</w:t>
      </w:r>
      <w:r>
        <w:rPr>
          <w:rtl/>
        </w:rPr>
        <w:t xml:space="preserve"> </w:t>
      </w:r>
      <w:r>
        <w:rPr>
          <w:rtl/>
          <w:lang w:bidi="ar-SA"/>
        </w:rPr>
        <w:t>يحكم</w:t>
      </w:r>
      <w:r>
        <w:rPr>
          <w:rtl/>
        </w:rPr>
        <w:t xml:space="preserve"> </w:t>
      </w:r>
      <w:r>
        <w:rPr>
          <w:rtl/>
          <w:lang w:bidi="ar-SA"/>
        </w:rPr>
        <w:t>بين</w:t>
      </w:r>
      <w:r>
        <w:rPr>
          <w:rtl/>
        </w:rPr>
        <w:t xml:space="preserve"> </w:t>
      </w:r>
      <w:r>
        <w:rPr>
          <w:rtl/>
          <w:lang w:bidi="ar-SA"/>
        </w:rPr>
        <w:t>الناس</w:t>
      </w:r>
      <w:r>
        <w:rPr>
          <w:rtl/>
        </w:rPr>
        <w:t xml:space="preserve"> </w:t>
      </w:r>
      <w:r>
        <w:rPr>
          <w:rtl/>
          <w:lang w:bidi="ar-SA"/>
        </w:rPr>
        <w:t>إلا</w:t>
      </w:r>
      <w:r>
        <w:rPr>
          <w:rtl/>
        </w:rPr>
        <w:t xml:space="preserve"> ‌</w:t>
      </w:r>
      <w:r>
        <w:rPr>
          <w:rtl/>
          <w:lang w:bidi="ar-SA"/>
        </w:rPr>
        <w:t>حبس</w:t>
      </w:r>
      <w:r>
        <w:rPr>
          <w:rtl/>
        </w:rPr>
        <w:t xml:space="preserve"> ‌</w:t>
      </w:r>
      <w:r>
        <w:rPr>
          <w:rtl/>
          <w:lang w:bidi="ar-SA"/>
        </w:rPr>
        <w:t>يوم</w:t>
      </w:r>
      <w:r>
        <w:rPr>
          <w:rtl/>
        </w:rPr>
        <w:t xml:space="preserve"> ‌</w:t>
      </w:r>
      <w:r>
        <w:rPr>
          <w:rtl/>
          <w:lang w:bidi="ar-SA"/>
        </w:rPr>
        <w:t>القيامة</w:t>
      </w:r>
      <w:r>
        <w:rPr>
          <w:rtl/>
        </w:rPr>
        <w:t xml:space="preserve"> </w:t>
      </w:r>
      <w:r>
        <w:rPr>
          <w:rtl/>
          <w:lang w:bidi="ar-SA"/>
        </w:rPr>
        <w:t>وملك</w:t>
      </w:r>
      <w:r>
        <w:rPr>
          <w:rtl/>
        </w:rPr>
        <w:t xml:space="preserve"> </w:t>
      </w:r>
      <w:r>
        <w:rPr>
          <w:rtl/>
          <w:lang w:bidi="ar-SA"/>
        </w:rPr>
        <w:t>آخذ</w:t>
      </w:r>
      <w:r>
        <w:rPr>
          <w:rtl/>
        </w:rPr>
        <w:t xml:space="preserve"> </w:t>
      </w:r>
      <w:r>
        <w:rPr>
          <w:rtl/>
          <w:lang w:bidi="ar-SA"/>
        </w:rPr>
        <w:t>بقفاه، حتى</w:t>
      </w:r>
      <w:r>
        <w:rPr>
          <w:rtl/>
        </w:rPr>
        <w:t xml:space="preserve"> </w:t>
      </w:r>
      <w:r>
        <w:rPr>
          <w:rtl/>
          <w:lang w:bidi="ar-SA"/>
        </w:rPr>
        <w:t>يقفه</w:t>
      </w:r>
      <w:r>
        <w:rPr>
          <w:rtl/>
        </w:rPr>
        <w:t xml:space="preserve"> </w:t>
      </w:r>
      <w:r>
        <w:rPr>
          <w:rtl/>
          <w:lang w:bidi="ar-SA"/>
        </w:rPr>
        <w:t>على</w:t>
      </w:r>
      <w:r>
        <w:rPr>
          <w:rtl/>
        </w:rPr>
        <w:t xml:space="preserve"> </w:t>
      </w:r>
      <w:r>
        <w:rPr>
          <w:rtl/>
          <w:lang w:bidi="ar-SA"/>
        </w:rPr>
        <w:t>جهنم، ثم</w:t>
      </w:r>
      <w:r>
        <w:rPr>
          <w:rtl/>
        </w:rPr>
        <w:t xml:space="preserve"> </w:t>
      </w:r>
      <w:r>
        <w:rPr>
          <w:rtl/>
          <w:lang w:bidi="ar-SA"/>
        </w:rPr>
        <w:t>يرفع</w:t>
      </w:r>
      <w:r>
        <w:rPr>
          <w:rtl/>
        </w:rPr>
        <w:t xml:space="preserve"> </w:t>
      </w:r>
      <w:r>
        <w:rPr>
          <w:rtl/>
          <w:lang w:bidi="ar-SA"/>
        </w:rPr>
        <w:t>رأسه</w:t>
      </w:r>
      <w:r>
        <w:rPr>
          <w:rtl/>
        </w:rPr>
        <w:t xml:space="preserve"> </w:t>
      </w:r>
      <w:r>
        <w:rPr>
          <w:rtl/>
          <w:lang w:bidi="ar-SA"/>
        </w:rPr>
        <w:t>إلى</w:t>
      </w:r>
      <w:r>
        <w:rPr>
          <w:rtl/>
        </w:rPr>
        <w:t xml:space="preserve"> </w:t>
      </w:r>
      <w:r>
        <w:rPr>
          <w:rtl/>
          <w:lang w:bidi="ar-SA"/>
        </w:rPr>
        <w:t>الله</w:t>
      </w:r>
      <w:r>
        <w:rPr>
          <w:rtl/>
        </w:rPr>
        <w:t xml:space="preserve"> </w:t>
      </w:r>
      <w:r>
        <w:rPr>
          <w:rtl/>
          <w:lang w:bidi="ar-SA"/>
        </w:rPr>
        <w:t>عز</w:t>
      </w:r>
      <w:r>
        <w:rPr>
          <w:rtl/>
        </w:rPr>
        <w:t xml:space="preserve"> </w:t>
      </w:r>
      <w:r>
        <w:rPr>
          <w:rtl/>
          <w:lang w:bidi="ar-SA"/>
        </w:rPr>
        <w:t>وجل، فإن</w:t>
      </w:r>
      <w:r>
        <w:rPr>
          <w:rtl/>
        </w:rPr>
        <w:t xml:space="preserve"> </w:t>
      </w:r>
      <w:r>
        <w:rPr>
          <w:rtl/>
          <w:lang w:bidi="ar-SA"/>
        </w:rPr>
        <w:t>قال</w:t>
      </w:r>
      <w:r>
        <w:rPr>
          <w:rtl/>
        </w:rPr>
        <w:t xml:space="preserve"> </w:t>
      </w:r>
      <w:r>
        <w:rPr>
          <w:rtl/>
          <w:lang w:bidi="ar-SA"/>
        </w:rPr>
        <w:t>الخطأ</w:t>
      </w:r>
      <w:r>
        <w:rPr>
          <w:rtl/>
        </w:rPr>
        <w:t xml:space="preserve"> </w:t>
      </w:r>
      <w:r>
        <w:rPr>
          <w:rtl/>
          <w:lang w:bidi="ar-SA"/>
        </w:rPr>
        <w:t>ألقاه</w:t>
      </w:r>
      <w:r>
        <w:rPr>
          <w:rtl/>
        </w:rPr>
        <w:t xml:space="preserve"> </w:t>
      </w:r>
      <w:r>
        <w:rPr>
          <w:rtl/>
          <w:lang w:bidi="ar-SA"/>
        </w:rPr>
        <w:t>في</w:t>
      </w:r>
      <w:r>
        <w:rPr>
          <w:rtl/>
        </w:rPr>
        <w:t xml:space="preserve"> </w:t>
      </w:r>
      <w:r>
        <w:rPr>
          <w:rtl/>
          <w:lang w:bidi="ar-SA"/>
        </w:rPr>
        <w:t>جهنم</w:t>
      </w:r>
      <w:r>
        <w:rPr>
          <w:rtl/>
        </w:rPr>
        <w:t xml:space="preserve"> </w:t>
      </w:r>
      <w:r>
        <w:rPr>
          <w:rtl/>
          <w:lang w:bidi="ar-SA"/>
        </w:rPr>
        <w:t>يهوي</w:t>
      </w:r>
      <w:r>
        <w:rPr>
          <w:rtl/>
        </w:rPr>
        <w:t xml:space="preserve"> </w:t>
      </w:r>
      <w:r>
        <w:rPr>
          <w:rtl/>
          <w:lang w:bidi="ar-SA"/>
        </w:rPr>
        <w:t>أربعين</w:t>
      </w:r>
      <w:r>
        <w:rPr>
          <w:rtl/>
        </w:rPr>
        <w:t xml:space="preserve"> </w:t>
      </w:r>
      <w:r>
        <w:rPr>
          <w:rtl/>
          <w:lang w:bidi="ar-SA"/>
        </w:rPr>
        <w:t>خريفا</w:t>
      </w:r>
      <w:r>
        <w:rPr>
          <w:rtl/>
        </w:rPr>
        <w:t xml:space="preserve"> ". قال شعيب الأرنؤوط: إسناده ضعيف ، وروي مرفوعاً وموقوفاً، والموقوف هو الصحيح.</w:t>
      </w:r>
      <w:r>
        <w:rPr>
          <w:rStyle w:val="FootnoteAnchor"/>
          <w:rtl/>
        </w:rPr>
        <w:t xml:space="preserve"> </w:t>
      </w:r>
      <w:r>
        <w:rPr>
          <w:rStyle w:val="FootnoteAnchor"/>
          <w:rtl/>
        </w:rPr>
        <w:footnoteReference w:id="455"/>
      </w:r>
    </w:p>
    <w:p w:rsidR="00840DD9" w:rsidRDefault="00840DD9" w:rsidP="00ED0B89"/>
    <w:p w:rsidR="00840DD9" w:rsidRDefault="00ED0B89" w:rsidP="00ED0B89">
      <w:pPr>
        <w:pStyle w:val="ListParagraph"/>
        <w:numPr>
          <w:ilvl w:val="0"/>
          <w:numId w:val="18"/>
        </w:numPr>
      </w:pPr>
      <w:r>
        <w:rPr>
          <w:rtl/>
        </w:rPr>
        <w:t>والرواية عن رسول صلى الله عليه وسلم أنه قال:(لا يحكم حاكم بين اثنين وهو غضبان)</w:t>
      </w:r>
      <w:r>
        <w:rPr>
          <w:rStyle w:val="FootnoteAnchor"/>
          <w:rtl/>
        </w:rPr>
        <w:footnoteReference w:id="456"/>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457"/>
      </w:r>
      <w:r>
        <w:rPr>
          <w:rtl/>
          <w:lang w:bidi="ar-SA"/>
        </w:rPr>
        <w:t xml:space="preserve"> ومسلم</w:t>
      </w:r>
      <w:r>
        <w:rPr>
          <w:rStyle w:val="FootnoteAnchor"/>
          <w:rtl/>
        </w:rPr>
        <w:footnoteReference w:id="458"/>
      </w:r>
      <w:r>
        <w:rPr>
          <w:rtl/>
          <w:lang w:bidi="ar-SA"/>
        </w:rPr>
        <w:t xml:space="preserve"> وابن ماجه</w:t>
      </w:r>
      <w:r>
        <w:rPr>
          <w:rStyle w:val="FootnoteAnchor"/>
          <w:rtl/>
        </w:rPr>
        <w:footnoteReference w:id="459"/>
      </w:r>
      <w:r>
        <w:rPr>
          <w:rtl/>
          <w:lang w:bidi="ar-SA"/>
        </w:rPr>
        <w:t xml:space="preserve"> والترمذي</w:t>
      </w:r>
      <w:r>
        <w:rPr>
          <w:rStyle w:val="FootnoteAnchor"/>
          <w:rtl/>
        </w:rPr>
        <w:footnoteReference w:id="460"/>
      </w:r>
      <w:r>
        <w:rPr>
          <w:rtl/>
          <w:lang w:bidi="ar-SA"/>
        </w:rPr>
        <w:t xml:space="preserve"> والنسائي</w:t>
      </w:r>
      <w:r>
        <w:rPr>
          <w:rStyle w:val="FootnoteAnchor"/>
          <w:rtl/>
        </w:rPr>
        <w:footnoteReference w:id="461"/>
      </w:r>
      <w:r>
        <w:rPr>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قال:(لا تجوز شهادة الخصم ولا دافع مغرم ولا المتهم ولا الشريك ولا يجوز شهادة من يجر إلى نفسه شيئا أو يدفع عنها أو إلى ولده مالا أو لعبده لأن مال عبده له)</w:t>
      </w:r>
      <w:r>
        <w:rPr>
          <w:rStyle w:val="FootnoteAnchor"/>
          <w:rtl/>
        </w:rPr>
        <w:footnoteReference w:id="462"/>
      </w:r>
    </w:p>
    <w:p w:rsidR="00840DD9" w:rsidRDefault="00ED0B89" w:rsidP="00ED0B89">
      <w:r>
        <w:rPr>
          <w:b/>
          <w:bCs/>
          <w:rtl/>
          <w:lang w:bidi="ar-SA"/>
        </w:rPr>
        <w:t>التخريج</w:t>
      </w:r>
      <w:r>
        <w:rPr>
          <w:b/>
          <w:bCs/>
          <w:rtl/>
        </w:rPr>
        <w:t>:</w:t>
      </w:r>
      <w:r>
        <w:rPr>
          <w:rtl/>
        </w:rPr>
        <w:t xml:space="preserve"> </w:t>
      </w:r>
      <w:r>
        <w:rPr>
          <w:rtl/>
          <w:lang w:bidi="ar-SA"/>
        </w:rPr>
        <w:t>لم أجد من أخرجه بهذا اللفظ.</w:t>
      </w:r>
      <w:r>
        <w:rPr>
          <w:rtl/>
        </w:rPr>
        <w:t xml:space="preserve"> </w:t>
      </w:r>
      <w:r>
        <w:rPr>
          <w:rtl/>
          <w:lang w:bidi="ar-SA"/>
        </w:rPr>
        <w:t>وله شواهد كثيرة منها ما أخرجه أحمد</w:t>
      </w:r>
      <w:r>
        <w:rPr>
          <w:rStyle w:val="FootnoteAnchor"/>
          <w:rtl/>
        </w:rPr>
        <w:footnoteReference w:id="463"/>
      </w:r>
      <w:r>
        <w:rPr>
          <w:rtl/>
          <w:lang w:bidi="ar-SA"/>
        </w:rPr>
        <w:t xml:space="preserve"> بلفظ:" </w:t>
      </w:r>
      <w:r>
        <w:rPr>
          <w:rtl/>
        </w:rPr>
        <w:t>‌</w:t>
      </w:r>
      <w:r>
        <w:rPr>
          <w:rtl/>
          <w:lang w:bidi="ar-SA"/>
        </w:rPr>
        <w:t>لا</w:t>
      </w:r>
      <w:r>
        <w:rPr>
          <w:rtl/>
        </w:rPr>
        <w:t xml:space="preserve"> ‌</w:t>
      </w:r>
      <w:r>
        <w:rPr>
          <w:rtl/>
          <w:lang w:bidi="ar-SA"/>
        </w:rPr>
        <w:t>تجوز</w:t>
      </w:r>
      <w:r>
        <w:rPr>
          <w:rtl/>
        </w:rPr>
        <w:t xml:space="preserve"> ‌</w:t>
      </w:r>
      <w:r>
        <w:rPr>
          <w:rtl/>
          <w:lang w:bidi="ar-SA"/>
        </w:rPr>
        <w:t>شهادة</w:t>
      </w:r>
      <w:r>
        <w:rPr>
          <w:rtl/>
        </w:rPr>
        <w:t xml:space="preserve"> </w:t>
      </w:r>
      <w:r>
        <w:rPr>
          <w:rtl/>
          <w:lang w:bidi="ar-SA"/>
        </w:rPr>
        <w:t>خائن</w:t>
      </w:r>
      <w:r>
        <w:rPr>
          <w:rtl/>
        </w:rPr>
        <w:t xml:space="preserve"> </w:t>
      </w:r>
      <w:r>
        <w:rPr>
          <w:rtl/>
          <w:lang w:bidi="ar-SA"/>
        </w:rPr>
        <w:t>ولا</w:t>
      </w:r>
      <w:r>
        <w:rPr>
          <w:rtl/>
        </w:rPr>
        <w:t xml:space="preserve"> </w:t>
      </w:r>
      <w:r>
        <w:rPr>
          <w:rtl/>
          <w:lang w:bidi="ar-SA"/>
        </w:rPr>
        <w:t>خائنة، ولا</w:t>
      </w:r>
      <w:r>
        <w:rPr>
          <w:rtl/>
        </w:rPr>
        <w:t xml:space="preserve"> </w:t>
      </w:r>
      <w:r>
        <w:rPr>
          <w:rtl/>
          <w:lang w:bidi="ar-SA"/>
        </w:rPr>
        <w:t>ذي</w:t>
      </w:r>
      <w:r>
        <w:rPr>
          <w:rtl/>
        </w:rPr>
        <w:t xml:space="preserve"> </w:t>
      </w:r>
      <w:r>
        <w:rPr>
          <w:rtl/>
          <w:lang w:bidi="ar-SA"/>
        </w:rPr>
        <w:t>غمر</w:t>
      </w:r>
      <w:r>
        <w:rPr>
          <w:rtl/>
        </w:rPr>
        <w:t xml:space="preserve"> </w:t>
      </w:r>
      <w:r>
        <w:rPr>
          <w:rtl/>
          <w:lang w:bidi="ar-SA"/>
        </w:rPr>
        <w:t>على</w:t>
      </w:r>
      <w:r>
        <w:rPr>
          <w:rtl/>
        </w:rPr>
        <w:t xml:space="preserve"> </w:t>
      </w:r>
      <w:r>
        <w:rPr>
          <w:rtl/>
          <w:lang w:bidi="ar-SA"/>
        </w:rPr>
        <w:t>أخيه، ولا</w:t>
      </w:r>
      <w:r>
        <w:rPr>
          <w:rtl/>
        </w:rPr>
        <w:t xml:space="preserve"> </w:t>
      </w:r>
      <w:r>
        <w:rPr>
          <w:rtl/>
          <w:lang w:bidi="ar-SA"/>
        </w:rPr>
        <w:t>تجوز</w:t>
      </w:r>
      <w:r>
        <w:rPr>
          <w:rtl/>
        </w:rPr>
        <w:t xml:space="preserve"> </w:t>
      </w:r>
      <w:r>
        <w:rPr>
          <w:rtl/>
          <w:lang w:bidi="ar-SA"/>
        </w:rPr>
        <w:t>شهادة</w:t>
      </w:r>
      <w:r>
        <w:rPr>
          <w:rtl/>
        </w:rPr>
        <w:t xml:space="preserve"> </w:t>
      </w:r>
      <w:r>
        <w:rPr>
          <w:rtl/>
          <w:lang w:bidi="ar-SA"/>
        </w:rPr>
        <w:t>القانع</w:t>
      </w:r>
      <w:r>
        <w:rPr>
          <w:rtl/>
        </w:rPr>
        <w:t xml:space="preserve"> </w:t>
      </w:r>
      <w:r>
        <w:rPr>
          <w:rtl/>
          <w:lang w:bidi="ar-SA"/>
        </w:rPr>
        <w:t>لأهل</w:t>
      </w:r>
      <w:r>
        <w:rPr>
          <w:rtl/>
        </w:rPr>
        <w:t xml:space="preserve"> </w:t>
      </w:r>
      <w:r>
        <w:rPr>
          <w:rtl/>
          <w:lang w:bidi="ar-SA"/>
        </w:rPr>
        <w:t>البيت، وتجوز</w:t>
      </w:r>
      <w:r>
        <w:rPr>
          <w:rtl/>
        </w:rPr>
        <w:t xml:space="preserve"> </w:t>
      </w:r>
      <w:r>
        <w:rPr>
          <w:rtl/>
          <w:lang w:bidi="ar-SA"/>
        </w:rPr>
        <w:t>شهادته</w:t>
      </w:r>
      <w:r>
        <w:rPr>
          <w:rtl/>
        </w:rPr>
        <w:t xml:space="preserve"> </w:t>
      </w:r>
      <w:r>
        <w:rPr>
          <w:rtl/>
          <w:lang w:bidi="ar-SA"/>
        </w:rPr>
        <w:t>لغيرهم</w:t>
      </w:r>
      <w:r>
        <w:rPr>
          <w:rtl/>
        </w:rPr>
        <w:t xml:space="preserve"> "</w:t>
      </w:r>
      <w:r>
        <w:rPr>
          <w:rtl/>
          <w:lang w:bidi="ar-SA"/>
        </w:rPr>
        <w:t>وما أخرجه ابن ماجه</w:t>
      </w:r>
      <w:r>
        <w:rPr>
          <w:rStyle w:val="FootnoteAnchor"/>
          <w:rtl/>
        </w:rPr>
        <w:footnoteReference w:id="464"/>
      </w:r>
      <w:r>
        <w:rPr>
          <w:rtl/>
          <w:lang w:bidi="ar-SA"/>
        </w:rPr>
        <w:t xml:space="preserve"> وأبو داود</w:t>
      </w:r>
      <w:r>
        <w:rPr>
          <w:rStyle w:val="FootnoteAnchor"/>
          <w:rtl/>
        </w:rPr>
        <w:footnoteReference w:id="465"/>
      </w:r>
      <w:r>
        <w:rPr>
          <w:rtl/>
        </w:rPr>
        <w:t xml:space="preserve">:" </w:t>
      </w:r>
      <w:r>
        <w:rPr>
          <w:rtl/>
          <w:lang w:bidi="ar-SA"/>
        </w:rPr>
        <w:t>لا</w:t>
      </w:r>
      <w:r>
        <w:rPr>
          <w:rtl/>
        </w:rPr>
        <w:t xml:space="preserve"> ‌</w:t>
      </w:r>
      <w:r>
        <w:rPr>
          <w:rtl/>
          <w:lang w:bidi="ar-SA"/>
        </w:rPr>
        <w:t>تجوز</w:t>
      </w:r>
      <w:r>
        <w:rPr>
          <w:rtl/>
        </w:rPr>
        <w:t xml:space="preserve"> ‌</w:t>
      </w:r>
      <w:r>
        <w:rPr>
          <w:rtl/>
          <w:lang w:bidi="ar-SA"/>
        </w:rPr>
        <w:t>شهادة</w:t>
      </w:r>
      <w:r>
        <w:rPr>
          <w:rtl/>
        </w:rPr>
        <w:t xml:space="preserve"> </w:t>
      </w:r>
      <w:r>
        <w:rPr>
          <w:rtl/>
          <w:lang w:bidi="ar-SA"/>
        </w:rPr>
        <w:t>خائن، ولا</w:t>
      </w:r>
      <w:r>
        <w:rPr>
          <w:rtl/>
        </w:rPr>
        <w:t xml:space="preserve"> </w:t>
      </w:r>
      <w:r>
        <w:rPr>
          <w:rtl/>
          <w:lang w:bidi="ar-SA"/>
        </w:rPr>
        <w:t>خائنة، ولا</w:t>
      </w:r>
      <w:r>
        <w:rPr>
          <w:rtl/>
        </w:rPr>
        <w:t xml:space="preserve"> </w:t>
      </w:r>
      <w:r>
        <w:rPr>
          <w:rtl/>
          <w:lang w:bidi="ar-SA"/>
        </w:rPr>
        <w:t>محدود</w:t>
      </w:r>
      <w:r>
        <w:rPr>
          <w:rtl/>
        </w:rPr>
        <w:t xml:space="preserve"> </w:t>
      </w:r>
      <w:r>
        <w:rPr>
          <w:rtl/>
          <w:lang w:bidi="ar-SA"/>
        </w:rPr>
        <w:t>في</w:t>
      </w:r>
      <w:r>
        <w:rPr>
          <w:rtl/>
        </w:rPr>
        <w:t xml:space="preserve"> </w:t>
      </w:r>
      <w:r>
        <w:rPr>
          <w:rtl/>
          <w:lang w:bidi="ar-SA"/>
        </w:rPr>
        <w:t>الإسلام، ولا</w:t>
      </w:r>
      <w:r>
        <w:rPr>
          <w:rtl/>
        </w:rPr>
        <w:t xml:space="preserve"> </w:t>
      </w:r>
      <w:r>
        <w:rPr>
          <w:rtl/>
          <w:lang w:bidi="ar-SA"/>
        </w:rPr>
        <w:t>ذي</w:t>
      </w:r>
      <w:r>
        <w:rPr>
          <w:rtl/>
        </w:rPr>
        <w:t xml:space="preserve"> </w:t>
      </w:r>
      <w:r>
        <w:rPr>
          <w:rtl/>
          <w:lang w:bidi="ar-SA"/>
        </w:rPr>
        <w:t>غمر</w:t>
      </w:r>
      <w:r>
        <w:rPr>
          <w:rtl/>
        </w:rPr>
        <w:t xml:space="preserve"> </w:t>
      </w:r>
      <w:r>
        <w:rPr>
          <w:rtl/>
          <w:lang w:bidi="ar-SA"/>
        </w:rPr>
        <w:t>على</w:t>
      </w:r>
      <w:r>
        <w:rPr>
          <w:rtl/>
        </w:rPr>
        <w:t xml:space="preserve"> </w:t>
      </w:r>
      <w:r>
        <w:rPr>
          <w:rtl/>
          <w:lang w:bidi="ar-SA"/>
        </w:rPr>
        <w:t>أخيه</w:t>
      </w:r>
      <w:r>
        <w:rPr>
          <w:rtl/>
        </w:rPr>
        <w:t xml:space="preserve"> "</w:t>
      </w:r>
      <w:r>
        <w:rPr>
          <w:rtl/>
          <w:lang w:bidi="ar-SA"/>
        </w:rPr>
        <w:t>وما أخرجه الترمذي</w:t>
      </w:r>
      <w:r>
        <w:rPr>
          <w:rStyle w:val="FootnoteAnchor"/>
          <w:rtl/>
        </w:rPr>
        <w:footnoteReference w:id="466"/>
      </w:r>
      <w:r>
        <w:rPr>
          <w:rtl/>
        </w:rPr>
        <w:t xml:space="preserve"> : </w:t>
      </w:r>
      <w:r>
        <w:rPr>
          <w:rtl/>
          <w:lang w:bidi="ar-SA"/>
        </w:rPr>
        <w:t>عن</w:t>
      </w:r>
      <w:r>
        <w:rPr>
          <w:rtl/>
        </w:rPr>
        <w:t xml:space="preserve"> </w:t>
      </w:r>
      <w:r>
        <w:rPr>
          <w:rtl/>
          <w:lang w:bidi="ar-SA"/>
        </w:rPr>
        <w:t>عائشة، قالت</w:t>
      </w:r>
      <w:r>
        <w:rPr>
          <w:rtl/>
        </w:rPr>
        <w:t xml:space="preserve">: </w:t>
      </w:r>
      <w:r>
        <w:rPr>
          <w:rtl/>
          <w:lang w:bidi="ar-SA"/>
        </w:rPr>
        <w:t>قال</w:t>
      </w:r>
      <w:r>
        <w:rPr>
          <w:rtl/>
        </w:rPr>
        <w:t xml:space="preserve"> </w:t>
      </w:r>
      <w:r>
        <w:rPr>
          <w:rtl/>
          <w:lang w:bidi="ar-SA"/>
        </w:rPr>
        <w:t>رسول</w:t>
      </w:r>
      <w:r>
        <w:rPr>
          <w:rtl/>
        </w:rPr>
        <w:t xml:space="preserve"> </w:t>
      </w:r>
      <w:r>
        <w:rPr>
          <w:rtl/>
          <w:lang w:bidi="ar-SA"/>
        </w:rPr>
        <w:t>الله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لا</w:t>
      </w:r>
      <w:r>
        <w:rPr>
          <w:rtl/>
        </w:rPr>
        <w:t xml:space="preserve"> ‌</w:t>
      </w:r>
      <w:r>
        <w:rPr>
          <w:rtl/>
          <w:lang w:bidi="ar-SA"/>
        </w:rPr>
        <w:t>تجوز</w:t>
      </w:r>
      <w:r>
        <w:rPr>
          <w:rtl/>
        </w:rPr>
        <w:t xml:space="preserve"> ‌</w:t>
      </w:r>
      <w:r>
        <w:rPr>
          <w:rtl/>
          <w:lang w:bidi="ar-SA"/>
        </w:rPr>
        <w:t>شهادة</w:t>
      </w:r>
      <w:r>
        <w:rPr>
          <w:rtl/>
        </w:rPr>
        <w:t xml:space="preserve"> </w:t>
      </w:r>
      <w:r>
        <w:rPr>
          <w:rtl/>
          <w:lang w:bidi="ar-SA"/>
        </w:rPr>
        <w:t>خائن</w:t>
      </w:r>
      <w:r>
        <w:rPr>
          <w:rtl/>
        </w:rPr>
        <w:t xml:space="preserve"> </w:t>
      </w:r>
      <w:r>
        <w:rPr>
          <w:rtl/>
          <w:lang w:bidi="ar-SA"/>
        </w:rPr>
        <w:t>ولا</w:t>
      </w:r>
      <w:r>
        <w:rPr>
          <w:rtl/>
        </w:rPr>
        <w:t xml:space="preserve"> </w:t>
      </w:r>
      <w:r>
        <w:rPr>
          <w:rtl/>
          <w:lang w:bidi="ar-SA"/>
        </w:rPr>
        <w:t>خائنة، ولا</w:t>
      </w:r>
      <w:r>
        <w:rPr>
          <w:rtl/>
        </w:rPr>
        <w:t xml:space="preserve"> </w:t>
      </w:r>
      <w:r>
        <w:rPr>
          <w:rtl/>
          <w:lang w:bidi="ar-SA"/>
        </w:rPr>
        <w:t>مجلود</w:t>
      </w:r>
      <w:r>
        <w:rPr>
          <w:rtl/>
        </w:rPr>
        <w:t xml:space="preserve"> </w:t>
      </w:r>
      <w:r>
        <w:rPr>
          <w:rtl/>
          <w:lang w:bidi="ar-SA"/>
        </w:rPr>
        <w:t>حدا</w:t>
      </w:r>
      <w:r>
        <w:rPr>
          <w:rtl/>
        </w:rPr>
        <w:t xml:space="preserve"> </w:t>
      </w:r>
      <w:r>
        <w:rPr>
          <w:rtl/>
          <w:lang w:bidi="ar-SA"/>
        </w:rPr>
        <w:t>ولا</w:t>
      </w:r>
      <w:r>
        <w:rPr>
          <w:rtl/>
        </w:rPr>
        <w:t xml:space="preserve"> </w:t>
      </w:r>
      <w:r>
        <w:rPr>
          <w:rtl/>
          <w:lang w:bidi="ar-SA"/>
        </w:rPr>
        <w:t>مجلودة، ولا</w:t>
      </w:r>
      <w:r>
        <w:rPr>
          <w:rtl/>
        </w:rPr>
        <w:t xml:space="preserve"> </w:t>
      </w:r>
      <w:r>
        <w:rPr>
          <w:rtl/>
          <w:lang w:bidi="ar-SA"/>
        </w:rPr>
        <w:t>ذي</w:t>
      </w:r>
      <w:r>
        <w:rPr>
          <w:rtl/>
        </w:rPr>
        <w:t xml:space="preserve"> </w:t>
      </w:r>
      <w:r>
        <w:rPr>
          <w:rtl/>
          <w:lang w:bidi="ar-SA"/>
        </w:rPr>
        <w:t>غمر</w:t>
      </w:r>
      <w:r>
        <w:rPr>
          <w:rtl/>
        </w:rPr>
        <w:t xml:space="preserve"> </w:t>
      </w:r>
      <w:r>
        <w:rPr>
          <w:rtl/>
          <w:lang w:bidi="ar-SA"/>
        </w:rPr>
        <w:t>لأخيه، ولا</w:t>
      </w:r>
      <w:r>
        <w:rPr>
          <w:rtl/>
        </w:rPr>
        <w:t xml:space="preserve"> </w:t>
      </w:r>
      <w:r>
        <w:rPr>
          <w:rtl/>
          <w:lang w:bidi="ar-SA"/>
        </w:rPr>
        <w:t>مجرب</w:t>
      </w:r>
      <w:r>
        <w:rPr>
          <w:rtl/>
        </w:rPr>
        <w:t xml:space="preserve"> </w:t>
      </w:r>
      <w:r>
        <w:rPr>
          <w:rtl/>
          <w:lang w:bidi="ar-SA"/>
        </w:rPr>
        <w:t>شهادة، ولا</w:t>
      </w:r>
      <w:r>
        <w:rPr>
          <w:rtl/>
        </w:rPr>
        <w:t xml:space="preserve"> </w:t>
      </w:r>
      <w:r>
        <w:rPr>
          <w:rtl/>
          <w:lang w:bidi="ar-SA"/>
        </w:rPr>
        <w:t>القانع</w:t>
      </w:r>
      <w:r>
        <w:rPr>
          <w:rtl/>
        </w:rPr>
        <w:t xml:space="preserve"> </w:t>
      </w:r>
      <w:r>
        <w:rPr>
          <w:rtl/>
          <w:lang w:bidi="ar-SA"/>
        </w:rPr>
        <w:t>أهل</w:t>
      </w:r>
      <w:r>
        <w:rPr>
          <w:rtl/>
        </w:rPr>
        <w:t xml:space="preserve"> </w:t>
      </w:r>
      <w:r>
        <w:rPr>
          <w:rtl/>
          <w:lang w:bidi="ar-SA"/>
        </w:rPr>
        <w:t>البيت</w:t>
      </w:r>
      <w:r>
        <w:rPr>
          <w:rtl/>
        </w:rPr>
        <w:t xml:space="preserve"> </w:t>
      </w:r>
      <w:r>
        <w:rPr>
          <w:rtl/>
          <w:lang w:bidi="ar-SA"/>
        </w:rPr>
        <w:t>لهم</w:t>
      </w:r>
      <w:r>
        <w:rPr>
          <w:rtl/>
        </w:rPr>
        <w:t xml:space="preserve"> </w:t>
      </w:r>
      <w:r>
        <w:rPr>
          <w:rtl/>
          <w:lang w:bidi="ar-SA"/>
        </w:rPr>
        <w:t>ولا</w:t>
      </w:r>
      <w:r>
        <w:rPr>
          <w:rtl/>
        </w:rPr>
        <w:t xml:space="preserve"> </w:t>
      </w:r>
      <w:r>
        <w:rPr>
          <w:rtl/>
          <w:lang w:bidi="ar-SA"/>
        </w:rPr>
        <w:t>ظنين</w:t>
      </w:r>
      <w:r>
        <w:rPr>
          <w:rtl/>
        </w:rPr>
        <w:t xml:space="preserve"> </w:t>
      </w:r>
      <w:r>
        <w:rPr>
          <w:rtl/>
          <w:lang w:bidi="ar-SA"/>
        </w:rPr>
        <w:t>في</w:t>
      </w:r>
      <w:r>
        <w:rPr>
          <w:rtl/>
        </w:rPr>
        <w:t xml:space="preserve"> </w:t>
      </w:r>
      <w:r>
        <w:rPr>
          <w:rtl/>
          <w:lang w:bidi="ar-SA"/>
        </w:rPr>
        <w:t>ولاء</w:t>
      </w:r>
      <w:r>
        <w:rPr>
          <w:rtl/>
        </w:rPr>
        <w:t xml:space="preserve"> </w:t>
      </w:r>
      <w:r>
        <w:rPr>
          <w:rtl/>
          <w:lang w:bidi="ar-SA"/>
        </w:rPr>
        <w:t>ولا</w:t>
      </w:r>
      <w:r>
        <w:rPr>
          <w:rtl/>
        </w:rPr>
        <w:t xml:space="preserve"> </w:t>
      </w:r>
      <w:r>
        <w:rPr>
          <w:rtl/>
          <w:lang w:bidi="ar-SA"/>
        </w:rPr>
        <w:t>قرابة</w:t>
      </w:r>
      <w:r>
        <w:rPr>
          <w:rtl/>
        </w:rPr>
        <w:t>"</w:t>
      </w:r>
      <w:r>
        <w:rPr>
          <w:rtl/>
          <w:lang w:bidi="ar-SA"/>
        </w:rPr>
        <w:t>وما أخرجه البيهقي</w:t>
      </w:r>
      <w:r>
        <w:rPr>
          <w:rStyle w:val="FootnoteAnchor"/>
          <w:rtl/>
        </w:rPr>
        <w:footnoteReference w:id="467"/>
      </w:r>
      <w:r>
        <w:rPr>
          <w:rtl/>
        </w:rPr>
        <w:t xml:space="preserve">: </w:t>
      </w:r>
      <w:r>
        <w:rPr>
          <w:rtl/>
          <w:lang w:bidi="ar-SA"/>
        </w:rPr>
        <w:t>قال</w:t>
      </w:r>
      <w:r>
        <w:rPr>
          <w:rtl/>
        </w:rPr>
        <w:t xml:space="preserve"> </w:t>
      </w:r>
      <w:r>
        <w:rPr>
          <w:rtl/>
          <w:lang w:bidi="ar-SA"/>
        </w:rPr>
        <w:t>رسول</w:t>
      </w:r>
      <w:r>
        <w:rPr>
          <w:rtl/>
        </w:rPr>
        <w:t xml:space="preserve"> </w:t>
      </w:r>
      <w:r>
        <w:rPr>
          <w:rtl/>
          <w:lang w:bidi="ar-SA"/>
        </w:rPr>
        <w:t>الله</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w:t>
      </w:r>
      <w:r>
        <w:rPr>
          <w:rtl/>
          <w:lang w:bidi="ar-SA"/>
        </w:rPr>
        <w:t>لا</w:t>
      </w:r>
      <w:r>
        <w:rPr>
          <w:rtl/>
        </w:rPr>
        <w:t xml:space="preserve"> ‌</w:t>
      </w:r>
      <w:r>
        <w:rPr>
          <w:rtl/>
          <w:lang w:bidi="ar-SA"/>
        </w:rPr>
        <w:t>تجوز</w:t>
      </w:r>
      <w:r>
        <w:rPr>
          <w:rtl/>
        </w:rPr>
        <w:t xml:space="preserve"> ‌</w:t>
      </w:r>
      <w:r>
        <w:rPr>
          <w:rtl/>
          <w:lang w:bidi="ar-SA"/>
        </w:rPr>
        <w:t>شهادة</w:t>
      </w:r>
      <w:r>
        <w:rPr>
          <w:rtl/>
        </w:rPr>
        <w:t xml:space="preserve"> ‌</w:t>
      </w:r>
      <w:r>
        <w:rPr>
          <w:rtl/>
          <w:lang w:bidi="ar-SA"/>
        </w:rPr>
        <w:t>ذي</w:t>
      </w:r>
      <w:r>
        <w:rPr>
          <w:rtl/>
        </w:rPr>
        <w:t xml:space="preserve"> ‌</w:t>
      </w:r>
      <w:r>
        <w:rPr>
          <w:rtl/>
          <w:lang w:bidi="ar-SA"/>
        </w:rPr>
        <w:t>الظنة</w:t>
      </w:r>
      <w:r>
        <w:rPr>
          <w:rtl/>
        </w:rPr>
        <w:t xml:space="preserve"> </w:t>
      </w:r>
      <w:r>
        <w:rPr>
          <w:rtl/>
          <w:lang w:bidi="ar-SA"/>
        </w:rPr>
        <w:t>والجنة</w:t>
      </w:r>
      <w:r>
        <w:rPr>
          <w:rtl/>
        </w:rPr>
        <w:t xml:space="preserve"> ". قال شعيب الأرنؤوط: حديث حسن</w:t>
      </w:r>
      <w:r>
        <w:rPr>
          <w:rStyle w:val="FootnoteAnchor"/>
          <w:rtl/>
        </w:rPr>
        <w:footnoteReference w:id="468"/>
      </w:r>
      <w:r>
        <w:rPr>
          <w:rFonts w:cs="Arial"/>
          <w:rtl/>
        </w:rPr>
        <w:t>.</w:t>
      </w:r>
    </w:p>
    <w:p w:rsidR="00840DD9" w:rsidRDefault="00840DD9" w:rsidP="00ED0B89"/>
    <w:p w:rsidR="00840DD9" w:rsidRDefault="00ED0B89" w:rsidP="00ED0B89">
      <w:pPr>
        <w:pStyle w:val="ListParagraph"/>
        <w:numPr>
          <w:ilvl w:val="0"/>
          <w:numId w:val="18"/>
        </w:numPr>
      </w:pPr>
      <w:r>
        <w:rPr>
          <w:rtl/>
        </w:rPr>
        <w:t>قيل إن النبي صلى الله عليه وسلم قال:(ألا أنبئكم بأكبر الكبائر: الإشراك بالله وعقوق الوالدين، وكان متكئا فاحتفز وهو يقول:(وشهادة الزور وفي نسخة وقول الزور ورفع بها صوته)</w:t>
      </w:r>
      <w:r>
        <w:rPr>
          <w:rStyle w:val="FootnoteAnchor"/>
          <w:rtl/>
        </w:rPr>
        <w:footnoteReference w:id="469"/>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البخاري</w:t>
      </w:r>
      <w:r>
        <w:rPr>
          <w:rStyle w:val="FootnoteAnchor"/>
          <w:rtl/>
        </w:rPr>
        <w:footnoteReference w:id="470"/>
      </w:r>
      <w:r>
        <w:rPr>
          <w:rtl/>
          <w:lang w:bidi="ar-SA"/>
        </w:rPr>
        <w:t xml:space="preserve"> ومسلم</w:t>
      </w:r>
      <w:r>
        <w:rPr>
          <w:rStyle w:val="FootnoteAnchor"/>
          <w:rtl/>
        </w:rPr>
        <w:footnoteReference w:id="471"/>
      </w:r>
      <w:r>
        <w:rPr>
          <w:rtl/>
        </w:rPr>
        <w:t>.</w:t>
      </w:r>
    </w:p>
    <w:p w:rsidR="00840DD9" w:rsidRDefault="00840DD9" w:rsidP="00ED0B89"/>
    <w:p w:rsidR="00840DD9" w:rsidRDefault="00ED0B89" w:rsidP="00ED0B89">
      <w:pPr>
        <w:pStyle w:val="ListParagraph"/>
        <w:numPr>
          <w:ilvl w:val="0"/>
          <w:numId w:val="18"/>
        </w:numPr>
      </w:pPr>
      <w:r>
        <w:rPr>
          <w:rtl/>
        </w:rPr>
        <w:t>والرواية عن النبي صلى الله عليه وسلم أن رجلين ادعيا على عهده فجاء كل واحد منهما بالشهود على البعير فاستوت الشهود في دعواهما فجعل رسول الله صلى الله عليه وسلم البعير بينهما.</w:t>
      </w:r>
      <w:r>
        <w:rPr>
          <w:rStyle w:val="FootnoteAnchor"/>
          <w:rtl/>
        </w:rPr>
        <w:footnoteReference w:id="472"/>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473"/>
      </w:r>
      <w:r>
        <w:rPr>
          <w:rtl/>
          <w:lang w:bidi="ar-SA"/>
        </w:rPr>
        <w:t xml:space="preserve"> وأبو داود</w:t>
      </w:r>
      <w:r>
        <w:rPr>
          <w:rStyle w:val="FootnoteAnchor"/>
          <w:rtl/>
        </w:rPr>
        <w:footnoteReference w:id="474"/>
      </w:r>
      <w:r>
        <w:rPr>
          <w:rtl/>
        </w:rPr>
        <w:t xml:space="preserve"> قال شعيب الأرنؤوط: هو حديث معلولٌ عند أهل الحديث مع الاختلاف في إسناده على قتادة</w:t>
      </w:r>
      <w:r>
        <w:rPr>
          <w:rFonts w:cs="Arial"/>
          <w:rtl/>
        </w:rPr>
        <w:t>.</w:t>
      </w:r>
      <w:r>
        <w:rPr>
          <w:rStyle w:val="FootnoteAnchor"/>
          <w:rtl/>
        </w:rPr>
        <w:t xml:space="preserve"> </w:t>
      </w:r>
      <w:r>
        <w:rPr>
          <w:rStyle w:val="FootnoteAnchor"/>
          <w:rtl/>
        </w:rPr>
        <w:footnoteReference w:id="475"/>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قال:(تهادوا تحابوا)</w:t>
      </w:r>
      <w:r>
        <w:rPr>
          <w:rStyle w:val="FootnoteAnchor"/>
          <w:rtl/>
        </w:rPr>
        <w:footnoteReference w:id="476"/>
      </w:r>
    </w:p>
    <w:p w:rsidR="00840DD9" w:rsidRDefault="00ED0B89" w:rsidP="00ED0B89">
      <w:r>
        <w:rPr>
          <w:b/>
          <w:bCs/>
          <w:rtl/>
          <w:lang w:bidi="ar-SA"/>
        </w:rPr>
        <w:t>التخريج</w:t>
      </w:r>
      <w:r>
        <w:rPr>
          <w:b/>
          <w:bCs/>
          <w:rtl/>
        </w:rPr>
        <w:t>:</w:t>
      </w:r>
      <w:r>
        <w:rPr>
          <w:rtl/>
        </w:rPr>
        <w:t xml:space="preserve"> </w:t>
      </w:r>
      <w:r>
        <w:rPr>
          <w:rtl/>
          <w:lang w:bidi="ar-SA"/>
        </w:rPr>
        <w:t>أخرجه أبو يعلى</w:t>
      </w:r>
      <w:r>
        <w:rPr>
          <w:rStyle w:val="FootnoteAnchor"/>
          <w:rtl/>
        </w:rPr>
        <w:footnoteReference w:id="477"/>
      </w:r>
      <w:r>
        <w:rPr>
          <w:rtl/>
          <w:lang w:bidi="ar-SA"/>
        </w:rPr>
        <w:t xml:space="preserve"> والطبراني</w:t>
      </w:r>
      <w:r>
        <w:rPr>
          <w:rStyle w:val="FootnoteAnchor"/>
          <w:rtl/>
        </w:rPr>
        <w:footnoteReference w:id="478"/>
      </w:r>
      <w:r>
        <w:rPr>
          <w:rtl/>
          <w:lang w:bidi="ar-SA"/>
        </w:rPr>
        <w:t xml:space="preserve"> والبيهقي</w:t>
      </w:r>
      <w:r>
        <w:rPr>
          <w:rStyle w:val="FootnoteAnchor"/>
          <w:rtl/>
        </w:rPr>
        <w:footnoteReference w:id="479"/>
      </w:r>
      <w:r>
        <w:rPr>
          <w:rtl/>
        </w:rPr>
        <w:t>. قال ابن حجر: إسناده حسن</w:t>
      </w:r>
      <w:r>
        <w:rPr>
          <w:rStyle w:val="FootnoteAnchor"/>
          <w:rtl/>
        </w:rPr>
        <w:footnoteReference w:id="480"/>
      </w:r>
      <w:r>
        <w:rPr>
          <w:rFonts w:cs="Arial"/>
          <w:rtl/>
        </w:rPr>
        <w:t>.</w:t>
      </w:r>
    </w:p>
    <w:p w:rsidR="00840DD9" w:rsidRDefault="00840DD9" w:rsidP="00ED0B89"/>
    <w:p w:rsidR="00840DD9" w:rsidRDefault="00ED0B89" w:rsidP="00ED0B89">
      <w:pPr>
        <w:pStyle w:val="ListParagraph"/>
        <w:numPr>
          <w:ilvl w:val="0"/>
          <w:numId w:val="18"/>
        </w:numPr>
      </w:pPr>
      <w:r>
        <w:rPr>
          <w:rtl/>
        </w:rPr>
        <w:t>وقيل نهى رسول الله صلى الله عليه وسلم عن بيع الغرر.</w:t>
      </w:r>
      <w:r>
        <w:rPr>
          <w:rStyle w:val="FootnoteAnchor"/>
          <w:rtl/>
        </w:rPr>
        <w:footnoteReference w:id="481"/>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أحمد</w:t>
      </w:r>
      <w:r>
        <w:rPr>
          <w:rStyle w:val="FootnoteAnchor"/>
          <w:rtl/>
        </w:rPr>
        <w:footnoteReference w:id="482"/>
      </w:r>
      <w:r>
        <w:rPr>
          <w:rtl/>
          <w:lang w:bidi="ar-SA"/>
        </w:rPr>
        <w:t xml:space="preserve"> ومسلم</w:t>
      </w:r>
      <w:r>
        <w:rPr>
          <w:rStyle w:val="FootnoteAnchor"/>
          <w:rtl/>
        </w:rPr>
        <w:footnoteReference w:id="483"/>
      </w:r>
      <w:r>
        <w:rPr>
          <w:rtl/>
          <w:lang w:bidi="ar-SA"/>
        </w:rPr>
        <w:t xml:space="preserve"> وابن ماجه</w:t>
      </w:r>
      <w:r>
        <w:rPr>
          <w:rStyle w:val="FootnoteAnchor"/>
          <w:rtl/>
        </w:rPr>
        <w:footnoteReference w:id="484"/>
      </w:r>
      <w:r>
        <w:rPr>
          <w:rtl/>
          <w:lang w:bidi="ar-SA"/>
        </w:rPr>
        <w:t xml:space="preserve"> وأبو داود</w:t>
      </w:r>
      <w:r>
        <w:rPr>
          <w:rStyle w:val="FootnoteAnchor"/>
          <w:rtl/>
        </w:rPr>
        <w:footnoteReference w:id="485"/>
      </w:r>
      <w:r>
        <w:rPr>
          <w:rtl/>
          <w:lang w:bidi="ar-SA"/>
        </w:rPr>
        <w:t xml:space="preserve"> والترمذي</w:t>
      </w:r>
      <w:r>
        <w:rPr>
          <w:rStyle w:val="FootnoteAnchor"/>
          <w:rtl/>
        </w:rPr>
        <w:footnoteReference w:id="486"/>
      </w:r>
      <w:r>
        <w:rPr>
          <w:rtl/>
        </w:rPr>
        <w:t>.</w:t>
      </w:r>
    </w:p>
    <w:p w:rsidR="00840DD9" w:rsidRDefault="00840DD9" w:rsidP="00ED0B89"/>
    <w:p w:rsidR="00840DD9" w:rsidRDefault="00ED0B89" w:rsidP="00ED0B89">
      <w:pPr>
        <w:pStyle w:val="ListParagraph"/>
        <w:numPr>
          <w:ilvl w:val="0"/>
          <w:numId w:val="18"/>
        </w:numPr>
      </w:pPr>
      <w:r>
        <w:rPr>
          <w:rtl/>
        </w:rPr>
        <w:t>نهى صلى الله عليه وسلم عن بيع جمل بجملين وحمار بحمارين وشاة بشاتين ودينار بدينارين وثوب بثوبين، ثم قال هاء وهاء.</w:t>
      </w:r>
      <w:r>
        <w:rPr>
          <w:rStyle w:val="FootnoteAnchor"/>
          <w:rtl/>
        </w:rPr>
        <w:footnoteReference w:id="487"/>
      </w:r>
    </w:p>
    <w:p w:rsidR="00840DD9" w:rsidRDefault="00ED0B89" w:rsidP="00ED0B89">
      <w:r>
        <w:rPr>
          <w:b/>
          <w:bCs/>
          <w:rtl/>
          <w:lang w:bidi="ar-SA"/>
        </w:rPr>
        <w:t>التخريج</w:t>
      </w:r>
      <w:r>
        <w:rPr>
          <w:b/>
          <w:bCs/>
          <w:rtl/>
        </w:rPr>
        <w:t>:</w:t>
      </w:r>
      <w:r>
        <w:rPr>
          <w:rtl/>
        </w:rPr>
        <w:t xml:space="preserve"> </w:t>
      </w:r>
      <w:r>
        <w:rPr>
          <w:rtl/>
          <w:lang w:bidi="ar-SA"/>
        </w:rPr>
        <w:t>أخرجه بمعناه مالك</w:t>
      </w:r>
      <w:r>
        <w:rPr>
          <w:rStyle w:val="FootnoteAnchor"/>
          <w:rtl/>
        </w:rPr>
        <w:footnoteReference w:id="488"/>
      </w:r>
      <w:r>
        <w:rPr>
          <w:rtl/>
          <w:lang w:bidi="ar-SA"/>
        </w:rPr>
        <w:t xml:space="preserve"> وأحمد</w:t>
      </w:r>
      <w:r>
        <w:rPr>
          <w:rStyle w:val="FootnoteAnchor"/>
          <w:rtl/>
        </w:rPr>
        <w:footnoteReference w:id="489"/>
      </w:r>
      <w:r>
        <w:rPr>
          <w:rtl/>
          <w:lang w:bidi="ar-SA"/>
        </w:rPr>
        <w:t xml:space="preserve"> وابن ماجه</w:t>
      </w:r>
      <w:r>
        <w:rPr>
          <w:rStyle w:val="FootnoteAnchor"/>
          <w:rtl/>
        </w:rPr>
        <w:footnoteReference w:id="490"/>
      </w:r>
      <w:r>
        <w:rPr>
          <w:rtl/>
          <w:lang w:bidi="ar-SA"/>
        </w:rPr>
        <w:t xml:space="preserve"> وأبو داود</w:t>
      </w:r>
      <w:r>
        <w:rPr>
          <w:rStyle w:val="FootnoteAnchor"/>
          <w:rtl/>
        </w:rPr>
        <w:footnoteReference w:id="491"/>
      </w:r>
      <w:r>
        <w:rPr>
          <w:rtl/>
          <w:lang w:bidi="ar-SA"/>
        </w:rPr>
        <w:t xml:space="preserve"> والترمذي</w:t>
      </w:r>
      <w:r>
        <w:rPr>
          <w:rStyle w:val="FootnoteAnchor"/>
          <w:rtl/>
        </w:rPr>
        <w:footnoteReference w:id="492"/>
      </w:r>
      <w:r>
        <w:rPr>
          <w:rtl/>
          <w:lang w:bidi="ar-SA"/>
        </w:rPr>
        <w:t xml:space="preserve"> والنسائي</w:t>
      </w:r>
      <w:r>
        <w:rPr>
          <w:rStyle w:val="FootnoteAnchor"/>
          <w:rtl/>
        </w:rPr>
        <w:footnoteReference w:id="493"/>
      </w:r>
      <w:r>
        <w:rPr>
          <w:rtl/>
        </w:rPr>
        <w:t>. قال الترمذي</w:t>
      </w:r>
      <w:r>
        <w:rPr>
          <w:rFonts w:cs="Arial"/>
          <w:rtl/>
        </w:rPr>
        <w:t xml:space="preserve">: </w:t>
      </w:r>
      <w:r>
        <w:rPr>
          <w:rtl/>
        </w:rPr>
        <w:t>حديث حسن صحيح</w:t>
      </w:r>
      <w:r>
        <w:rPr>
          <w:rStyle w:val="FootnoteAnchor"/>
          <w:rtl/>
        </w:rPr>
        <w:footnoteReference w:id="494"/>
      </w:r>
      <w:r>
        <w:rPr>
          <w:rtl/>
        </w:rPr>
        <w:t>.</w:t>
      </w:r>
    </w:p>
    <w:p w:rsidR="00840DD9" w:rsidRDefault="00840DD9" w:rsidP="00ED0B89"/>
    <w:p w:rsidR="00840DD9" w:rsidRDefault="00ED0B89" w:rsidP="00ED0B89">
      <w:pPr>
        <w:pStyle w:val="ListParagraph"/>
        <w:numPr>
          <w:ilvl w:val="0"/>
          <w:numId w:val="18"/>
        </w:numPr>
      </w:pPr>
      <w:r>
        <w:rPr>
          <w:rtl/>
        </w:rPr>
        <w:t>ورفع ذلك إلى النبي صلى الله عليه وسلم أنه اشترى من أعرابي جزورا بتمر ويرى أن تمر عنده فنظر فلم يكن عنده، فقال له: هل لك أن تؤخرنا إلى الجداد فقال الأعرابي: واغدراه يقولها ثلاثا فزجره أصحاب النبي صلى الله عليه وسلم وقيل: إن ذلك الأعرابي لم يكن أسلم يومئذ فأرسل النبي صلى الله عليه وسلم إلى خولة بنت حكيم السلمي فأسلفته ذلك التمر إلى الجداد واستوفى الأعرابي.</w:t>
      </w:r>
      <w:r>
        <w:rPr>
          <w:rStyle w:val="FootnoteAnchor"/>
          <w:rtl/>
        </w:rPr>
        <w:footnoteReference w:id="495"/>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أحمد</w:t>
      </w:r>
      <w:r>
        <w:rPr>
          <w:rStyle w:val="FootnoteAnchor"/>
          <w:rtl/>
        </w:rPr>
        <w:footnoteReference w:id="496"/>
      </w:r>
      <w:r>
        <w:rPr>
          <w:rtl/>
          <w:lang w:bidi="ar-SA"/>
        </w:rPr>
        <w:t xml:space="preserve"> وذكر القصة بتمامها وأخرجه عبد بن حميد</w:t>
      </w:r>
      <w:r>
        <w:rPr>
          <w:rStyle w:val="FootnoteAnchor"/>
          <w:rtl/>
        </w:rPr>
        <w:footnoteReference w:id="497"/>
      </w:r>
      <w:r>
        <w:rPr>
          <w:rtl/>
          <w:lang w:bidi="ar-SA"/>
        </w:rPr>
        <w:t xml:space="preserve"> مختصرا</w:t>
      </w:r>
      <w:r>
        <w:rPr>
          <w:rtl/>
        </w:rPr>
        <w:t>. قال شعيب الأرنؤوط: إسناده حسن</w:t>
      </w:r>
      <w:r>
        <w:rPr>
          <w:rStyle w:val="FootnoteAnchor"/>
          <w:rtl/>
        </w:rPr>
        <w:footnoteReference w:id="498"/>
      </w:r>
      <w:r>
        <w:rPr>
          <w:rFonts w:cs="Arial"/>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قال:(من غشنا فليس منا)</w:t>
      </w:r>
      <w:r>
        <w:rPr>
          <w:rStyle w:val="FootnoteAnchor"/>
          <w:rtl/>
        </w:rPr>
        <w:footnoteReference w:id="499"/>
      </w:r>
    </w:p>
    <w:p w:rsidR="00840DD9" w:rsidRDefault="00ED0B89" w:rsidP="00ED0B89">
      <w:r>
        <w:rPr>
          <w:b/>
          <w:bCs/>
          <w:rtl/>
          <w:lang w:bidi="ar-SA"/>
        </w:rPr>
        <w:t>التخريج</w:t>
      </w:r>
      <w:r>
        <w:rPr>
          <w:b/>
          <w:bCs/>
          <w:rtl/>
        </w:rPr>
        <w:t>:</w:t>
      </w:r>
      <w:r>
        <w:rPr>
          <w:rtl/>
        </w:rPr>
        <w:t xml:space="preserve"> </w:t>
      </w:r>
      <w:r>
        <w:rPr>
          <w:rtl/>
          <w:lang w:bidi="ar-SA"/>
        </w:rPr>
        <w:t>أخرجه الربيع</w:t>
      </w:r>
      <w:r>
        <w:rPr>
          <w:rStyle w:val="FootnoteAnchor"/>
          <w:rtl/>
        </w:rPr>
        <w:footnoteReference w:id="500"/>
      </w:r>
      <w:r>
        <w:rPr>
          <w:rtl/>
        </w:rPr>
        <w:t xml:space="preserve"> </w:t>
      </w:r>
      <w:r>
        <w:rPr>
          <w:rtl/>
          <w:lang w:bidi="ar-SA"/>
        </w:rPr>
        <w:t>وأحمد</w:t>
      </w:r>
      <w:r>
        <w:rPr>
          <w:rStyle w:val="FootnoteAnchor"/>
          <w:rtl/>
        </w:rPr>
        <w:footnoteReference w:id="501"/>
      </w:r>
      <w:r>
        <w:rPr>
          <w:rtl/>
        </w:rPr>
        <w:t xml:space="preserve"> </w:t>
      </w:r>
      <w:r>
        <w:rPr>
          <w:rtl/>
          <w:lang w:bidi="ar-SA"/>
        </w:rPr>
        <w:t>ومسلم</w:t>
      </w:r>
      <w:r>
        <w:rPr>
          <w:rStyle w:val="FootnoteAnchor"/>
          <w:rtl/>
        </w:rPr>
        <w:footnoteReference w:id="502"/>
      </w:r>
      <w:r>
        <w:rPr>
          <w:rtl/>
        </w:rPr>
        <w:t>.</w:t>
      </w:r>
    </w:p>
    <w:p w:rsidR="00840DD9" w:rsidRDefault="00840DD9" w:rsidP="00ED0B89"/>
    <w:p w:rsidR="00840DD9" w:rsidRDefault="00ED0B89" w:rsidP="00ED0B89">
      <w:pPr>
        <w:pStyle w:val="ListParagraph"/>
        <w:numPr>
          <w:ilvl w:val="0"/>
          <w:numId w:val="18"/>
        </w:numPr>
      </w:pPr>
      <w:r>
        <w:rPr>
          <w:rtl/>
        </w:rPr>
        <w:t>وقال:(ولا يلتقي الأجلاب، ولا يبيع حاضر لباد)</w:t>
      </w:r>
      <w:r>
        <w:rPr>
          <w:rStyle w:val="FootnoteAnchor"/>
          <w:rtl/>
        </w:rPr>
        <w:footnoteReference w:id="503"/>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الربيع</w:t>
      </w:r>
      <w:r>
        <w:rPr>
          <w:rStyle w:val="FootnoteAnchor"/>
          <w:rtl/>
        </w:rPr>
        <w:footnoteReference w:id="504"/>
      </w:r>
      <w:r>
        <w:rPr>
          <w:rtl/>
          <w:lang w:bidi="ar-SA"/>
        </w:rPr>
        <w:t xml:space="preserve"> ومالك</w:t>
      </w:r>
      <w:r>
        <w:rPr>
          <w:rStyle w:val="FootnoteAnchor"/>
          <w:rtl/>
        </w:rPr>
        <w:footnoteReference w:id="505"/>
      </w:r>
      <w:r>
        <w:rPr>
          <w:rtl/>
          <w:lang w:bidi="ar-SA"/>
        </w:rPr>
        <w:t xml:space="preserve"> والبخاري</w:t>
      </w:r>
      <w:r>
        <w:rPr>
          <w:rStyle w:val="FootnoteAnchor"/>
          <w:rtl/>
        </w:rPr>
        <w:footnoteReference w:id="506"/>
      </w:r>
      <w:r>
        <w:rPr>
          <w:rtl/>
          <w:lang w:bidi="ar-SA"/>
        </w:rPr>
        <w:t xml:space="preserve"> ومسلم</w:t>
      </w:r>
      <w:r>
        <w:rPr>
          <w:rStyle w:val="FootnoteAnchor"/>
          <w:rtl/>
        </w:rPr>
        <w:footnoteReference w:id="507"/>
      </w:r>
      <w:r>
        <w:rPr>
          <w:rtl/>
          <w:lang w:bidi="ar-SA"/>
        </w:rPr>
        <w:t xml:space="preserve"> وغيرهم كثير</w:t>
      </w:r>
      <w:r>
        <w:rPr>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وجبريل عليه السلام : مرا بطعام فقال النبي صلى الله عليه وسلم لجبريل: ما أطيب هذا الطعام. فقال له جبريل: أدخل يدك في جوفه فوجده متغيرا. فقال النبي صلى الله عليه وسلم لصاحب الطعام:(أما أنت فقد جمعت خصلتين وفي نسخة خطيئتين خيانة في دينك وغشا للمسلمين)</w:t>
      </w:r>
      <w:r>
        <w:rPr>
          <w:rStyle w:val="FootnoteAnchor"/>
          <w:rtl/>
        </w:rPr>
        <w:footnoteReference w:id="508"/>
      </w:r>
    </w:p>
    <w:p w:rsidR="00840DD9" w:rsidRDefault="00ED0B89" w:rsidP="00ED0B89">
      <w:r>
        <w:rPr>
          <w:b/>
          <w:bCs/>
          <w:rtl/>
          <w:lang w:bidi="ar-SA"/>
        </w:rPr>
        <w:lastRenderedPageBreak/>
        <w:t>التخريج</w:t>
      </w:r>
      <w:r>
        <w:rPr>
          <w:b/>
          <w:bCs/>
          <w:rtl/>
        </w:rPr>
        <w:t>:</w:t>
      </w:r>
      <w:r>
        <w:rPr>
          <w:rtl/>
        </w:rPr>
        <w:t xml:space="preserve"> </w:t>
      </w:r>
      <w:r>
        <w:rPr>
          <w:rtl/>
          <w:lang w:bidi="ar-SA"/>
        </w:rPr>
        <w:t>أخرجه البيهقي</w:t>
      </w:r>
      <w:r>
        <w:rPr>
          <w:rStyle w:val="FootnoteAnchor"/>
          <w:rtl/>
        </w:rPr>
        <w:footnoteReference w:id="509"/>
      </w:r>
      <w:r>
        <w:rPr>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قال:(يد الله على الشريكين ما لم يخن أحدهما صاحبه فإذا خان أحدهما صاحبه رفع يده عنهما)</w:t>
      </w:r>
      <w:r>
        <w:rPr>
          <w:rStyle w:val="FootnoteAnchor"/>
          <w:rtl/>
        </w:rPr>
        <w:footnoteReference w:id="510"/>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أبو داود</w:t>
      </w:r>
      <w:r>
        <w:rPr>
          <w:rStyle w:val="FootnoteAnchor"/>
          <w:rtl/>
        </w:rPr>
        <w:footnoteReference w:id="511"/>
      </w:r>
      <w:r>
        <w:rPr>
          <w:rtl/>
          <w:lang w:bidi="ar-SA"/>
        </w:rPr>
        <w:t xml:space="preserve"> والدارقطني</w:t>
      </w:r>
      <w:r>
        <w:rPr>
          <w:rStyle w:val="FootnoteAnchor"/>
          <w:rtl/>
        </w:rPr>
        <w:footnoteReference w:id="512"/>
      </w:r>
      <w:r>
        <w:rPr>
          <w:rtl/>
          <w:lang w:bidi="ar-SA"/>
        </w:rPr>
        <w:t xml:space="preserve"> والحاكم</w:t>
      </w:r>
      <w:r>
        <w:rPr>
          <w:rStyle w:val="FootnoteAnchor"/>
          <w:rtl/>
        </w:rPr>
        <w:footnoteReference w:id="513"/>
      </w:r>
      <w:r>
        <w:rPr>
          <w:rtl/>
          <w:lang w:bidi="ar-SA"/>
        </w:rPr>
        <w:t xml:space="preserve"> والبيهقي</w:t>
      </w:r>
      <w:r>
        <w:rPr>
          <w:rStyle w:val="FootnoteAnchor"/>
          <w:rtl/>
        </w:rPr>
        <w:footnoteReference w:id="514"/>
      </w:r>
      <w:r>
        <w:rPr>
          <w:rtl/>
        </w:rPr>
        <w:t>.قال شعيب الأرنؤوط: إسناده ضعيف</w:t>
      </w:r>
      <w:r>
        <w:rPr>
          <w:rStyle w:val="FootnoteAnchor"/>
          <w:rtl/>
        </w:rPr>
        <w:footnoteReference w:id="515"/>
      </w:r>
      <w:r>
        <w:rPr>
          <w:rFonts w:cs="Arial"/>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قال:(يعطى الأجير أجرته قبل أن يجف عرقه)</w:t>
      </w:r>
      <w:r>
        <w:rPr>
          <w:rStyle w:val="FootnoteAnchor"/>
          <w:rtl/>
        </w:rPr>
        <w:footnoteReference w:id="516"/>
      </w:r>
      <w:r>
        <w:rPr>
          <w:rtl/>
        </w:rPr>
        <w:t xml:space="preserve"> </w:t>
      </w:r>
    </w:p>
    <w:p w:rsidR="00840DD9" w:rsidRDefault="00ED0B89" w:rsidP="00ED0B89">
      <w:pPr>
        <w:rPr>
          <w:rFonts w:cs="Arial"/>
        </w:rPr>
      </w:pPr>
      <w:r>
        <w:rPr>
          <w:b/>
          <w:bCs/>
          <w:rtl/>
          <w:lang w:bidi="ar-SA"/>
        </w:rPr>
        <w:t>التخريج</w:t>
      </w:r>
      <w:r>
        <w:rPr>
          <w:b/>
          <w:bCs/>
          <w:rtl/>
        </w:rPr>
        <w:t>:</w:t>
      </w:r>
      <w:r>
        <w:rPr>
          <w:rtl/>
        </w:rPr>
        <w:t xml:space="preserve"> </w:t>
      </w:r>
      <w:r>
        <w:rPr>
          <w:rtl/>
          <w:lang w:bidi="ar-SA"/>
        </w:rPr>
        <w:t>أخرجه ابن زنجويه</w:t>
      </w:r>
      <w:r>
        <w:rPr>
          <w:rStyle w:val="FootnoteAnchor"/>
          <w:rtl/>
        </w:rPr>
        <w:footnoteReference w:id="517"/>
      </w:r>
      <w:r>
        <w:rPr>
          <w:rtl/>
          <w:lang w:bidi="ar-SA"/>
        </w:rPr>
        <w:t xml:space="preserve"> وابن ماجه</w:t>
      </w:r>
      <w:r>
        <w:rPr>
          <w:rStyle w:val="FootnoteAnchor"/>
          <w:rtl/>
        </w:rPr>
        <w:footnoteReference w:id="518"/>
      </w:r>
      <w:r>
        <w:rPr>
          <w:rtl/>
        </w:rPr>
        <w:t>. قال شعيب الأرنؤوط: حسن لغيره</w:t>
      </w:r>
      <w:r>
        <w:rPr>
          <w:rStyle w:val="FootnoteAnchor"/>
          <w:rtl/>
        </w:rPr>
        <w:footnoteReference w:id="519"/>
      </w:r>
      <w:r>
        <w:rPr>
          <w:rFonts w:cs="Arial"/>
          <w:rtl/>
        </w:rPr>
        <w:t>.</w:t>
      </w:r>
    </w:p>
    <w:p w:rsidR="00840DD9" w:rsidRDefault="00840DD9" w:rsidP="00ED0B89"/>
    <w:p w:rsidR="00840DD9" w:rsidRDefault="00ED0B89" w:rsidP="00ED0B89">
      <w:pPr>
        <w:pStyle w:val="ListParagraph"/>
        <w:numPr>
          <w:ilvl w:val="0"/>
          <w:numId w:val="18"/>
        </w:numPr>
      </w:pPr>
      <w:r>
        <w:rPr>
          <w:rtl/>
        </w:rPr>
        <w:t>عن النبي صلى الله عليه وسلم أنه نهى عن بيع ما ليس عندك نسيئة.</w:t>
      </w:r>
      <w:r>
        <w:rPr>
          <w:rStyle w:val="FootnoteAnchor"/>
          <w:rtl/>
        </w:rPr>
        <w:footnoteReference w:id="520"/>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أبو صفرة</w:t>
      </w:r>
      <w:r>
        <w:rPr>
          <w:rStyle w:val="FootnoteAnchor"/>
          <w:rtl/>
        </w:rPr>
        <w:footnoteReference w:id="521"/>
      </w:r>
      <w:r>
        <w:rPr>
          <w:rtl/>
          <w:lang w:bidi="ar-SA"/>
        </w:rPr>
        <w:t xml:space="preserve"> بلفظه، وأخرجه من دون لفظة (نسيئة) الربيع</w:t>
      </w:r>
      <w:r>
        <w:rPr>
          <w:rStyle w:val="FootnoteAnchor"/>
          <w:rtl/>
        </w:rPr>
        <w:footnoteReference w:id="522"/>
      </w:r>
      <w:r>
        <w:rPr>
          <w:rtl/>
          <w:lang w:bidi="ar-SA"/>
        </w:rPr>
        <w:t xml:space="preserve"> وأحمد</w:t>
      </w:r>
      <w:r>
        <w:rPr>
          <w:rStyle w:val="FootnoteAnchor"/>
          <w:rtl/>
        </w:rPr>
        <w:footnoteReference w:id="523"/>
      </w:r>
      <w:r>
        <w:rPr>
          <w:rtl/>
          <w:lang w:bidi="ar-SA"/>
        </w:rPr>
        <w:t xml:space="preserve"> وابن ماجه</w:t>
      </w:r>
      <w:r>
        <w:rPr>
          <w:rStyle w:val="FootnoteAnchor"/>
          <w:rtl/>
        </w:rPr>
        <w:footnoteReference w:id="524"/>
      </w:r>
      <w:r>
        <w:rPr>
          <w:rtl/>
          <w:lang w:bidi="ar-SA"/>
        </w:rPr>
        <w:t xml:space="preserve"> وأبو داود</w:t>
      </w:r>
      <w:r>
        <w:rPr>
          <w:rStyle w:val="FootnoteAnchor"/>
          <w:rtl/>
        </w:rPr>
        <w:footnoteReference w:id="525"/>
      </w:r>
      <w:r>
        <w:rPr>
          <w:rtl/>
          <w:lang w:bidi="ar-SA"/>
        </w:rPr>
        <w:t xml:space="preserve"> والترمذي</w:t>
      </w:r>
      <w:r>
        <w:rPr>
          <w:rStyle w:val="FootnoteAnchor"/>
          <w:rtl/>
        </w:rPr>
        <w:footnoteReference w:id="526"/>
      </w:r>
      <w:r>
        <w:rPr>
          <w:rtl/>
          <w:lang w:bidi="ar-SA"/>
        </w:rPr>
        <w:t xml:space="preserve"> والنسائي</w:t>
      </w:r>
      <w:r>
        <w:rPr>
          <w:rStyle w:val="FootnoteAnchor"/>
          <w:rtl/>
        </w:rPr>
        <w:footnoteReference w:id="527"/>
      </w:r>
      <w:r>
        <w:rPr>
          <w:rtl/>
        </w:rPr>
        <w:t>.</w:t>
      </w:r>
    </w:p>
    <w:p w:rsidR="00840DD9" w:rsidRDefault="00840DD9" w:rsidP="00ED0B89"/>
    <w:p w:rsidR="00840DD9" w:rsidRDefault="00ED0B89" w:rsidP="00ED0B89">
      <w:pPr>
        <w:pStyle w:val="ListParagraph"/>
        <w:numPr>
          <w:ilvl w:val="0"/>
          <w:numId w:val="18"/>
        </w:numPr>
      </w:pPr>
      <w:r>
        <w:rPr>
          <w:rtl/>
        </w:rPr>
        <w:t>وقيل إن النبي صلى الله عليه وسلم احتجم وأعطى الحجام أجره.</w:t>
      </w:r>
      <w:r>
        <w:rPr>
          <w:rStyle w:val="FootnoteAnchor"/>
          <w:rtl/>
        </w:rPr>
        <w:footnoteReference w:id="528"/>
      </w:r>
      <w:r>
        <w:rPr>
          <w:rtl/>
        </w:rPr>
        <w:t xml:space="preserve"> </w:t>
      </w:r>
    </w:p>
    <w:p w:rsidR="00840DD9" w:rsidRDefault="00ED0B89" w:rsidP="00ED0B89">
      <w:r>
        <w:rPr>
          <w:b/>
          <w:bCs/>
          <w:rtl/>
          <w:lang w:bidi="ar-SA"/>
        </w:rPr>
        <w:t>التخريج</w:t>
      </w:r>
      <w:r>
        <w:rPr>
          <w:b/>
          <w:bCs/>
          <w:rtl/>
        </w:rPr>
        <w:t xml:space="preserve">: </w:t>
      </w:r>
      <w:r>
        <w:rPr>
          <w:rtl/>
          <w:lang w:bidi="ar-SA"/>
        </w:rPr>
        <w:t>أخرجه الربيع</w:t>
      </w:r>
      <w:r>
        <w:rPr>
          <w:rStyle w:val="FootnoteAnchor"/>
          <w:rtl/>
        </w:rPr>
        <w:footnoteReference w:id="529"/>
      </w:r>
      <w:r>
        <w:rPr>
          <w:rtl/>
          <w:lang w:bidi="ar-SA"/>
        </w:rPr>
        <w:t xml:space="preserve"> وأحمد</w:t>
      </w:r>
      <w:r>
        <w:rPr>
          <w:rStyle w:val="FootnoteAnchor"/>
          <w:rtl/>
        </w:rPr>
        <w:footnoteReference w:id="530"/>
      </w:r>
      <w:r>
        <w:rPr>
          <w:rtl/>
          <w:lang w:bidi="ar-SA"/>
        </w:rPr>
        <w:t xml:space="preserve"> والبخاري</w:t>
      </w:r>
      <w:r>
        <w:rPr>
          <w:rStyle w:val="FootnoteAnchor"/>
          <w:rtl/>
        </w:rPr>
        <w:footnoteReference w:id="531"/>
      </w:r>
      <w:r>
        <w:rPr>
          <w:rtl/>
          <w:lang w:bidi="ar-SA"/>
        </w:rPr>
        <w:t xml:space="preserve"> ومسلم</w:t>
      </w:r>
      <w:r>
        <w:rPr>
          <w:rStyle w:val="FootnoteAnchor"/>
          <w:rtl/>
        </w:rPr>
        <w:footnoteReference w:id="532"/>
      </w:r>
      <w:r>
        <w:rPr>
          <w:rtl/>
          <w:lang w:bidi="ar-SA"/>
        </w:rPr>
        <w:t xml:space="preserve"> وابن ماجه</w:t>
      </w:r>
      <w:r>
        <w:rPr>
          <w:rStyle w:val="FootnoteAnchor"/>
          <w:rtl/>
        </w:rPr>
        <w:footnoteReference w:id="533"/>
      </w:r>
      <w:r>
        <w:rPr>
          <w:rtl/>
          <w:lang w:bidi="ar-SA"/>
        </w:rPr>
        <w:t xml:space="preserve"> وأبو داود</w:t>
      </w:r>
      <w:r>
        <w:rPr>
          <w:rStyle w:val="FootnoteAnchor"/>
          <w:rtl/>
        </w:rPr>
        <w:footnoteReference w:id="534"/>
      </w:r>
      <w:r>
        <w:rPr>
          <w:rtl/>
        </w:rPr>
        <w:t>.</w:t>
      </w:r>
    </w:p>
    <w:p w:rsidR="00840DD9" w:rsidRDefault="00840DD9" w:rsidP="00ED0B89"/>
    <w:p w:rsidR="00840DD9" w:rsidRDefault="00ED0B89" w:rsidP="00ED0B89">
      <w:pPr>
        <w:pStyle w:val="ListParagraph"/>
        <w:numPr>
          <w:ilvl w:val="0"/>
          <w:numId w:val="18"/>
        </w:numPr>
      </w:pPr>
      <w:r>
        <w:rPr>
          <w:rtl/>
        </w:rPr>
        <w:t>عن رجل اشترى ثوبا فذمه حين اشتراه ثم جاءه مشتر فمدحه فهو مكروه وفيه تشديد عن النبي صلى الله عليه وسلم.</w:t>
      </w:r>
      <w:r>
        <w:rPr>
          <w:rStyle w:val="FootnoteAnchor"/>
          <w:rtl/>
        </w:rPr>
        <w:footnoteReference w:id="535"/>
      </w:r>
    </w:p>
    <w:p w:rsidR="00840DD9" w:rsidRDefault="00ED0B89" w:rsidP="00ED0B89">
      <w:r>
        <w:rPr>
          <w:b/>
          <w:bCs/>
          <w:rtl/>
          <w:lang w:bidi="ar-SA"/>
        </w:rPr>
        <w:t>التخريج</w:t>
      </w:r>
      <w:r>
        <w:rPr>
          <w:b/>
          <w:bCs/>
          <w:rtl/>
        </w:rPr>
        <w:t>:</w:t>
      </w:r>
      <w:r>
        <w:rPr>
          <w:rtl/>
        </w:rPr>
        <w:t xml:space="preserve"> </w:t>
      </w:r>
      <w:r>
        <w:rPr>
          <w:rtl/>
          <w:lang w:bidi="ar-SA"/>
        </w:rPr>
        <w:t xml:space="preserve">لم أستطع الوصول إلى الحديث المراد لكن هذا يدخل تحت حديث </w:t>
      </w:r>
      <w:r>
        <w:t>81</w:t>
      </w:r>
      <w:r>
        <w:rPr>
          <w:rtl/>
        </w:rPr>
        <w:t>.</w:t>
      </w:r>
    </w:p>
    <w:p w:rsidR="00840DD9" w:rsidRDefault="00840DD9" w:rsidP="00ED0B89"/>
    <w:p w:rsidR="00840DD9" w:rsidRDefault="00ED0B89" w:rsidP="00ED0B89">
      <w:pPr>
        <w:pStyle w:val="ListParagraph"/>
        <w:numPr>
          <w:ilvl w:val="0"/>
          <w:numId w:val="18"/>
        </w:numPr>
      </w:pPr>
      <w:r>
        <w:rPr>
          <w:rtl/>
        </w:rPr>
        <w:lastRenderedPageBreak/>
        <w:t>قيل عن النبي صلى الله عليه وسلم أنه قال:(ليس لعرق ظالم حق)</w:t>
      </w:r>
      <w:r>
        <w:rPr>
          <w:rStyle w:val="FootnoteAnchor"/>
          <w:rtl/>
        </w:rPr>
        <w:footnoteReference w:id="536"/>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مالك</w:t>
      </w:r>
      <w:r>
        <w:rPr>
          <w:rStyle w:val="FootnoteAnchor"/>
          <w:rtl/>
        </w:rPr>
        <w:footnoteReference w:id="537"/>
      </w:r>
      <w:r>
        <w:rPr>
          <w:rtl/>
          <w:lang w:bidi="ar-SA"/>
        </w:rPr>
        <w:t xml:space="preserve"> وأبو داود</w:t>
      </w:r>
      <w:r>
        <w:rPr>
          <w:rStyle w:val="FootnoteAnchor"/>
          <w:rtl/>
        </w:rPr>
        <w:footnoteReference w:id="538"/>
      </w:r>
      <w:r>
        <w:rPr>
          <w:rtl/>
          <w:lang w:bidi="ar-SA"/>
        </w:rPr>
        <w:t xml:space="preserve"> والترمذي</w:t>
      </w:r>
      <w:r>
        <w:rPr>
          <w:rStyle w:val="FootnoteAnchor"/>
          <w:rtl/>
        </w:rPr>
        <w:footnoteReference w:id="539"/>
      </w:r>
      <w:r>
        <w:rPr>
          <w:rtl/>
        </w:rPr>
        <w:t>. قال الترمذي: حديث حسن غريب</w:t>
      </w:r>
      <w:r>
        <w:rPr>
          <w:rStyle w:val="FootnoteAnchor"/>
          <w:rtl/>
        </w:rPr>
        <w:footnoteReference w:id="540"/>
      </w:r>
    </w:p>
    <w:p w:rsidR="00840DD9" w:rsidRDefault="00840DD9" w:rsidP="00ED0B89"/>
    <w:p w:rsidR="00840DD9" w:rsidRDefault="00ED0B89" w:rsidP="00ED0B89">
      <w:pPr>
        <w:pStyle w:val="ListParagraph"/>
        <w:numPr>
          <w:ilvl w:val="0"/>
          <w:numId w:val="18"/>
        </w:numPr>
      </w:pPr>
      <w:r>
        <w:rPr>
          <w:rtl/>
        </w:rPr>
        <w:t>وقيل لعن رسول الله صلى الله عليه وسلم المحتكر.</w:t>
      </w:r>
      <w:r>
        <w:rPr>
          <w:rStyle w:val="FootnoteAnchor"/>
          <w:rtl/>
        </w:rPr>
        <w:footnoteReference w:id="541"/>
      </w:r>
    </w:p>
    <w:p w:rsidR="00840DD9" w:rsidRDefault="00ED0B89" w:rsidP="00ED0B89">
      <w:r>
        <w:rPr>
          <w:b/>
          <w:bCs/>
          <w:rtl/>
          <w:lang w:bidi="ar-SA"/>
        </w:rPr>
        <w:t>التخريج</w:t>
      </w:r>
      <w:r>
        <w:rPr>
          <w:b/>
          <w:bCs/>
          <w:rtl/>
        </w:rPr>
        <w:t>:</w:t>
      </w:r>
      <w:r>
        <w:rPr>
          <w:rtl/>
        </w:rPr>
        <w:t xml:space="preserve"> </w:t>
      </w:r>
      <w:r>
        <w:rPr>
          <w:rtl/>
          <w:lang w:bidi="ar-SA"/>
        </w:rPr>
        <w:t>أخرجه عبد الرزاق</w:t>
      </w:r>
      <w:r>
        <w:rPr>
          <w:rStyle w:val="FootnoteAnchor"/>
          <w:rtl/>
        </w:rPr>
        <w:footnoteReference w:id="542"/>
      </w:r>
      <w:r>
        <w:rPr>
          <w:rtl/>
          <w:lang w:bidi="ar-SA"/>
        </w:rPr>
        <w:t xml:space="preserve"> وعبد بن حميد</w:t>
      </w:r>
      <w:r>
        <w:rPr>
          <w:rStyle w:val="FootnoteAnchor"/>
          <w:rtl/>
        </w:rPr>
        <w:footnoteReference w:id="543"/>
      </w:r>
      <w:r>
        <w:rPr>
          <w:rtl/>
          <w:lang w:bidi="ar-SA"/>
        </w:rPr>
        <w:t xml:space="preserve"> والدارمي</w:t>
      </w:r>
      <w:r>
        <w:rPr>
          <w:rStyle w:val="FootnoteAnchor"/>
          <w:rtl/>
        </w:rPr>
        <w:footnoteReference w:id="544"/>
      </w:r>
      <w:r>
        <w:rPr>
          <w:rtl/>
          <w:lang w:bidi="ar-SA"/>
        </w:rPr>
        <w:t xml:space="preserve"> وابن ماجه</w:t>
      </w:r>
      <w:r>
        <w:rPr>
          <w:rStyle w:val="FootnoteAnchor"/>
          <w:rtl/>
        </w:rPr>
        <w:footnoteReference w:id="545"/>
      </w:r>
      <w:r>
        <w:rPr>
          <w:rtl/>
          <w:lang w:bidi="ar-SA"/>
        </w:rPr>
        <w:t xml:space="preserve"> بلفظ"</w:t>
      </w:r>
      <w:r>
        <w:rPr>
          <w:rtl/>
        </w:rPr>
        <w:t xml:space="preserve"> ‌</w:t>
      </w:r>
      <w:r>
        <w:rPr>
          <w:rtl/>
          <w:lang w:bidi="ar-SA"/>
        </w:rPr>
        <w:t>الجالب</w:t>
      </w:r>
      <w:r>
        <w:rPr>
          <w:rtl/>
        </w:rPr>
        <w:t xml:space="preserve"> ‌</w:t>
      </w:r>
      <w:r>
        <w:rPr>
          <w:rtl/>
          <w:lang w:bidi="ar-SA"/>
        </w:rPr>
        <w:t>مرزوق</w:t>
      </w:r>
      <w:r>
        <w:rPr>
          <w:rtl/>
        </w:rPr>
        <w:t xml:space="preserve"> </w:t>
      </w:r>
      <w:r>
        <w:rPr>
          <w:rtl/>
          <w:lang w:bidi="ar-SA"/>
        </w:rPr>
        <w:t>والمحتكر</w:t>
      </w:r>
      <w:r>
        <w:rPr>
          <w:rtl/>
        </w:rPr>
        <w:t xml:space="preserve"> </w:t>
      </w:r>
      <w:r>
        <w:rPr>
          <w:rtl/>
          <w:lang w:bidi="ar-SA"/>
        </w:rPr>
        <w:t>ملعون</w:t>
      </w:r>
      <w:r>
        <w:rPr>
          <w:rtl/>
        </w:rPr>
        <w:t xml:space="preserve"> ". قال ابن حجر: سنده ضعيف</w:t>
      </w:r>
      <w:r>
        <w:rPr>
          <w:rStyle w:val="FootnoteAnchor"/>
          <w:rtl/>
        </w:rPr>
        <w:footnoteReference w:id="546"/>
      </w:r>
      <w:r>
        <w:rPr>
          <w:rtl/>
        </w:rPr>
        <w:t>.</w:t>
      </w:r>
    </w:p>
    <w:p w:rsidR="00840DD9" w:rsidRDefault="00840DD9" w:rsidP="00ED0B89"/>
    <w:p w:rsidR="00840DD9" w:rsidRDefault="00ED0B89" w:rsidP="00ED0B89">
      <w:pPr>
        <w:pStyle w:val="ListParagraph"/>
        <w:numPr>
          <w:ilvl w:val="0"/>
          <w:numId w:val="18"/>
        </w:numPr>
      </w:pPr>
      <w:r>
        <w:rPr>
          <w:rtl/>
        </w:rPr>
        <w:t xml:space="preserve">وقيل سأل ابن أبي وقاص النبي صلى الله عليه وسلم: إن جعل لكم ثلث أموالكم زيادة لكم في أعمالكم. </w:t>
      </w:r>
      <w:r>
        <w:rPr>
          <w:rStyle w:val="FootnoteAnchor"/>
          <w:rtl/>
        </w:rPr>
        <w:footnoteReference w:id="547"/>
      </w:r>
    </w:p>
    <w:p w:rsidR="00840DD9" w:rsidRDefault="00ED0B89" w:rsidP="00ED0B89">
      <w:r>
        <w:rPr>
          <w:b/>
          <w:bCs/>
          <w:rtl/>
          <w:lang w:bidi="ar-SA"/>
        </w:rPr>
        <w:lastRenderedPageBreak/>
        <w:t>التخريج</w:t>
      </w:r>
      <w:r>
        <w:rPr>
          <w:b/>
          <w:bCs/>
          <w:rtl/>
        </w:rPr>
        <w:t>:</w:t>
      </w:r>
      <w:r>
        <w:rPr>
          <w:rtl/>
        </w:rPr>
        <w:t xml:space="preserve"> </w:t>
      </w:r>
      <w:r>
        <w:rPr>
          <w:rtl/>
          <w:lang w:bidi="ar-SA"/>
        </w:rPr>
        <w:t>أخرجه أحمد</w:t>
      </w:r>
      <w:r>
        <w:rPr>
          <w:rStyle w:val="FootnoteAnchor"/>
          <w:rtl/>
        </w:rPr>
        <w:footnoteReference w:id="548"/>
      </w:r>
      <w:r>
        <w:rPr>
          <w:rtl/>
          <w:lang w:bidi="ar-SA"/>
        </w:rPr>
        <w:t xml:space="preserve"> ابن ماجه</w:t>
      </w:r>
      <w:r>
        <w:rPr>
          <w:rStyle w:val="FootnoteAnchor"/>
          <w:rtl/>
        </w:rPr>
        <w:footnoteReference w:id="549"/>
      </w:r>
      <w:r>
        <w:rPr>
          <w:rtl/>
        </w:rPr>
        <w:t>.قال ابن حجربعد أن ذكر هذه خرج الحديث</w:t>
      </w:r>
      <w:r>
        <w:rPr>
          <w:rFonts w:cs="Arial"/>
          <w:rtl/>
        </w:rPr>
        <w:t>:</w:t>
      </w:r>
      <w:r>
        <w:rPr>
          <w:rtl/>
        </w:rPr>
        <w:t xml:space="preserve"> وكلها ضعيفة، لكن قد يقوى بعضها ببعض.</w:t>
      </w:r>
      <w:r>
        <w:rPr>
          <w:rStyle w:val="FootnoteAnchor"/>
          <w:rtl/>
        </w:rPr>
        <w:footnoteReference w:id="550"/>
      </w:r>
    </w:p>
    <w:p w:rsidR="00840DD9" w:rsidRDefault="00840DD9" w:rsidP="00ED0B89"/>
    <w:p w:rsidR="00840DD9" w:rsidRDefault="00ED0B89" w:rsidP="00ED0B89">
      <w:pPr>
        <w:pStyle w:val="ListParagraph"/>
        <w:numPr>
          <w:ilvl w:val="0"/>
          <w:numId w:val="18"/>
        </w:numPr>
      </w:pPr>
      <w:r>
        <w:rPr>
          <w:rtl/>
        </w:rPr>
        <w:t>وقال النبي صلى الله عليه وسلم:(ألا لا تجوز وصية لوارث)</w:t>
      </w:r>
      <w:r>
        <w:rPr>
          <w:rStyle w:val="FootnoteAnchor"/>
          <w:rtl/>
        </w:rPr>
        <w:footnoteReference w:id="551"/>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ابن ماجه</w:t>
      </w:r>
      <w:r>
        <w:rPr>
          <w:rStyle w:val="FootnoteAnchor"/>
          <w:rtl/>
        </w:rPr>
        <w:footnoteReference w:id="552"/>
      </w:r>
      <w:r>
        <w:rPr>
          <w:rtl/>
          <w:lang w:bidi="ar-SA"/>
        </w:rPr>
        <w:t xml:space="preserve"> بهذا اللفظ، وأخرجه الربيع</w:t>
      </w:r>
      <w:r>
        <w:rPr>
          <w:rStyle w:val="FootnoteAnchor"/>
          <w:rtl/>
        </w:rPr>
        <w:footnoteReference w:id="553"/>
      </w:r>
      <w:r>
        <w:rPr>
          <w:rtl/>
        </w:rPr>
        <w:t xml:space="preserve"> والطبراني</w:t>
      </w:r>
      <w:r>
        <w:rPr>
          <w:rStyle w:val="FootnoteAnchor"/>
          <w:rtl/>
        </w:rPr>
        <w:footnoteReference w:id="554"/>
      </w:r>
      <w:r>
        <w:rPr>
          <w:rtl/>
        </w:rPr>
        <w:t xml:space="preserve"> </w:t>
      </w:r>
      <w:r>
        <w:rPr>
          <w:rtl/>
          <w:lang w:bidi="ar-SA"/>
        </w:rPr>
        <w:t xml:space="preserve">بلفظ لا وصية لوارث. </w:t>
      </w:r>
    </w:p>
    <w:p w:rsidR="00840DD9" w:rsidRDefault="00840DD9" w:rsidP="00ED0B89"/>
    <w:p w:rsidR="00840DD9" w:rsidRDefault="00ED0B89" w:rsidP="00ED0B89">
      <w:pPr>
        <w:pStyle w:val="ListParagraph"/>
        <w:numPr>
          <w:ilvl w:val="0"/>
          <w:numId w:val="18"/>
        </w:numPr>
      </w:pPr>
      <w:r>
        <w:rPr>
          <w:rtl/>
        </w:rPr>
        <w:t>وقيل عن النبي صلى الله عليه وسلم أنه أمر سعد بن عبادة أن يتصدق عن أمه فتصدق عنها بحائط</w:t>
      </w:r>
      <w:r>
        <w:rPr>
          <w:rStyle w:val="FootnoteAnchor"/>
          <w:rtl/>
        </w:rPr>
        <w:footnoteReference w:id="555"/>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مالك</w:t>
      </w:r>
      <w:r>
        <w:rPr>
          <w:rStyle w:val="FootnoteAnchor"/>
          <w:rtl/>
        </w:rPr>
        <w:footnoteReference w:id="556"/>
      </w:r>
      <w:r>
        <w:rPr>
          <w:rtl/>
          <w:lang w:bidi="ar-SA"/>
        </w:rPr>
        <w:t xml:space="preserve"> وأحمد</w:t>
      </w:r>
      <w:r>
        <w:rPr>
          <w:rStyle w:val="FootnoteAnchor"/>
          <w:rtl/>
        </w:rPr>
        <w:footnoteReference w:id="557"/>
      </w:r>
      <w:r>
        <w:rPr>
          <w:rtl/>
          <w:lang w:bidi="ar-SA"/>
        </w:rPr>
        <w:t xml:space="preserve"> والبخاري</w:t>
      </w:r>
      <w:r>
        <w:rPr>
          <w:rStyle w:val="FootnoteAnchor"/>
          <w:rtl/>
        </w:rPr>
        <w:footnoteReference w:id="558"/>
      </w:r>
      <w:r>
        <w:rPr>
          <w:rtl/>
          <w:lang w:bidi="ar-SA"/>
        </w:rPr>
        <w:t xml:space="preserve"> ومسلم</w:t>
      </w:r>
      <w:r>
        <w:rPr>
          <w:rStyle w:val="FootnoteAnchor"/>
          <w:rtl/>
        </w:rPr>
        <w:footnoteReference w:id="559"/>
      </w:r>
      <w:r>
        <w:rPr>
          <w:rtl/>
          <w:lang w:bidi="ar-SA"/>
        </w:rPr>
        <w:t xml:space="preserve"> وغيرهم</w:t>
      </w:r>
      <w:r>
        <w:rPr>
          <w:rtl/>
        </w:rPr>
        <w:t>.</w:t>
      </w:r>
    </w:p>
    <w:p w:rsidR="00840DD9" w:rsidRDefault="00840DD9" w:rsidP="00ED0B89"/>
    <w:p w:rsidR="00840DD9" w:rsidRDefault="00ED0B89" w:rsidP="00ED0B89">
      <w:pPr>
        <w:pStyle w:val="ListParagraph"/>
        <w:numPr>
          <w:ilvl w:val="0"/>
          <w:numId w:val="18"/>
        </w:numPr>
      </w:pPr>
      <w:r>
        <w:rPr>
          <w:rtl/>
        </w:rPr>
        <w:t>وعن النبي صلى الله عليه وسلم:أنه أمر امرأة أن تصوم عن أختها.</w:t>
      </w:r>
      <w:r>
        <w:rPr>
          <w:rStyle w:val="FootnoteAnchor"/>
          <w:rtl/>
        </w:rPr>
        <w:footnoteReference w:id="560"/>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أحمد</w:t>
      </w:r>
      <w:r>
        <w:rPr>
          <w:rStyle w:val="FootnoteAnchor"/>
          <w:rtl/>
        </w:rPr>
        <w:footnoteReference w:id="561"/>
      </w:r>
      <w:r>
        <w:rPr>
          <w:rtl/>
          <w:lang w:bidi="ar-SA"/>
        </w:rPr>
        <w:t xml:space="preserve"> وابن ماجه</w:t>
      </w:r>
      <w:r>
        <w:rPr>
          <w:rStyle w:val="FootnoteAnchor"/>
          <w:rtl/>
        </w:rPr>
        <w:footnoteReference w:id="562"/>
      </w:r>
      <w:r>
        <w:rPr>
          <w:rtl/>
          <w:lang w:bidi="ar-SA"/>
        </w:rPr>
        <w:t xml:space="preserve"> وأبو داود</w:t>
      </w:r>
      <w:r>
        <w:rPr>
          <w:rStyle w:val="FootnoteAnchor"/>
          <w:rtl/>
        </w:rPr>
        <w:footnoteReference w:id="563"/>
      </w:r>
      <w:r>
        <w:rPr>
          <w:rtl/>
          <w:lang w:bidi="ar-SA"/>
        </w:rPr>
        <w:t xml:space="preserve"> والنسائي</w:t>
      </w:r>
      <w:r>
        <w:rPr>
          <w:rStyle w:val="FootnoteAnchor"/>
          <w:rtl/>
        </w:rPr>
        <w:footnoteReference w:id="564"/>
      </w:r>
      <w:r>
        <w:rPr>
          <w:rtl/>
        </w:rPr>
        <w:t>.قال أحمد شاكر: إسناده صحيح.</w:t>
      </w:r>
      <w:r>
        <w:rPr>
          <w:rStyle w:val="FootnoteAnchor"/>
          <w:rtl/>
        </w:rPr>
        <w:t xml:space="preserve"> </w:t>
      </w:r>
      <w:r>
        <w:rPr>
          <w:rStyle w:val="FootnoteAnchor"/>
          <w:rtl/>
        </w:rPr>
        <w:footnoteReference w:id="565"/>
      </w:r>
    </w:p>
    <w:p w:rsidR="00840DD9" w:rsidRDefault="00840DD9" w:rsidP="00ED0B89"/>
    <w:p w:rsidR="00840DD9" w:rsidRDefault="00ED0B89" w:rsidP="00ED0B89">
      <w:pPr>
        <w:pStyle w:val="ListParagraph"/>
        <w:numPr>
          <w:ilvl w:val="0"/>
          <w:numId w:val="18"/>
        </w:numPr>
      </w:pPr>
      <w:r>
        <w:rPr>
          <w:rtl/>
        </w:rPr>
        <w:t>وقيل إن رجا عتق نصيبا له في عبد فرفع ذلك إلى النبي صلى الله عليه وسلم فجعل خلاصه في ماله وقال:(إنه ليس لله شريك)</w:t>
      </w:r>
      <w:r>
        <w:rPr>
          <w:rStyle w:val="FootnoteAnchor"/>
          <w:rtl/>
        </w:rPr>
        <w:footnoteReference w:id="566"/>
      </w:r>
      <w:r>
        <w:rPr>
          <w:rtl/>
        </w:rPr>
        <w:t xml:space="preserve"> </w:t>
      </w:r>
    </w:p>
    <w:p w:rsidR="00840DD9" w:rsidRDefault="00ED0B89" w:rsidP="00ED0B89">
      <w:r>
        <w:rPr>
          <w:b/>
          <w:bCs/>
          <w:rtl/>
          <w:lang w:bidi="ar-SA"/>
        </w:rPr>
        <w:t>التخريج</w:t>
      </w:r>
      <w:r>
        <w:rPr>
          <w:b/>
          <w:bCs/>
          <w:rtl/>
        </w:rPr>
        <w:t xml:space="preserve">: </w:t>
      </w:r>
      <w:r>
        <w:rPr>
          <w:rtl/>
          <w:lang w:bidi="ar-SA"/>
        </w:rPr>
        <w:t>أخرجه أحمد</w:t>
      </w:r>
      <w:r>
        <w:rPr>
          <w:rStyle w:val="FootnoteAnchor"/>
          <w:rtl/>
        </w:rPr>
        <w:footnoteReference w:id="567"/>
      </w:r>
      <w:r>
        <w:rPr>
          <w:rtl/>
          <w:lang w:bidi="ar-SA"/>
        </w:rPr>
        <w:t xml:space="preserve"> وأبو داود</w:t>
      </w:r>
      <w:r>
        <w:rPr>
          <w:rStyle w:val="FootnoteAnchor"/>
          <w:rtl/>
        </w:rPr>
        <w:footnoteReference w:id="568"/>
      </w:r>
      <w:r>
        <w:rPr>
          <w:rtl/>
        </w:rPr>
        <w:t xml:space="preserve">. قال ابن حجر: أخرجه أبو داود </w:t>
      </w:r>
      <w:r>
        <w:rPr>
          <w:rFonts w:cs="Arial"/>
          <w:rtl/>
        </w:rPr>
        <w:t xml:space="preserve">... </w:t>
      </w:r>
      <w:r>
        <w:rPr>
          <w:rtl/>
        </w:rPr>
        <w:t>بإسناد قوي وأخرجه أحمد بإسناد حسن</w:t>
      </w:r>
      <w:r>
        <w:rPr>
          <w:rStyle w:val="FootnoteAnchor"/>
          <w:rtl/>
        </w:rPr>
        <w:footnoteReference w:id="569"/>
      </w:r>
      <w:r>
        <w:rPr>
          <w:rFonts w:cs="Arial"/>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قال:(بكل شعرة من الضحايا حسنة)</w:t>
      </w:r>
      <w:r>
        <w:rPr>
          <w:rStyle w:val="FootnoteAnchor"/>
          <w:rtl/>
        </w:rPr>
        <w:footnoteReference w:id="570"/>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571"/>
      </w:r>
      <w:r>
        <w:rPr>
          <w:rtl/>
          <w:lang w:bidi="ar-SA"/>
        </w:rPr>
        <w:t xml:space="preserve"> وابن ماجه</w:t>
      </w:r>
      <w:r>
        <w:rPr>
          <w:rStyle w:val="FootnoteAnchor"/>
          <w:rtl/>
        </w:rPr>
        <w:footnoteReference w:id="572"/>
      </w:r>
      <w:r>
        <w:rPr>
          <w:rtl/>
          <w:lang w:bidi="ar-SA"/>
        </w:rPr>
        <w:t xml:space="preserve"> والترمذي</w:t>
      </w:r>
      <w:r>
        <w:rPr>
          <w:rStyle w:val="FootnoteAnchor"/>
          <w:rtl/>
        </w:rPr>
        <w:footnoteReference w:id="573"/>
      </w:r>
      <w:r>
        <w:rPr>
          <w:rtl/>
        </w:rPr>
        <w:t>. قال شعيب الأرنؤوط: إسناده ضعيف جداً</w:t>
      </w:r>
      <w:r>
        <w:rPr>
          <w:rStyle w:val="FootnoteAnchor"/>
          <w:rtl/>
        </w:rPr>
        <w:footnoteReference w:id="574"/>
      </w:r>
      <w:r>
        <w:rPr>
          <w:rFonts w:cs="Arial"/>
          <w:rtl/>
        </w:rPr>
        <w:t>.</w:t>
      </w:r>
    </w:p>
    <w:p w:rsidR="00840DD9" w:rsidRDefault="00840DD9" w:rsidP="00ED0B89"/>
    <w:p w:rsidR="00840DD9" w:rsidRDefault="00ED0B89" w:rsidP="00ED0B89">
      <w:pPr>
        <w:pStyle w:val="ListParagraph"/>
        <w:numPr>
          <w:ilvl w:val="0"/>
          <w:numId w:val="18"/>
        </w:numPr>
      </w:pPr>
      <w:r>
        <w:rPr>
          <w:rtl/>
        </w:rPr>
        <w:t>عن النبي صلى الله عليه وسلم:(إذا ذبحتم فأحدوا وإذا قتلتم فأحسنوا فإن الله محسن يحب الإحسان)</w:t>
      </w:r>
      <w:r>
        <w:rPr>
          <w:rStyle w:val="FootnoteAnchor"/>
          <w:rtl/>
        </w:rPr>
        <w:footnoteReference w:id="575"/>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أحمد</w:t>
      </w:r>
      <w:r>
        <w:rPr>
          <w:rStyle w:val="FootnoteAnchor"/>
          <w:rtl/>
        </w:rPr>
        <w:footnoteReference w:id="576"/>
      </w:r>
      <w:r>
        <w:rPr>
          <w:rtl/>
          <w:lang w:bidi="ar-SA"/>
        </w:rPr>
        <w:t xml:space="preserve"> والدارمي</w:t>
      </w:r>
      <w:r>
        <w:rPr>
          <w:rStyle w:val="FootnoteAnchor"/>
          <w:rtl/>
        </w:rPr>
        <w:footnoteReference w:id="577"/>
      </w:r>
      <w:r>
        <w:rPr>
          <w:rtl/>
          <w:lang w:bidi="ar-SA"/>
        </w:rPr>
        <w:t xml:space="preserve"> ومسلم</w:t>
      </w:r>
      <w:r>
        <w:rPr>
          <w:rStyle w:val="FootnoteAnchor"/>
          <w:rtl/>
        </w:rPr>
        <w:footnoteReference w:id="578"/>
      </w:r>
      <w:r>
        <w:rPr>
          <w:rtl/>
          <w:lang w:bidi="ar-SA"/>
        </w:rPr>
        <w:t xml:space="preserve"> وابن ماجه</w:t>
      </w:r>
      <w:r>
        <w:rPr>
          <w:rStyle w:val="FootnoteAnchor"/>
          <w:rtl/>
        </w:rPr>
        <w:footnoteReference w:id="579"/>
      </w:r>
      <w:r>
        <w:rPr>
          <w:rtl/>
          <w:lang w:bidi="ar-SA"/>
        </w:rPr>
        <w:t xml:space="preserve"> والترمذي</w:t>
      </w:r>
      <w:r>
        <w:rPr>
          <w:rStyle w:val="FootnoteAnchor"/>
          <w:rtl/>
        </w:rPr>
        <w:footnoteReference w:id="580"/>
      </w:r>
      <w:r>
        <w:rPr>
          <w:rtl/>
          <w:lang w:bidi="ar-SA"/>
        </w:rPr>
        <w:t xml:space="preserve"> والنسائي</w:t>
      </w:r>
      <w:r>
        <w:rPr>
          <w:rStyle w:val="FootnoteAnchor"/>
          <w:rtl/>
        </w:rPr>
        <w:footnoteReference w:id="581"/>
      </w:r>
      <w:r>
        <w:rPr>
          <w:rtl/>
        </w:rPr>
        <w:t>.</w:t>
      </w:r>
    </w:p>
    <w:p w:rsidR="00840DD9" w:rsidRDefault="00840DD9" w:rsidP="00ED0B89"/>
    <w:p w:rsidR="00840DD9" w:rsidRDefault="00ED0B89" w:rsidP="00ED0B89">
      <w:pPr>
        <w:pStyle w:val="ListParagraph"/>
        <w:numPr>
          <w:ilvl w:val="0"/>
          <w:numId w:val="18"/>
        </w:numPr>
      </w:pPr>
      <w:r>
        <w:rPr>
          <w:rtl/>
        </w:rPr>
        <w:t>وجاء في الحديث أنَّ أبا ثعلبة الخنشي قال للنبي (صلى الله عليه وسلم) يا نبي الله اكتب لي بأرضي، فقال نبي الله: كيف أكتب لك بأرض الشَّام أو بالرُّوم وهي أرض حرب. فقال: يا نبي الله لتملكن ما تحت أقدامهم. قال: فأعجب ذلك النبي (صلى الله عليه وسلم) فجعل ينظر إليه وإلى أصحابه وكتب له كتاباً فقلت يا نبي الله: إنَّا بأرض صيد فما يحل لنا من ذلك وما يحرم علينا، فقال رسول الله (صلى الله عليه وسلم): إذا أرسلت كلبك المعلم الذي ليس بمعلم فما أدركت ذكاته فكله وما لم تدرك ذكاته فلا تأكله، وإذا أرسلت كلبك المعلم أو المكلب وفي نسخة المعلم المكلب وذكرت اسم الله عليه فأخذ وفي نسخة وذكرت اسم الله عليه فأخذ أو قتل فكل.</w:t>
      </w:r>
      <w:r>
        <w:rPr>
          <w:rStyle w:val="FootnoteAnchor"/>
          <w:rtl/>
        </w:rPr>
        <w:footnoteReference w:id="582"/>
      </w:r>
    </w:p>
    <w:p w:rsidR="00840DD9" w:rsidRDefault="00ED0B89" w:rsidP="00ED0B89">
      <w:r>
        <w:rPr>
          <w:b/>
          <w:bCs/>
          <w:rtl/>
          <w:lang w:bidi="ar-SA"/>
        </w:rPr>
        <w:t>التخريج</w:t>
      </w:r>
      <w:r>
        <w:rPr>
          <w:b/>
          <w:bCs/>
          <w:rtl/>
        </w:rPr>
        <w:t>:</w:t>
      </w:r>
      <w:r>
        <w:rPr>
          <w:rtl/>
        </w:rPr>
        <w:t xml:space="preserve"> </w:t>
      </w:r>
      <w:r>
        <w:rPr>
          <w:rtl/>
          <w:lang w:bidi="ar-SA"/>
        </w:rPr>
        <w:t>أخرجه عبد الرزاق</w:t>
      </w:r>
      <w:r>
        <w:rPr>
          <w:rStyle w:val="FootnoteAnchor"/>
          <w:rtl/>
        </w:rPr>
        <w:footnoteReference w:id="583"/>
      </w:r>
      <w:r>
        <w:rPr>
          <w:rtl/>
          <w:lang w:bidi="ar-SA"/>
        </w:rPr>
        <w:t xml:space="preserve"> وأحمد</w:t>
      </w:r>
      <w:r>
        <w:rPr>
          <w:rStyle w:val="FootnoteAnchor"/>
          <w:rtl/>
        </w:rPr>
        <w:footnoteReference w:id="584"/>
      </w:r>
      <w:r>
        <w:rPr>
          <w:rtl/>
          <w:lang w:bidi="ar-SA"/>
        </w:rPr>
        <w:t xml:space="preserve"> والطبراني</w:t>
      </w:r>
      <w:r>
        <w:rPr>
          <w:rStyle w:val="FootnoteAnchor"/>
          <w:rtl/>
        </w:rPr>
        <w:footnoteReference w:id="585"/>
      </w:r>
      <w:r>
        <w:rPr>
          <w:rtl/>
          <w:lang w:bidi="ar-SA"/>
        </w:rPr>
        <w:t xml:space="preserve"> بلفظ قريب</w:t>
      </w:r>
      <w:r>
        <w:rPr>
          <w:rtl/>
        </w:rPr>
        <w:t>. قال شعيب الأرنؤوط: صحيح دون قصة الأرض</w:t>
      </w:r>
      <w:r>
        <w:rPr>
          <w:rStyle w:val="FootnoteAnchor"/>
          <w:rtl/>
        </w:rPr>
        <w:footnoteReference w:id="586"/>
      </w:r>
      <w:r>
        <w:rPr>
          <w:rFonts w:cs="Arial"/>
          <w:rtl/>
        </w:rPr>
        <w:t>.</w:t>
      </w:r>
    </w:p>
    <w:p w:rsidR="00840DD9" w:rsidRDefault="00840DD9" w:rsidP="00ED0B89"/>
    <w:p w:rsidR="00840DD9" w:rsidRDefault="00840DD9" w:rsidP="00ED0B89"/>
    <w:p w:rsidR="00840DD9" w:rsidRDefault="00ED0B89" w:rsidP="00ED0B89">
      <w:pPr>
        <w:pStyle w:val="ListParagraph"/>
        <w:numPr>
          <w:ilvl w:val="0"/>
          <w:numId w:val="18"/>
        </w:numPr>
      </w:pPr>
      <w:r>
        <w:rPr>
          <w:rtl/>
        </w:rPr>
        <w:lastRenderedPageBreak/>
        <w:t>وقيل إن رسول الله صلى الله عليه وسلم قال:(يا أيها الناس إن الخمر قد حرمت فمن كان عنده شيء منها فلا يطعمها ولا يبعها) فأهرقها الناس حتى جعل يوجد ريحها في طرق المدينة زمانا.</w:t>
      </w:r>
      <w:r>
        <w:rPr>
          <w:rStyle w:val="FootnoteAnchor"/>
          <w:rtl/>
        </w:rPr>
        <w:footnoteReference w:id="587"/>
      </w:r>
    </w:p>
    <w:p w:rsidR="00840DD9" w:rsidRDefault="00ED0B89" w:rsidP="00ED0B89">
      <w:r>
        <w:rPr>
          <w:b/>
          <w:bCs/>
          <w:rtl/>
          <w:lang w:bidi="ar-SA"/>
        </w:rPr>
        <w:t>التخريج</w:t>
      </w:r>
      <w:r>
        <w:rPr>
          <w:b/>
          <w:bCs/>
          <w:rtl/>
        </w:rPr>
        <w:t>:</w:t>
      </w:r>
      <w:r>
        <w:rPr>
          <w:rtl/>
        </w:rPr>
        <w:t xml:space="preserve"> </w:t>
      </w:r>
      <w:r>
        <w:rPr>
          <w:rtl/>
          <w:lang w:bidi="ar-SA"/>
        </w:rPr>
        <w:t>أخرجه ابن وهب</w:t>
      </w:r>
      <w:r>
        <w:rPr>
          <w:rStyle w:val="FootnoteAnchor"/>
          <w:rtl/>
        </w:rPr>
        <w:footnoteReference w:id="588"/>
      </w:r>
      <w:r>
        <w:rPr>
          <w:rtl/>
          <w:lang w:bidi="ar-SA"/>
        </w:rPr>
        <w:t xml:space="preserve"> بلفظ قريب </w:t>
      </w:r>
      <w:r>
        <w:rPr>
          <w:rtl/>
        </w:rPr>
        <w:t>((</w:t>
      </w:r>
      <w:r>
        <w:rPr>
          <w:rtl/>
          <w:lang w:bidi="ar-SA"/>
        </w:rPr>
        <w:t>ألا</w:t>
      </w:r>
      <w:r>
        <w:rPr>
          <w:rtl/>
        </w:rPr>
        <w:t xml:space="preserve"> </w:t>
      </w:r>
      <w:r>
        <w:rPr>
          <w:rtl/>
          <w:lang w:bidi="ar-SA"/>
        </w:rPr>
        <w:t>إن</w:t>
      </w:r>
      <w:r>
        <w:rPr>
          <w:rtl/>
        </w:rPr>
        <w:t xml:space="preserve"> ‌</w:t>
      </w:r>
      <w:r>
        <w:rPr>
          <w:rtl/>
          <w:lang w:bidi="ar-SA"/>
        </w:rPr>
        <w:t>الخمر</w:t>
      </w:r>
      <w:r>
        <w:rPr>
          <w:rtl/>
        </w:rPr>
        <w:t xml:space="preserve"> ‌</w:t>
      </w:r>
      <w:r>
        <w:rPr>
          <w:rtl/>
          <w:lang w:bidi="ar-SA"/>
        </w:rPr>
        <w:t>قد</w:t>
      </w:r>
      <w:r>
        <w:rPr>
          <w:rtl/>
        </w:rPr>
        <w:t xml:space="preserve"> ‌</w:t>
      </w:r>
      <w:r>
        <w:rPr>
          <w:rtl/>
          <w:lang w:bidi="ar-SA"/>
        </w:rPr>
        <w:t>حرمت، فلا</w:t>
      </w:r>
      <w:r>
        <w:rPr>
          <w:rtl/>
        </w:rPr>
        <w:t xml:space="preserve"> </w:t>
      </w:r>
      <w:r>
        <w:rPr>
          <w:rtl/>
          <w:lang w:bidi="ar-SA"/>
        </w:rPr>
        <w:t>تشربوها، ولا</w:t>
      </w:r>
      <w:r>
        <w:rPr>
          <w:rtl/>
        </w:rPr>
        <w:t xml:space="preserve"> </w:t>
      </w:r>
      <w:r>
        <w:rPr>
          <w:rtl/>
          <w:lang w:bidi="ar-SA"/>
        </w:rPr>
        <w:t>تبيعوها، ولا</w:t>
      </w:r>
      <w:r>
        <w:rPr>
          <w:rtl/>
        </w:rPr>
        <w:t xml:space="preserve"> </w:t>
      </w:r>
      <w:r>
        <w:rPr>
          <w:rtl/>
          <w:lang w:bidi="ar-SA"/>
        </w:rPr>
        <w:t>تبتاعوا</w:t>
      </w:r>
      <w:r>
        <w:rPr>
          <w:rtl/>
        </w:rPr>
        <w:t xml:space="preserve"> </w:t>
      </w:r>
      <w:r>
        <w:rPr>
          <w:rtl/>
          <w:lang w:bidi="ar-SA"/>
        </w:rPr>
        <w:t>بها، فمن</w:t>
      </w:r>
      <w:r>
        <w:rPr>
          <w:rtl/>
        </w:rPr>
        <w:t xml:space="preserve"> </w:t>
      </w:r>
      <w:r>
        <w:rPr>
          <w:rtl/>
          <w:lang w:bidi="ar-SA"/>
        </w:rPr>
        <w:t>كان</w:t>
      </w:r>
      <w:r>
        <w:rPr>
          <w:rtl/>
        </w:rPr>
        <w:t xml:space="preserve"> </w:t>
      </w:r>
      <w:r>
        <w:rPr>
          <w:rtl/>
          <w:lang w:bidi="ar-SA"/>
        </w:rPr>
        <w:t>عنده</w:t>
      </w:r>
      <w:r>
        <w:rPr>
          <w:rtl/>
        </w:rPr>
        <w:t xml:space="preserve"> </w:t>
      </w:r>
      <w:r>
        <w:rPr>
          <w:rtl/>
          <w:lang w:bidi="ar-SA"/>
        </w:rPr>
        <w:t>منها</w:t>
      </w:r>
      <w:r>
        <w:rPr>
          <w:rtl/>
        </w:rPr>
        <w:t xml:space="preserve"> </w:t>
      </w:r>
      <w:r>
        <w:rPr>
          <w:rtl/>
          <w:lang w:bidi="ar-SA"/>
        </w:rPr>
        <w:t>شيء</w:t>
      </w:r>
      <w:r>
        <w:rPr>
          <w:rtl/>
        </w:rPr>
        <w:t xml:space="preserve"> </w:t>
      </w:r>
      <w:r>
        <w:rPr>
          <w:rtl/>
          <w:lang w:bidi="ar-SA"/>
        </w:rPr>
        <w:t>فليهريقه</w:t>
      </w:r>
      <w:r>
        <w:rPr>
          <w:rtl/>
        </w:rPr>
        <w:t>))</w:t>
      </w:r>
    </w:p>
    <w:p w:rsidR="00840DD9" w:rsidRDefault="00840DD9" w:rsidP="00ED0B89"/>
    <w:p w:rsidR="00840DD9" w:rsidRDefault="00ED0B89" w:rsidP="00ED0B89">
      <w:pPr>
        <w:pStyle w:val="ListParagraph"/>
        <w:numPr>
          <w:ilvl w:val="0"/>
          <w:numId w:val="18"/>
        </w:numPr>
      </w:pPr>
      <w:r>
        <w:rPr>
          <w:rtl/>
        </w:rPr>
        <w:t>وعن النبي صلى الله عليه وسلم أنه قال:(الخمر من هاتين الشجرتين النخلة والعنب)</w:t>
      </w:r>
      <w:r>
        <w:rPr>
          <w:rStyle w:val="FootnoteAnchor"/>
          <w:rtl/>
        </w:rPr>
        <w:footnoteReference w:id="589"/>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590"/>
      </w:r>
      <w:r>
        <w:rPr>
          <w:rtl/>
          <w:lang w:bidi="ar-SA"/>
        </w:rPr>
        <w:t xml:space="preserve"> والدارمي</w:t>
      </w:r>
      <w:r>
        <w:rPr>
          <w:rStyle w:val="FootnoteAnchor"/>
          <w:rtl/>
        </w:rPr>
        <w:footnoteReference w:id="591"/>
      </w:r>
      <w:r>
        <w:rPr>
          <w:rtl/>
          <w:lang w:bidi="ar-SA"/>
        </w:rPr>
        <w:t xml:space="preserve"> ومسلم</w:t>
      </w:r>
      <w:r>
        <w:rPr>
          <w:rStyle w:val="FootnoteAnchor"/>
          <w:rtl/>
        </w:rPr>
        <w:footnoteReference w:id="592"/>
      </w:r>
      <w:r>
        <w:rPr>
          <w:rtl/>
          <w:lang w:bidi="ar-SA"/>
        </w:rPr>
        <w:t xml:space="preserve"> وابن ماجه</w:t>
      </w:r>
      <w:r>
        <w:rPr>
          <w:rStyle w:val="FootnoteAnchor"/>
          <w:rtl/>
        </w:rPr>
        <w:footnoteReference w:id="593"/>
      </w:r>
      <w:r>
        <w:rPr>
          <w:rtl/>
          <w:lang w:bidi="ar-SA"/>
        </w:rPr>
        <w:t xml:space="preserve"> وأبو داود</w:t>
      </w:r>
      <w:r>
        <w:rPr>
          <w:rStyle w:val="FootnoteAnchor"/>
          <w:rtl/>
        </w:rPr>
        <w:footnoteReference w:id="594"/>
      </w:r>
      <w:r>
        <w:rPr>
          <w:rtl/>
          <w:lang w:bidi="ar-SA"/>
        </w:rPr>
        <w:t xml:space="preserve"> والترمذي</w:t>
      </w:r>
      <w:r>
        <w:rPr>
          <w:rStyle w:val="FootnoteAnchor"/>
          <w:rtl/>
        </w:rPr>
        <w:footnoteReference w:id="595"/>
      </w:r>
      <w:r>
        <w:rPr>
          <w:rtl/>
          <w:lang w:bidi="ar-SA"/>
        </w:rPr>
        <w:t xml:space="preserve"> والنسائي</w:t>
      </w:r>
      <w:r>
        <w:rPr>
          <w:rStyle w:val="FootnoteAnchor"/>
          <w:rtl/>
        </w:rPr>
        <w:footnoteReference w:id="596"/>
      </w:r>
      <w:r>
        <w:rPr>
          <w:rtl/>
        </w:rPr>
        <w:t>.</w:t>
      </w:r>
    </w:p>
    <w:p w:rsidR="00840DD9" w:rsidRDefault="00840DD9" w:rsidP="00ED0B89"/>
    <w:p w:rsidR="00840DD9" w:rsidRDefault="00ED0B89" w:rsidP="00ED0B89">
      <w:pPr>
        <w:pStyle w:val="ListParagraph"/>
        <w:numPr>
          <w:ilvl w:val="0"/>
          <w:numId w:val="18"/>
        </w:numPr>
      </w:pPr>
      <w:r>
        <w:rPr>
          <w:rtl/>
        </w:rPr>
        <w:t>وأما نبيذ الجر فهو أيضا حرام، وجاء الحديث عن ابن عمر وعن ابن عباس أن النبي صلى الله عليه وسلم حرمه.</w:t>
      </w:r>
      <w:r>
        <w:rPr>
          <w:rStyle w:val="FootnoteAnchor"/>
          <w:rtl/>
        </w:rPr>
        <w:footnoteReference w:id="597"/>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مسلم</w:t>
      </w:r>
      <w:r>
        <w:rPr>
          <w:rStyle w:val="FootnoteAnchor"/>
          <w:rtl/>
        </w:rPr>
        <w:footnoteReference w:id="598"/>
      </w:r>
      <w:r>
        <w:rPr>
          <w:rtl/>
          <w:lang w:bidi="ar-SA"/>
        </w:rPr>
        <w:t xml:space="preserve"> وأبو داود</w:t>
      </w:r>
      <w:r>
        <w:rPr>
          <w:rStyle w:val="FootnoteAnchor"/>
          <w:rtl/>
        </w:rPr>
        <w:footnoteReference w:id="599"/>
      </w:r>
      <w:r>
        <w:rPr>
          <w:rtl/>
          <w:lang w:bidi="ar-SA"/>
        </w:rPr>
        <w:t xml:space="preserve"> والنسائي</w:t>
      </w:r>
      <w:r>
        <w:rPr>
          <w:rStyle w:val="FootnoteAnchor"/>
          <w:rtl/>
        </w:rPr>
        <w:footnoteReference w:id="600"/>
      </w:r>
      <w:r>
        <w:rPr>
          <w:rtl/>
        </w:rPr>
        <w:t>.</w:t>
      </w:r>
    </w:p>
    <w:p w:rsidR="00840DD9" w:rsidRDefault="00840DD9" w:rsidP="00ED0B89"/>
    <w:p w:rsidR="00840DD9" w:rsidRDefault="00ED0B89" w:rsidP="00ED0B89">
      <w:pPr>
        <w:pStyle w:val="ListParagraph"/>
        <w:numPr>
          <w:ilvl w:val="0"/>
          <w:numId w:val="18"/>
        </w:numPr>
      </w:pPr>
      <w:r>
        <w:rPr>
          <w:rtl/>
        </w:rPr>
        <w:t>وقيل: إن وفد عبد القيس قدموا على النبي صلى الله عليه وسلم فيهم الأشج فقالوا: يا رسول الله إنا حي من ربيعة وبينا وبينك قفار كفار مضر ولن نقدر عليك إلا بالأشهر الحرم فأمرنا بأمر ندعوا به من ورائنا فإن عملنا به دخلنا الجنة قال:(آمركم بأربع، وأنهاكم عن أربع: آمركم أن تعبدوا الله لا تشركوا به شيئا وأقيموا الصلاة وآتوا الزكاة وصوموا شهر رمضان وأعطوا الخمس من الغنائم، وأنهاكم عن أربع: عن الحنتم والدباء والنقير والمزفت) قالوا يا رسول الله ومايدرينا ما النقير، قال:(جذع تنقرونه ثم تقذفون فيه من القطيعا والماء حتى إذا سكن غليانه شربتموه حتى إن أحدكم يضرب ابن عمه السيف) قال: وفي القوم من قد أصابته جراحة . قال: فجعلت أخبأها من رسول الله صلى الله عليه وسلم، فقالوا فيما نشرب؟ قال:(في الأسقية الأدم التي يلاث على أفواهها)</w:t>
      </w:r>
      <w:r>
        <w:rPr>
          <w:rStyle w:val="FootnoteAnchor"/>
          <w:rtl/>
        </w:rPr>
        <w:footnoteReference w:id="601"/>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602"/>
      </w:r>
      <w:r>
        <w:rPr>
          <w:rtl/>
          <w:lang w:bidi="ar-SA"/>
        </w:rPr>
        <w:t xml:space="preserve"> ومسلم</w:t>
      </w:r>
      <w:r>
        <w:rPr>
          <w:rStyle w:val="FootnoteAnchor"/>
          <w:rtl/>
        </w:rPr>
        <w:footnoteReference w:id="603"/>
      </w:r>
      <w:r>
        <w:rPr>
          <w:rtl/>
          <w:lang w:bidi="ar-SA"/>
        </w:rPr>
        <w:t xml:space="preserve"> وأبو عوانة</w:t>
      </w:r>
      <w:r>
        <w:rPr>
          <w:rStyle w:val="FootnoteAnchor"/>
          <w:rtl/>
        </w:rPr>
        <w:footnoteReference w:id="604"/>
      </w:r>
      <w:r>
        <w:rPr>
          <w:rtl/>
        </w:rPr>
        <w:t>.</w:t>
      </w:r>
    </w:p>
    <w:p w:rsidR="00840DD9" w:rsidRDefault="00840DD9" w:rsidP="00ED0B89"/>
    <w:p w:rsidR="00840DD9" w:rsidRDefault="00ED0B89" w:rsidP="00ED0B89">
      <w:pPr>
        <w:pStyle w:val="ListParagraph"/>
        <w:numPr>
          <w:ilvl w:val="0"/>
          <w:numId w:val="18"/>
        </w:numPr>
      </w:pPr>
      <w:r>
        <w:rPr>
          <w:rtl/>
        </w:rPr>
        <w:t>وقال:(كل مسكر حرام)</w:t>
      </w:r>
      <w:r>
        <w:rPr>
          <w:rStyle w:val="FootnoteAnchor"/>
          <w:rtl/>
        </w:rPr>
        <w:footnoteReference w:id="605"/>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البخاري</w:t>
      </w:r>
      <w:r>
        <w:rPr>
          <w:rStyle w:val="FootnoteAnchor"/>
          <w:rtl/>
        </w:rPr>
        <w:footnoteReference w:id="606"/>
      </w:r>
      <w:r>
        <w:rPr>
          <w:rtl/>
          <w:lang w:bidi="ar-SA"/>
        </w:rPr>
        <w:t xml:space="preserve"> ومسلم</w:t>
      </w:r>
      <w:r>
        <w:rPr>
          <w:rStyle w:val="FootnoteAnchor"/>
          <w:rtl/>
        </w:rPr>
        <w:footnoteReference w:id="607"/>
      </w:r>
      <w:r>
        <w:rPr>
          <w:rtl/>
          <w:lang w:bidi="ar-SA"/>
        </w:rPr>
        <w:t xml:space="preserve"> وغيرهم كثير</w:t>
      </w:r>
      <w:r>
        <w:rPr>
          <w:rtl/>
        </w:rPr>
        <w:t>.</w:t>
      </w:r>
    </w:p>
    <w:p w:rsidR="00840DD9" w:rsidRDefault="00840DD9" w:rsidP="00ED0B89"/>
    <w:p w:rsidR="00840DD9" w:rsidRDefault="00ED0B89" w:rsidP="00ED0B89">
      <w:pPr>
        <w:pStyle w:val="ListParagraph"/>
        <w:numPr>
          <w:ilvl w:val="0"/>
          <w:numId w:val="18"/>
        </w:numPr>
      </w:pPr>
      <w:r>
        <w:rPr>
          <w:rtl/>
        </w:rPr>
        <w:t>قيل عن النبي صلى الله عليه وسلم أنه قال:(حبب إلي النساء والطيب وجعل قرة عيني في الصلاة)</w:t>
      </w:r>
      <w:r>
        <w:rPr>
          <w:rStyle w:val="FootnoteAnchor"/>
          <w:rtl/>
        </w:rPr>
        <w:footnoteReference w:id="608"/>
      </w:r>
    </w:p>
    <w:p w:rsidR="00840DD9" w:rsidRDefault="00ED0B89" w:rsidP="00ED0B89">
      <w:r>
        <w:rPr>
          <w:b/>
          <w:bCs/>
          <w:rtl/>
          <w:lang w:bidi="ar-SA"/>
        </w:rPr>
        <w:lastRenderedPageBreak/>
        <w:t>التخريج</w:t>
      </w:r>
      <w:r>
        <w:rPr>
          <w:b/>
          <w:bCs/>
          <w:rtl/>
        </w:rPr>
        <w:t>:</w:t>
      </w:r>
      <w:r>
        <w:rPr>
          <w:rtl/>
        </w:rPr>
        <w:t xml:space="preserve"> </w:t>
      </w:r>
      <w:r>
        <w:rPr>
          <w:rtl/>
          <w:lang w:bidi="ar-SA"/>
        </w:rPr>
        <w:t>أخرجه أحمد</w:t>
      </w:r>
      <w:r>
        <w:rPr>
          <w:rStyle w:val="FootnoteAnchor"/>
          <w:rtl/>
        </w:rPr>
        <w:footnoteReference w:id="609"/>
      </w:r>
      <w:r>
        <w:rPr>
          <w:rtl/>
          <w:lang w:bidi="ar-SA"/>
        </w:rPr>
        <w:t xml:space="preserve"> والنسائي</w:t>
      </w:r>
      <w:r>
        <w:rPr>
          <w:rStyle w:val="FootnoteAnchor"/>
          <w:rtl/>
        </w:rPr>
        <w:footnoteReference w:id="610"/>
      </w:r>
      <w:r>
        <w:rPr>
          <w:rtl/>
        </w:rPr>
        <w:t>. قال شعيب الأرنؤوط: إسناده حسن</w:t>
      </w:r>
      <w:r>
        <w:rPr>
          <w:rStyle w:val="FootnoteAnchor"/>
          <w:rtl/>
        </w:rPr>
        <w:footnoteReference w:id="611"/>
      </w:r>
      <w:r>
        <w:rPr>
          <w:rFonts w:cs="Arial"/>
          <w:rtl/>
        </w:rPr>
        <w:t>.</w:t>
      </w:r>
    </w:p>
    <w:p w:rsidR="00840DD9" w:rsidRDefault="00840DD9" w:rsidP="00ED0B89"/>
    <w:p w:rsidR="00840DD9" w:rsidRDefault="00ED0B89" w:rsidP="00ED0B89">
      <w:pPr>
        <w:pStyle w:val="ListParagraph"/>
        <w:numPr>
          <w:ilvl w:val="0"/>
          <w:numId w:val="18"/>
        </w:numPr>
      </w:pPr>
      <w:r>
        <w:rPr>
          <w:rtl/>
        </w:rPr>
        <w:t>وقال الله تبارك وتعالى(يا أيها الذين آمنوا لا تحرموا طيبات ما أحل الله لكم) وذلك أنه قيل :إنه اجتمع عشرة من أصحاب النبي صلى الله عليه وسلم منهم أبو بكر وعمر وابن مسعود في دار عثمان بن مظعون فذكروا القيامة وبكوا ، واتفق رأيهم على أن يكونوا من الزهاد، وحرموا على أنفسهم طيبات الطعام واللباس والجماع ، وهموا أن يقطعوا مذاكيرهم، ويلبسوا المسوح ، ويسيحوا في اﻷرض ، فبلغ ذلك النبي صلى الله عليه وسلم فأتى منزل عثمان بن مظعون وقد كانوا تفرقوا، فقال النبي صلى الله عليه وسلم لامرأة عثمان:(أحق ما بلغني عن عثمان وأصحابه) فكرهت أن تكذب النبي صلى الله عليه وسلم أو تبدي على زوجها فقالت: إن كان عثمان أخبرك فقد صدق فقال النبي صلى الله عليه وسلم:(قولي لزوجك إذا جاءك أني آكل وأشرب وأنام وأصلي وأصوم وأفطر، وآتي النساء فمن رغب عن سنتي فليس مني) فلما جاء أخبرته فرجعوا عن الذي كره النبي صلى الله عليه وسلم، ونزلت الآية( يا أيها الذين آمنوا لا تحرموا طيبات ما أحل الله لكم ولا تعتدوا إن الله لا يحب المعتدين)</w:t>
      </w:r>
      <w:r>
        <w:rPr>
          <w:rStyle w:val="FootnoteAnchor"/>
          <w:rtl/>
        </w:rPr>
        <w:footnoteReference w:id="612"/>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أورده مقاتل</w:t>
      </w:r>
      <w:r>
        <w:rPr>
          <w:rStyle w:val="FootnoteAnchor"/>
          <w:rtl/>
        </w:rPr>
        <w:footnoteReference w:id="613"/>
      </w:r>
      <w:r>
        <w:rPr>
          <w:rtl/>
          <w:lang w:bidi="ar-SA"/>
        </w:rPr>
        <w:t xml:space="preserve"> وقد سقط جزءا منه من النسخة المطبوعة لكن وصلنا من طريق الواحدي</w:t>
      </w:r>
      <w:r>
        <w:rPr>
          <w:rStyle w:val="FootnoteAnchor"/>
          <w:rtl/>
        </w:rPr>
        <w:footnoteReference w:id="614"/>
      </w:r>
      <w:r>
        <w:rPr>
          <w:rtl/>
          <w:lang w:bidi="ar-SA"/>
        </w:rPr>
        <w:t xml:space="preserve"> كاملا من دون إسناد</w:t>
      </w:r>
      <w:r>
        <w:rPr>
          <w:rtl/>
        </w:rPr>
        <w:t>.</w:t>
      </w:r>
    </w:p>
    <w:p w:rsidR="00840DD9" w:rsidRDefault="00840DD9" w:rsidP="00ED0B89"/>
    <w:p w:rsidR="00840DD9" w:rsidRDefault="00ED0B89" w:rsidP="00ED0B89">
      <w:pPr>
        <w:pStyle w:val="ListParagraph"/>
        <w:numPr>
          <w:ilvl w:val="0"/>
          <w:numId w:val="18"/>
        </w:numPr>
      </w:pPr>
      <w:r>
        <w:rPr>
          <w:rtl/>
        </w:rPr>
        <w:lastRenderedPageBreak/>
        <w:t>وقيل إن امرأة سوداء قالت لرجل وامرأته: أرضعتكما في أسيام رسول الله صلى الله عليه وسلم فسأل رسول الله صلى الله عليه وسلم فأعرض عنه فقال:إنها امرأة سوداء فقال النبي صلى الله عليه وسلم:(فكيف وقد قالت ما قالت)</w:t>
      </w:r>
      <w:r>
        <w:rPr>
          <w:rStyle w:val="FootnoteAnchor"/>
          <w:rtl/>
        </w:rPr>
        <w:footnoteReference w:id="615"/>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616"/>
      </w:r>
      <w:r>
        <w:rPr>
          <w:rtl/>
          <w:lang w:bidi="ar-SA"/>
        </w:rPr>
        <w:t xml:space="preserve"> والدارمي</w:t>
      </w:r>
      <w:r>
        <w:rPr>
          <w:rStyle w:val="FootnoteAnchor"/>
          <w:rtl/>
        </w:rPr>
        <w:footnoteReference w:id="617"/>
      </w:r>
      <w:r>
        <w:rPr>
          <w:rtl/>
          <w:lang w:bidi="ar-SA"/>
        </w:rPr>
        <w:t xml:space="preserve"> وأخرجه بمعناه البخاري</w:t>
      </w:r>
      <w:r>
        <w:rPr>
          <w:rStyle w:val="FootnoteAnchor"/>
          <w:rtl/>
        </w:rPr>
        <w:footnoteReference w:id="618"/>
      </w:r>
      <w:r>
        <w:rPr>
          <w:rtl/>
        </w:rPr>
        <w:t>.</w:t>
      </w:r>
    </w:p>
    <w:p w:rsidR="00840DD9" w:rsidRDefault="00840DD9" w:rsidP="00ED0B89"/>
    <w:p w:rsidR="00840DD9" w:rsidRDefault="00ED0B89" w:rsidP="00ED0B89">
      <w:pPr>
        <w:pStyle w:val="ListParagraph"/>
        <w:numPr>
          <w:ilvl w:val="0"/>
          <w:numId w:val="18"/>
        </w:numPr>
      </w:pPr>
      <w:r>
        <w:rPr>
          <w:rtl/>
        </w:rPr>
        <w:t>وقد بلغنا عن رسول الله صلى الله عليه وسلم أنه قال:(لا طلاق ولا عتاق فيما لا يملك)</w:t>
      </w:r>
      <w:r>
        <w:rPr>
          <w:rStyle w:val="FootnoteAnchor"/>
          <w:rtl/>
        </w:rPr>
        <w:footnoteReference w:id="619"/>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620"/>
      </w:r>
      <w:r>
        <w:rPr>
          <w:rtl/>
        </w:rPr>
        <w:t xml:space="preserve"> </w:t>
      </w:r>
      <w:r>
        <w:rPr>
          <w:rtl/>
          <w:lang w:bidi="ar-SA"/>
        </w:rPr>
        <w:t>وأبو داود</w:t>
      </w:r>
      <w:r>
        <w:rPr>
          <w:rStyle w:val="FootnoteAnchor"/>
          <w:rtl/>
        </w:rPr>
        <w:footnoteReference w:id="621"/>
      </w:r>
      <w:r>
        <w:rPr>
          <w:rtl/>
          <w:lang w:bidi="ar-SA"/>
        </w:rPr>
        <w:t xml:space="preserve"> والترمذي</w:t>
      </w:r>
      <w:r>
        <w:rPr>
          <w:rStyle w:val="FootnoteAnchor"/>
          <w:rtl/>
        </w:rPr>
        <w:footnoteReference w:id="622"/>
      </w:r>
      <w:r>
        <w:rPr>
          <w:rtl/>
        </w:rPr>
        <w:t xml:space="preserve"> وقال: حديث حسن صحيح، وهو أحسن شيء روي في هذا الباب</w:t>
      </w:r>
      <w:r>
        <w:rPr>
          <w:rStyle w:val="FootnoteAnchor"/>
          <w:rtl/>
        </w:rPr>
        <w:footnoteReference w:id="623"/>
      </w:r>
      <w:r>
        <w:rPr>
          <w:rtl/>
        </w:rPr>
        <w:t>.</w:t>
      </w:r>
    </w:p>
    <w:p w:rsidR="00840DD9" w:rsidRDefault="00840DD9" w:rsidP="00ED0B89"/>
    <w:p w:rsidR="00840DD9" w:rsidRDefault="00ED0B89" w:rsidP="00ED0B89">
      <w:pPr>
        <w:pStyle w:val="ListParagraph"/>
        <w:numPr>
          <w:ilvl w:val="0"/>
          <w:numId w:val="18"/>
        </w:numPr>
      </w:pPr>
      <w:r>
        <w:rPr>
          <w:rtl/>
        </w:rPr>
        <w:t>وقيل إن النبي صلى الله عليه وسلم لما حرم جاريته مارية على نفسه وأنزل الله عليه(لم تحرم ما أحل الله لك) وقال(قد فرض الله لكم تحلة أيمانكم) فأعتق النبي صلى الله عليه وسلم رقبة في تحريم مارية وجامعها بعد ذلك فولدت بإبراهيم.</w:t>
      </w:r>
      <w:r>
        <w:rPr>
          <w:rStyle w:val="FootnoteAnchor"/>
          <w:rtl/>
        </w:rPr>
        <w:footnoteReference w:id="624"/>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أورده مقاتل</w:t>
      </w:r>
      <w:r>
        <w:rPr>
          <w:rStyle w:val="FootnoteAnchor"/>
          <w:rtl/>
        </w:rPr>
        <w:footnoteReference w:id="625"/>
      </w:r>
      <w:r>
        <w:rPr>
          <w:rtl/>
          <w:lang w:bidi="ar-SA"/>
        </w:rPr>
        <w:t xml:space="preserve"> في تفسيره ولم أجده عند غيره</w:t>
      </w:r>
      <w:r>
        <w:rPr>
          <w:rtl/>
        </w:rPr>
        <w:t>.</w:t>
      </w:r>
    </w:p>
    <w:p w:rsidR="00840DD9" w:rsidRDefault="00840DD9" w:rsidP="00ED0B89"/>
    <w:p w:rsidR="00840DD9" w:rsidRDefault="00ED0B89" w:rsidP="00ED0B89">
      <w:pPr>
        <w:pStyle w:val="ListParagraph"/>
        <w:numPr>
          <w:ilvl w:val="0"/>
          <w:numId w:val="18"/>
        </w:numPr>
      </w:pPr>
      <w:r>
        <w:rPr>
          <w:rtl/>
        </w:rPr>
        <w:t>وروي عن النبي صلى الله عليه وسلم أن رجلا ظاهر من امرأته على عهد النبي صلى الله عليه وسلم فلم يجد عتق رقبة فأطعم ستين مسينا غدائهم ثم وطئ زوجته ثم جاء النبي صلى الله عليه وسلم فقال: إني ظاهرت من امرأتي فغديت ستين مسكينا ثم عجلت فواقعتها فقال له النبي صلى الله عليه وسلم:(فما كنت جديرا أن تصنع اذهب اذهب فعشهم ولا بأس عليك في أهلك)</w:t>
      </w:r>
      <w:r>
        <w:rPr>
          <w:rStyle w:val="FootnoteAnchor"/>
          <w:rtl/>
        </w:rPr>
        <w:footnoteReference w:id="626"/>
      </w:r>
    </w:p>
    <w:p w:rsidR="00840DD9" w:rsidRDefault="00ED0B89" w:rsidP="00ED0B89">
      <w:r>
        <w:rPr>
          <w:b/>
          <w:bCs/>
          <w:rtl/>
          <w:lang w:bidi="ar-SA"/>
        </w:rPr>
        <w:t>التخريج</w:t>
      </w:r>
      <w:r>
        <w:rPr>
          <w:b/>
          <w:bCs/>
          <w:rtl/>
        </w:rPr>
        <w:t>:</w:t>
      </w:r>
      <w:r>
        <w:rPr>
          <w:rtl/>
        </w:rPr>
        <w:t xml:space="preserve"> </w:t>
      </w:r>
      <w:r>
        <w:rPr>
          <w:rtl/>
          <w:lang w:bidi="ar-SA"/>
        </w:rPr>
        <w:t>لم أجد من أخرجه</w:t>
      </w:r>
      <w:r>
        <w:rPr>
          <w:rtl/>
        </w:rPr>
        <w:t>.</w:t>
      </w:r>
    </w:p>
    <w:p w:rsidR="00840DD9" w:rsidRDefault="00840DD9" w:rsidP="00ED0B89"/>
    <w:p w:rsidR="00840DD9" w:rsidRDefault="00ED0B89" w:rsidP="00ED0B89">
      <w:pPr>
        <w:pStyle w:val="ListParagraph"/>
        <w:numPr>
          <w:ilvl w:val="0"/>
          <w:numId w:val="18"/>
        </w:numPr>
      </w:pPr>
      <w:r>
        <w:rPr>
          <w:rtl/>
        </w:rPr>
        <w:t>وقيل إن رسول الله صلى الله عليه وسلم خير نسائه فاخترنه.</w:t>
      </w:r>
      <w:r>
        <w:rPr>
          <w:rStyle w:val="FootnoteAnchor"/>
          <w:rtl/>
        </w:rPr>
        <w:footnoteReference w:id="627"/>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البخاري</w:t>
      </w:r>
      <w:r>
        <w:rPr>
          <w:rStyle w:val="FootnoteAnchor"/>
          <w:rtl/>
        </w:rPr>
        <w:footnoteReference w:id="628"/>
      </w:r>
      <w:r>
        <w:rPr>
          <w:rtl/>
          <w:lang w:bidi="ar-SA"/>
        </w:rPr>
        <w:t xml:space="preserve"> ومسلم</w:t>
      </w:r>
      <w:r>
        <w:rPr>
          <w:rStyle w:val="FootnoteAnchor"/>
          <w:rtl/>
        </w:rPr>
        <w:footnoteReference w:id="629"/>
      </w:r>
      <w:r>
        <w:rPr>
          <w:rtl/>
          <w:lang w:bidi="ar-SA"/>
        </w:rPr>
        <w:t xml:space="preserve"> وغيرهم</w:t>
      </w:r>
      <w:r>
        <w:rPr>
          <w:rtl/>
        </w:rPr>
        <w:t>.</w:t>
      </w:r>
    </w:p>
    <w:p w:rsidR="00840DD9" w:rsidRDefault="00840DD9" w:rsidP="00ED0B89"/>
    <w:p w:rsidR="00840DD9" w:rsidRDefault="00ED0B89" w:rsidP="00ED0B89">
      <w:pPr>
        <w:pStyle w:val="ListParagraph"/>
        <w:numPr>
          <w:ilvl w:val="0"/>
          <w:numId w:val="18"/>
        </w:numPr>
      </w:pPr>
      <w:r>
        <w:rPr>
          <w:rtl/>
        </w:rPr>
        <w:t>وكان النبي صلى الله عليه وسلم قد طلق زوجته حفصة بنت عمر وأشهد على ردها.</w:t>
      </w:r>
      <w:r>
        <w:rPr>
          <w:rStyle w:val="FootnoteAnchor"/>
          <w:rtl/>
        </w:rPr>
        <w:footnoteReference w:id="630"/>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لم أجد من أخرجه</w:t>
      </w:r>
      <w:r>
        <w:rPr>
          <w:rtl/>
        </w:rPr>
        <w:t>.</w:t>
      </w:r>
    </w:p>
    <w:p w:rsidR="00840DD9" w:rsidRDefault="00840DD9" w:rsidP="00ED0B89"/>
    <w:p w:rsidR="00840DD9" w:rsidRDefault="00ED0B89" w:rsidP="00ED0B89">
      <w:pPr>
        <w:pStyle w:val="ListParagraph"/>
        <w:numPr>
          <w:ilvl w:val="0"/>
          <w:numId w:val="18"/>
        </w:numPr>
      </w:pPr>
      <w:r>
        <w:rPr>
          <w:rtl/>
        </w:rPr>
        <w:t>ويروى عن النبي صلى الله عليه وسلم أنه قال:(عفي عن أمتي في النسيان والخطأ وما أكرهوا عليه من قول وما حدثوا به أنفسهم من فعل)</w:t>
      </w:r>
      <w:r>
        <w:rPr>
          <w:rStyle w:val="FootnoteAnchor"/>
          <w:rtl/>
        </w:rPr>
        <w:footnoteReference w:id="631"/>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لم أجد من أخرجه بهذا اللفظ إلا ابن ماجه</w:t>
      </w:r>
      <w:r>
        <w:rPr>
          <w:rStyle w:val="FootnoteAnchor"/>
          <w:rtl/>
        </w:rPr>
        <w:footnoteReference w:id="632"/>
      </w:r>
      <w:r>
        <w:rPr>
          <w:rtl/>
          <w:lang w:bidi="ar-SA"/>
        </w:rPr>
        <w:t xml:space="preserve"> والدارقطني</w:t>
      </w:r>
      <w:r>
        <w:rPr>
          <w:rStyle w:val="FootnoteAnchor"/>
          <w:rtl/>
        </w:rPr>
        <w:footnoteReference w:id="633"/>
      </w:r>
      <w:r>
        <w:rPr>
          <w:rtl/>
        </w:rPr>
        <w:t xml:space="preserve"> </w:t>
      </w:r>
      <w:r>
        <w:rPr>
          <w:rtl/>
          <w:lang w:bidi="ar-SA"/>
        </w:rPr>
        <w:t xml:space="preserve">أخرجاه بلفظ قريب </w:t>
      </w:r>
      <w:r>
        <w:rPr>
          <w:rtl/>
        </w:rPr>
        <w:t>.قال شعيب الأرنؤوط: صحيح دون قوله</w:t>
      </w:r>
      <w:r>
        <w:rPr>
          <w:rFonts w:cs="Arial"/>
          <w:rtl/>
        </w:rPr>
        <w:t xml:space="preserve">:" </w:t>
      </w:r>
      <w:r>
        <w:rPr>
          <w:rtl/>
        </w:rPr>
        <w:t xml:space="preserve">وما استكرهوا عليه </w:t>
      </w:r>
      <w:r>
        <w:rPr>
          <w:rFonts w:cs="Arial"/>
          <w:rtl/>
        </w:rPr>
        <w:t>"</w:t>
      </w:r>
      <w:r>
        <w:rPr>
          <w:rStyle w:val="FootnoteAnchor"/>
          <w:rtl/>
        </w:rPr>
        <w:footnoteReference w:id="634"/>
      </w:r>
    </w:p>
    <w:p w:rsidR="00840DD9" w:rsidRDefault="00840DD9" w:rsidP="00ED0B89"/>
    <w:p w:rsidR="00840DD9" w:rsidRDefault="00ED0B89" w:rsidP="00ED0B89">
      <w:pPr>
        <w:pStyle w:val="ListParagraph"/>
        <w:numPr>
          <w:ilvl w:val="0"/>
          <w:numId w:val="18"/>
        </w:numPr>
      </w:pPr>
      <w:r>
        <w:rPr>
          <w:rtl/>
        </w:rPr>
        <w:t>(ومن يقتل مؤمنا متعمدا فجزاؤه جهنم خالدا فيها وغضب الله عليه) وذلك لمن قتل مؤمنا متعمدا في إقراره ثم أشرك نزلت الآية في مقيس الكناني وذلك أن مقيس كان أسلم هو وأخوه وكان بالمدينة فوجد أخاه قتيلا في الأنصار في بني عدي فجاء إلى النبي صلى الله عليه وسلم فأخبره قال:(هل تعلم له قاتلا) قال: لا فبعث النبي صلى الله عليه وسلم رجلا من قريش مع مقيس إلى بني عدي ومنازلهم يومئذ بقباء أن ادفعوا إلى مقيس قاتل أخيه إن علمتم ذلك وإلا فادفعوا إليه ديته، فلما جاءهم الرسول قالوا: السمع والطاعة لله ولرسوله، والله لا نعلم له قاتلا ولكن نؤدي إليه، فدفعوا إلى مقيس دية أخيه مائة من الإبل، فلما انصرف مقيس ورسول الله صلى الله عليه وسلم عمد مقيس إلى رسول النبي فقتله وارتد عن الإسلام بعد قتله وركب جملا وساق البقية وأتى بمكة كافرا فأمر النبي صلى الله عليه وسلم يوم مكة فقتل.</w:t>
      </w:r>
      <w:r>
        <w:rPr>
          <w:rStyle w:val="FootnoteAnchor"/>
          <w:rtl/>
        </w:rPr>
        <w:footnoteReference w:id="635"/>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ذكر سبب النزول مقاتل</w:t>
      </w:r>
      <w:r>
        <w:rPr>
          <w:rStyle w:val="FootnoteAnchor"/>
          <w:rtl/>
        </w:rPr>
        <w:footnoteReference w:id="636"/>
      </w:r>
      <w:r>
        <w:rPr>
          <w:rtl/>
          <w:lang w:bidi="ar-SA"/>
        </w:rPr>
        <w:t>و الطبري</w:t>
      </w:r>
      <w:r>
        <w:rPr>
          <w:rStyle w:val="FootnoteAnchor"/>
          <w:rtl/>
        </w:rPr>
        <w:footnoteReference w:id="637"/>
      </w:r>
      <w:r>
        <w:rPr>
          <w:rtl/>
        </w:rPr>
        <w:t>.</w:t>
      </w:r>
    </w:p>
    <w:p w:rsidR="00840DD9" w:rsidRDefault="00840DD9" w:rsidP="00ED0B89"/>
    <w:p w:rsidR="00840DD9" w:rsidRDefault="00ED0B89" w:rsidP="00ED0B89">
      <w:pPr>
        <w:pStyle w:val="ListParagraph"/>
        <w:numPr>
          <w:ilvl w:val="0"/>
          <w:numId w:val="18"/>
        </w:numPr>
      </w:pPr>
      <w:r>
        <w:rPr>
          <w:rtl/>
        </w:rPr>
        <w:t>قال النبي صلى الله عليه وسلم:(لا يرث قاتل ممن قتله بخطأ ولا عمد)</w:t>
      </w:r>
      <w:r>
        <w:rPr>
          <w:rStyle w:val="FootnoteAnchor"/>
          <w:rtl/>
        </w:rPr>
        <w:footnoteReference w:id="638"/>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الربيع</w:t>
      </w:r>
      <w:r>
        <w:rPr>
          <w:rStyle w:val="FootnoteAnchor"/>
          <w:rtl/>
        </w:rPr>
        <w:footnoteReference w:id="639"/>
      </w:r>
      <w:r>
        <w:rPr>
          <w:rtl/>
          <w:lang w:bidi="ar-SA"/>
        </w:rPr>
        <w:t xml:space="preserve"> والدارمي</w:t>
      </w:r>
      <w:r>
        <w:rPr>
          <w:rStyle w:val="FootnoteAnchor"/>
          <w:rtl/>
        </w:rPr>
        <w:footnoteReference w:id="640"/>
      </w:r>
      <w:r>
        <w:rPr>
          <w:rtl/>
          <w:lang w:bidi="ar-SA"/>
        </w:rPr>
        <w:t xml:space="preserve"> بمعناه</w:t>
      </w:r>
      <w:r>
        <w:rPr>
          <w:rtl/>
        </w:rPr>
        <w:t>.</w:t>
      </w:r>
    </w:p>
    <w:p w:rsidR="00840DD9" w:rsidRDefault="00840DD9" w:rsidP="00ED0B89"/>
    <w:p w:rsidR="00840DD9" w:rsidRDefault="00ED0B89" w:rsidP="00ED0B89">
      <w:pPr>
        <w:pStyle w:val="ListParagraph"/>
        <w:numPr>
          <w:ilvl w:val="0"/>
          <w:numId w:val="18"/>
        </w:numPr>
      </w:pPr>
      <w:r>
        <w:rPr>
          <w:rtl/>
        </w:rPr>
        <w:t>وقيل سن رسول الله صلى الله عليه وسلم الدية مائة من الإبل</w:t>
      </w:r>
      <w:r>
        <w:rPr>
          <w:rStyle w:val="FootnoteAnchor"/>
          <w:rtl/>
        </w:rPr>
        <w:footnoteReference w:id="641"/>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الربيع</w:t>
      </w:r>
      <w:r>
        <w:rPr>
          <w:rStyle w:val="FootnoteAnchor"/>
          <w:rtl/>
        </w:rPr>
        <w:footnoteReference w:id="642"/>
      </w:r>
      <w:r>
        <w:rPr>
          <w:rtl/>
        </w:rPr>
        <w:t xml:space="preserve"> </w:t>
      </w:r>
      <w:r>
        <w:rPr>
          <w:rtl/>
          <w:lang w:bidi="ar-SA"/>
        </w:rPr>
        <w:t>والدارمي</w:t>
      </w:r>
      <w:r>
        <w:rPr>
          <w:rStyle w:val="FootnoteAnchor"/>
          <w:rtl/>
        </w:rPr>
        <w:footnoteReference w:id="643"/>
      </w:r>
      <w:r>
        <w:rPr>
          <w:rtl/>
          <w:lang w:bidi="ar-SA"/>
        </w:rPr>
        <w:t xml:space="preserve"> والنسائي</w:t>
      </w:r>
      <w:r>
        <w:rPr>
          <w:rStyle w:val="FootnoteAnchor"/>
          <w:rtl/>
        </w:rPr>
        <w:footnoteReference w:id="644"/>
      </w:r>
      <w:r>
        <w:rPr>
          <w:rtl/>
        </w:rPr>
        <w:t>.</w:t>
      </w:r>
    </w:p>
    <w:p w:rsidR="00840DD9" w:rsidRDefault="00840DD9" w:rsidP="00ED0B89"/>
    <w:p w:rsidR="00840DD9" w:rsidRDefault="00ED0B89" w:rsidP="00ED0B89">
      <w:pPr>
        <w:pStyle w:val="ListParagraph"/>
        <w:numPr>
          <w:ilvl w:val="0"/>
          <w:numId w:val="18"/>
        </w:numPr>
      </w:pPr>
      <w:r>
        <w:rPr>
          <w:rtl/>
        </w:rPr>
        <w:t>وروي عن رسول الله صلى الله عليه وسلم أنه قال:(المقتول دون ماله شهيد) وقيل له: إن أخذ مني قليلا أو كثيرا أقتله ؟ قال:(نعم ولو شسع نعلك)</w:t>
      </w:r>
      <w:r>
        <w:rPr>
          <w:rStyle w:val="FootnoteAnchor"/>
          <w:rtl/>
        </w:rPr>
        <w:footnoteReference w:id="645"/>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لم أجد من أخرجه كاملا، والجز الأول أخرجه بلفظه الربيع</w:t>
      </w:r>
      <w:r>
        <w:rPr>
          <w:rStyle w:val="FootnoteAnchor"/>
          <w:rtl/>
        </w:rPr>
        <w:footnoteReference w:id="646"/>
      </w:r>
      <w:r>
        <w:rPr>
          <w:rtl/>
          <w:lang w:bidi="ar-SA"/>
        </w:rPr>
        <w:t xml:space="preserve"> وأحمد</w:t>
      </w:r>
      <w:r>
        <w:rPr>
          <w:rStyle w:val="FootnoteAnchor"/>
          <w:rtl/>
        </w:rPr>
        <w:footnoteReference w:id="647"/>
      </w:r>
      <w:r>
        <w:rPr>
          <w:rtl/>
          <w:lang w:bidi="ar-SA"/>
        </w:rPr>
        <w:t xml:space="preserve"> والطبراني</w:t>
      </w:r>
      <w:r>
        <w:rPr>
          <w:rStyle w:val="FootnoteAnchor"/>
          <w:rtl/>
        </w:rPr>
        <w:footnoteReference w:id="648"/>
      </w:r>
      <w:r>
        <w:rPr>
          <w:rtl/>
          <w:lang w:bidi="ar-SA"/>
        </w:rPr>
        <w:t xml:space="preserve"> وأخرجه بمعناه غيره كثير</w:t>
      </w:r>
      <w:r>
        <w:rPr>
          <w:rtl/>
        </w:rPr>
        <w:t>.</w:t>
      </w:r>
    </w:p>
    <w:p w:rsidR="00840DD9" w:rsidRDefault="00840DD9" w:rsidP="00ED0B89"/>
    <w:p w:rsidR="00840DD9" w:rsidRDefault="00ED0B89" w:rsidP="00ED0B89">
      <w:pPr>
        <w:pStyle w:val="ListParagraph"/>
        <w:numPr>
          <w:ilvl w:val="0"/>
          <w:numId w:val="18"/>
        </w:numPr>
      </w:pPr>
      <w:r>
        <w:rPr>
          <w:rtl/>
        </w:rPr>
        <w:t>وذكروا عن النبي صلى الله عليه وسلم أنه أخبر عن رجل قال: لو رأيت ذلك علوته بسيفي حتى أقتله أتروني أدعه وأطلب الشهود إذا لفرغ الجاني من حاجته وينطلق، فقال النبي صلى الله عليه وسلم:(كفى بالسيف شاهدا)</w:t>
      </w:r>
      <w:r>
        <w:rPr>
          <w:rStyle w:val="FootnoteAnchor"/>
          <w:rtl/>
        </w:rPr>
        <w:footnoteReference w:id="649"/>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ابن ماجه</w:t>
      </w:r>
      <w:r>
        <w:rPr>
          <w:rStyle w:val="FootnoteAnchor"/>
          <w:rtl/>
        </w:rPr>
        <w:footnoteReference w:id="650"/>
      </w:r>
      <w:r>
        <w:rPr>
          <w:rtl/>
          <w:lang w:bidi="ar-SA"/>
        </w:rPr>
        <w:t xml:space="preserve"> وأبو داود</w:t>
      </w:r>
      <w:r>
        <w:rPr>
          <w:rStyle w:val="FootnoteAnchor"/>
          <w:rtl/>
        </w:rPr>
        <w:footnoteReference w:id="651"/>
      </w:r>
      <w:r>
        <w:rPr>
          <w:rtl/>
        </w:rPr>
        <w:t xml:space="preserve"> قال شعيب الأرنؤوط: إسناده ضعيف</w:t>
      </w:r>
      <w:r>
        <w:rPr>
          <w:rStyle w:val="FootnoteAnchor"/>
          <w:rtl/>
        </w:rPr>
        <w:footnoteReference w:id="652"/>
      </w:r>
    </w:p>
    <w:p w:rsidR="00840DD9" w:rsidRDefault="00840DD9" w:rsidP="00ED0B89"/>
    <w:p w:rsidR="00840DD9" w:rsidRDefault="00ED0B89" w:rsidP="00ED0B89">
      <w:pPr>
        <w:pStyle w:val="ListParagraph"/>
        <w:numPr>
          <w:ilvl w:val="0"/>
          <w:numId w:val="18"/>
        </w:numPr>
      </w:pPr>
      <w:r>
        <w:rPr>
          <w:rtl/>
        </w:rPr>
        <w:t>قيل إن رسول الله - صلى الله عليه وسلم - أتاه رجل قد طعنه رجل بقرن في رجله، فقال: يا رسول الله، أقدني، فقال له: (حتى يبرى جرحك)، فأبى الرجل إلا أن يستقيد، فأقاده النبي - صلى الله عليه وسلم -، فصح المستقاد منه، وعرج المستقيد، فأتى النبي - صلى الله عليه وسلم – فقال: يا رسول الله،عوجت وبرى صاحبي، فقال له: (ألم آمرك أن لا تستقيد حتى يبرأ جرحك فعصيتني؟) وأمر النبي - صلى الله عليه وسلم - من كان به جرح لا يستقيد من صاحبه حتى يبرى جرحه.</w:t>
      </w:r>
      <w:r>
        <w:rPr>
          <w:rStyle w:val="FootnoteAnchor"/>
          <w:rtl/>
        </w:rPr>
        <w:footnoteReference w:id="653"/>
      </w:r>
    </w:p>
    <w:p w:rsidR="00840DD9" w:rsidRDefault="00ED0B89" w:rsidP="00ED0B89">
      <w:r>
        <w:rPr>
          <w:b/>
          <w:bCs/>
          <w:rtl/>
          <w:lang w:bidi="ar-SA"/>
        </w:rPr>
        <w:t>التخريج</w:t>
      </w:r>
      <w:r>
        <w:rPr>
          <w:b/>
          <w:bCs/>
          <w:rtl/>
        </w:rPr>
        <w:t>:</w:t>
      </w:r>
      <w:r>
        <w:rPr>
          <w:rtl/>
        </w:rPr>
        <w:t xml:space="preserve"> </w:t>
      </w:r>
      <w:r>
        <w:rPr>
          <w:rtl/>
          <w:lang w:bidi="ar-SA"/>
        </w:rPr>
        <w:t>أخرجه عبد الرزاق</w:t>
      </w:r>
      <w:r>
        <w:rPr>
          <w:rStyle w:val="FootnoteAnchor"/>
          <w:rtl/>
        </w:rPr>
        <w:footnoteReference w:id="654"/>
      </w:r>
      <w:r>
        <w:rPr>
          <w:rtl/>
          <w:lang w:bidi="ar-SA"/>
        </w:rPr>
        <w:t xml:space="preserve"> وأحمد</w:t>
      </w:r>
      <w:r>
        <w:rPr>
          <w:rStyle w:val="FootnoteAnchor"/>
          <w:rtl/>
        </w:rPr>
        <w:footnoteReference w:id="655"/>
      </w:r>
      <w:r>
        <w:rPr>
          <w:rtl/>
          <w:lang w:bidi="ar-SA"/>
        </w:rPr>
        <w:t>.</w:t>
      </w:r>
      <w:r>
        <w:rPr>
          <w:rtl/>
        </w:rPr>
        <w:t xml:space="preserve"> قال شعيب الأرنؤوط: إسناده ضعيف</w:t>
      </w:r>
      <w:r>
        <w:rPr>
          <w:rStyle w:val="FootnoteAnchor"/>
          <w:rtl/>
        </w:rPr>
        <w:footnoteReference w:id="656"/>
      </w:r>
    </w:p>
    <w:p w:rsidR="00840DD9" w:rsidRDefault="00840DD9" w:rsidP="00ED0B89"/>
    <w:p w:rsidR="00840DD9" w:rsidRDefault="00ED0B89" w:rsidP="00ED0B89">
      <w:pPr>
        <w:pStyle w:val="ListParagraph"/>
        <w:numPr>
          <w:ilvl w:val="0"/>
          <w:numId w:val="18"/>
        </w:numPr>
      </w:pPr>
      <w:r>
        <w:rPr>
          <w:rtl/>
        </w:rPr>
        <w:t>قيل إن النبي صلى الله عليه وسلم أقاد من نفسه.</w:t>
      </w:r>
      <w:r>
        <w:rPr>
          <w:rStyle w:val="FootnoteAnchor"/>
          <w:rtl/>
        </w:rPr>
        <w:footnoteReference w:id="657"/>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ابن وهب</w:t>
      </w:r>
      <w:r>
        <w:rPr>
          <w:rStyle w:val="FootnoteAnchor"/>
          <w:rtl/>
        </w:rPr>
        <w:footnoteReference w:id="658"/>
      </w:r>
      <w:r>
        <w:rPr>
          <w:rtl/>
          <w:lang w:bidi="ar-SA"/>
        </w:rPr>
        <w:t xml:space="preserve"> وعبد الرزاق</w:t>
      </w:r>
      <w:r>
        <w:rPr>
          <w:rStyle w:val="FootnoteAnchor"/>
          <w:rtl/>
        </w:rPr>
        <w:footnoteReference w:id="659"/>
      </w:r>
      <w:r>
        <w:rPr>
          <w:rtl/>
        </w:rPr>
        <w:t>.</w:t>
      </w:r>
    </w:p>
    <w:p w:rsidR="00840DD9" w:rsidRDefault="00840DD9" w:rsidP="00ED0B89"/>
    <w:p w:rsidR="00840DD9" w:rsidRDefault="00ED0B89" w:rsidP="00ED0B89">
      <w:pPr>
        <w:pStyle w:val="ListParagraph"/>
        <w:numPr>
          <w:ilvl w:val="0"/>
          <w:numId w:val="18"/>
        </w:numPr>
      </w:pPr>
      <w:r>
        <w:rPr>
          <w:rtl/>
        </w:rPr>
        <w:lastRenderedPageBreak/>
        <w:t>وجلد النبي صلى الله عليه وسلم عبد الله بن أبي بن سلول وحسان بن ثابت ومسطح بن أثاثة وحمنة بنت جحش كل واحد ثمانين جلدة ثم تابوا بعد ذلك إلا عبدالله لم يتب توبة نصوحاً.</w:t>
      </w:r>
      <w:r>
        <w:rPr>
          <w:rStyle w:val="FootnoteAnchor"/>
          <w:rtl/>
        </w:rPr>
        <w:footnoteReference w:id="660"/>
      </w:r>
    </w:p>
    <w:p w:rsidR="00840DD9" w:rsidRDefault="00ED0B89" w:rsidP="00ED0B89">
      <w:r>
        <w:rPr>
          <w:b/>
          <w:bCs/>
          <w:rtl/>
          <w:lang w:bidi="ar-SA"/>
        </w:rPr>
        <w:t>التخريج</w:t>
      </w:r>
      <w:r>
        <w:rPr>
          <w:b/>
          <w:bCs/>
          <w:rtl/>
        </w:rPr>
        <w:t>:</w:t>
      </w:r>
      <w:r>
        <w:rPr>
          <w:rtl/>
        </w:rPr>
        <w:t xml:space="preserve"> </w:t>
      </w:r>
      <w:r>
        <w:rPr>
          <w:rtl/>
          <w:lang w:bidi="ar-SA"/>
        </w:rPr>
        <w:t>أورده مقاتل</w:t>
      </w:r>
      <w:r>
        <w:rPr>
          <w:rStyle w:val="FootnoteAnchor"/>
          <w:rtl/>
        </w:rPr>
        <w:footnoteReference w:id="661"/>
      </w:r>
      <w:r>
        <w:rPr>
          <w:rtl/>
          <w:lang w:bidi="ar-SA"/>
        </w:rPr>
        <w:t xml:space="preserve"> من دون إسناد</w:t>
      </w:r>
      <w:r>
        <w:rPr>
          <w:rtl/>
        </w:rPr>
        <w:t>.</w:t>
      </w:r>
    </w:p>
    <w:p w:rsidR="00840DD9" w:rsidRDefault="00ED0B89" w:rsidP="00ED0B89">
      <w:pPr>
        <w:pStyle w:val="ListParagraph"/>
        <w:numPr>
          <w:ilvl w:val="0"/>
          <w:numId w:val="18"/>
        </w:numPr>
      </w:pPr>
      <w:r>
        <w:rPr>
          <w:rtl/>
        </w:rPr>
        <w:t>وعن النبي (صلى الله عليه وسلم) أنه قال:قذف المحصنة تحبط عمل سبعين سنة.</w:t>
      </w:r>
      <w:r>
        <w:rPr>
          <w:rStyle w:val="FootnoteAnchor"/>
          <w:rtl/>
        </w:rPr>
        <w:footnoteReference w:id="662"/>
      </w:r>
      <w:r>
        <w:rPr>
          <w:rtl/>
        </w:rPr>
        <w:t xml:space="preserve"> </w:t>
      </w:r>
    </w:p>
    <w:p w:rsidR="00840DD9" w:rsidRDefault="00ED0B89" w:rsidP="00ED0B89">
      <w:r>
        <w:rPr>
          <w:b/>
          <w:bCs/>
          <w:rtl/>
          <w:lang w:bidi="ar-SA"/>
        </w:rPr>
        <w:t>التخريج</w:t>
      </w:r>
      <w:r>
        <w:rPr>
          <w:b/>
          <w:bCs/>
          <w:rtl/>
        </w:rPr>
        <w:t xml:space="preserve">: </w:t>
      </w:r>
      <w:r>
        <w:rPr>
          <w:rtl/>
          <w:lang w:bidi="ar-SA"/>
        </w:rPr>
        <w:t>أخرجه البزار</w:t>
      </w:r>
      <w:r>
        <w:rPr>
          <w:rStyle w:val="FootnoteAnchor"/>
          <w:rtl/>
        </w:rPr>
        <w:footnoteReference w:id="663"/>
      </w:r>
      <w:r>
        <w:rPr>
          <w:rtl/>
          <w:lang w:bidi="ar-SA"/>
        </w:rPr>
        <w:t xml:space="preserve"> والطبراني</w:t>
      </w:r>
      <w:r>
        <w:rPr>
          <w:rStyle w:val="FootnoteAnchor"/>
          <w:rtl/>
        </w:rPr>
        <w:footnoteReference w:id="664"/>
      </w:r>
      <w:r>
        <w:rPr>
          <w:rtl/>
        </w:rPr>
        <w:t xml:space="preserve"> بلفظ </w:t>
      </w:r>
      <w:r>
        <w:rPr>
          <w:rFonts w:cs="Arial"/>
          <w:rtl/>
        </w:rPr>
        <w:t>«</w:t>
      </w:r>
      <w:r>
        <w:rPr>
          <w:rtl/>
        </w:rPr>
        <w:t>إن قذف المحصنة يهدم عمل مائة سنة</w:t>
      </w:r>
      <w:r>
        <w:rPr>
          <w:rFonts w:cs="Arial"/>
          <w:rtl/>
        </w:rPr>
        <w:t xml:space="preserve">" </w:t>
      </w:r>
      <w:r>
        <w:rPr>
          <w:rtl/>
        </w:rPr>
        <w:t>قال الهيثمي</w:t>
      </w:r>
      <w:r>
        <w:rPr>
          <w:rFonts w:cs="Arial"/>
          <w:rtl/>
        </w:rPr>
        <w:t xml:space="preserve">: </w:t>
      </w:r>
      <w:r>
        <w:rPr>
          <w:rtl/>
        </w:rPr>
        <w:t>رواه الطبراني والبزار، وفيه ليث بن أبي سليم، وهو ضعيف، وقد يحسن حديثه، وبقية رجاله رجال الصحيح</w:t>
      </w:r>
      <w:r>
        <w:rPr>
          <w:rStyle w:val="FootnoteAnchor"/>
          <w:rtl/>
        </w:rPr>
        <w:footnoteReference w:id="665"/>
      </w:r>
      <w:r>
        <w:rPr>
          <w:rFonts w:cs="Arial"/>
          <w:rtl/>
        </w:rPr>
        <w:t>.</w:t>
      </w:r>
    </w:p>
    <w:p w:rsidR="00840DD9" w:rsidRDefault="00840DD9" w:rsidP="00ED0B89"/>
    <w:p w:rsidR="00840DD9" w:rsidRDefault="00ED0B89" w:rsidP="00ED0B89">
      <w:pPr>
        <w:pStyle w:val="ListParagraph"/>
        <w:numPr>
          <w:ilvl w:val="0"/>
          <w:numId w:val="18"/>
        </w:numPr>
      </w:pPr>
      <w:r>
        <w:rPr>
          <w:rtl/>
        </w:rPr>
        <w:t>لعن رسول الله صلى الله عليه وسلم في الخمر عشرة: لعن الله عاصرها ومعتصرها وشاربها وحاملها والمحمولة إليه وبائعها وشاريها والدال عليها وآكل ثمنها</w:t>
      </w:r>
      <w:r>
        <w:rPr>
          <w:rStyle w:val="FootnoteAnchor"/>
          <w:rtl/>
        </w:rPr>
        <w:footnoteReference w:id="666"/>
      </w:r>
      <w:r>
        <w:rPr>
          <w:rtl/>
        </w:rPr>
        <w:t>.</w:t>
      </w:r>
    </w:p>
    <w:p w:rsidR="00840DD9" w:rsidRDefault="00ED0B89" w:rsidP="00ED0B89">
      <w:r>
        <w:rPr>
          <w:b/>
          <w:bCs/>
          <w:rtl/>
          <w:lang w:bidi="ar-SA"/>
        </w:rPr>
        <w:t>التخريج</w:t>
      </w:r>
      <w:r>
        <w:rPr>
          <w:b/>
          <w:bCs/>
          <w:rtl/>
        </w:rPr>
        <w:t>:</w:t>
      </w:r>
      <w:r>
        <w:rPr>
          <w:rtl/>
        </w:rPr>
        <w:t xml:space="preserve"> </w:t>
      </w:r>
      <w:r>
        <w:rPr>
          <w:rtl/>
          <w:lang w:bidi="ar-SA"/>
        </w:rPr>
        <w:t>أخرجه قريبا من هذا اللفظ الترمذي</w:t>
      </w:r>
      <w:r>
        <w:rPr>
          <w:rStyle w:val="FootnoteAnchor"/>
          <w:rtl/>
        </w:rPr>
        <w:footnoteReference w:id="667"/>
      </w:r>
      <w:r>
        <w:rPr>
          <w:rtl/>
          <w:lang w:bidi="ar-SA"/>
        </w:rPr>
        <w:t>، وأخرجه الربيع</w:t>
      </w:r>
      <w:r>
        <w:rPr>
          <w:rStyle w:val="FootnoteAnchor"/>
          <w:rtl/>
        </w:rPr>
        <w:footnoteReference w:id="668"/>
      </w:r>
      <w:r>
        <w:rPr>
          <w:rtl/>
          <w:lang w:bidi="ar-SA"/>
        </w:rPr>
        <w:t xml:space="preserve"> مختصرا.</w:t>
      </w:r>
    </w:p>
    <w:p w:rsidR="00840DD9" w:rsidRDefault="00840DD9" w:rsidP="00ED0B89"/>
    <w:p w:rsidR="00840DD9" w:rsidRDefault="00ED0B89" w:rsidP="00ED0B89">
      <w:pPr>
        <w:pStyle w:val="ListParagraph"/>
        <w:numPr>
          <w:ilvl w:val="0"/>
          <w:numId w:val="18"/>
        </w:numPr>
      </w:pPr>
      <w:r>
        <w:rPr>
          <w:rtl/>
        </w:rPr>
        <w:lastRenderedPageBreak/>
        <w:t>وقيل عن النبي صلى الله عليه وسلم:(لا قطع في الثمر إذا كان في الشجر حتى تواريه البيوت ولا في ماشية حتى يواريها المراح)</w:t>
      </w:r>
      <w:r>
        <w:rPr>
          <w:rStyle w:val="FootnoteAnchor"/>
          <w:rtl/>
        </w:rPr>
        <w:footnoteReference w:id="669"/>
      </w:r>
    </w:p>
    <w:p w:rsidR="00840DD9" w:rsidRDefault="00ED0B89" w:rsidP="00ED0B89">
      <w:r>
        <w:rPr>
          <w:b/>
          <w:bCs/>
          <w:rtl/>
          <w:lang w:bidi="ar-SA"/>
        </w:rPr>
        <w:t>التخريج</w:t>
      </w:r>
      <w:r>
        <w:rPr>
          <w:b/>
          <w:bCs/>
          <w:rtl/>
        </w:rPr>
        <w:t>:</w:t>
      </w:r>
      <w:r>
        <w:rPr>
          <w:rtl/>
        </w:rPr>
        <w:t xml:space="preserve"> </w:t>
      </w:r>
      <w:r>
        <w:rPr>
          <w:rtl/>
          <w:lang w:bidi="ar-SA"/>
        </w:rPr>
        <w:t xml:space="preserve">أخرجه بمعناه مالك </w:t>
      </w:r>
      <w:r>
        <w:rPr>
          <w:rStyle w:val="FootnoteAnchor"/>
          <w:rtl/>
        </w:rPr>
        <w:footnoteReference w:id="670"/>
      </w:r>
      <w:r>
        <w:rPr>
          <w:rtl/>
          <w:lang w:bidi="ar-SA"/>
        </w:rPr>
        <w:t xml:space="preserve"> والنسائي</w:t>
      </w:r>
      <w:r>
        <w:rPr>
          <w:rStyle w:val="FootnoteAnchor"/>
          <w:rtl/>
        </w:rPr>
        <w:footnoteReference w:id="671"/>
      </w:r>
      <w:r>
        <w:rPr>
          <w:rtl/>
        </w:rPr>
        <w:t>. قال الألباني: حسن</w:t>
      </w:r>
      <w:r>
        <w:rPr>
          <w:rStyle w:val="FootnoteAnchor"/>
          <w:rtl/>
        </w:rPr>
        <w:footnoteReference w:id="672"/>
      </w:r>
      <w:r>
        <w:rPr>
          <w:rtl/>
        </w:rPr>
        <w:t>.</w:t>
      </w:r>
    </w:p>
    <w:p w:rsidR="00840DD9" w:rsidRDefault="00840DD9" w:rsidP="00ED0B89"/>
    <w:p w:rsidR="00840DD9" w:rsidRDefault="00ED0B89" w:rsidP="00ED0B89">
      <w:pPr>
        <w:pStyle w:val="ListParagraph"/>
        <w:numPr>
          <w:ilvl w:val="0"/>
          <w:numId w:val="18"/>
        </w:numPr>
      </w:pPr>
      <w:r>
        <w:rPr>
          <w:rtl/>
        </w:rPr>
        <w:t>وقيل: إن النبي صلى الله عليه وسلم مرمى رجلا بمشقص وقد رآه ينظر إليه من كو فأخطأ فقال:(لو أصبت عينك لهدرت)</w:t>
      </w:r>
      <w:r>
        <w:rPr>
          <w:rStyle w:val="FootnoteAnchor"/>
          <w:rtl/>
        </w:rPr>
        <w:footnoteReference w:id="673"/>
      </w:r>
    </w:p>
    <w:p w:rsidR="00840DD9" w:rsidRDefault="00ED0B89" w:rsidP="00ED0B89">
      <w:r>
        <w:rPr>
          <w:b/>
          <w:bCs/>
          <w:rtl/>
          <w:lang w:bidi="ar-SA"/>
        </w:rPr>
        <w:t>التخريج</w:t>
      </w:r>
      <w:r>
        <w:rPr>
          <w:b/>
          <w:bCs/>
          <w:rtl/>
        </w:rPr>
        <w:t>:</w:t>
      </w:r>
      <w:r>
        <w:rPr>
          <w:rtl/>
        </w:rPr>
        <w:t xml:space="preserve"> </w:t>
      </w:r>
      <w:r>
        <w:rPr>
          <w:rtl/>
          <w:lang w:bidi="ar-SA"/>
        </w:rPr>
        <w:t>أخرجه بمعناه أحمد</w:t>
      </w:r>
      <w:r>
        <w:rPr>
          <w:rStyle w:val="FootnoteAnchor"/>
          <w:rtl/>
        </w:rPr>
        <w:footnoteReference w:id="674"/>
      </w:r>
      <w:r>
        <w:rPr>
          <w:rtl/>
          <w:lang w:bidi="ar-SA"/>
        </w:rPr>
        <w:t xml:space="preserve"> والبخاري</w:t>
      </w:r>
      <w:r>
        <w:rPr>
          <w:rStyle w:val="FootnoteAnchor"/>
          <w:rtl/>
        </w:rPr>
        <w:footnoteReference w:id="675"/>
      </w:r>
      <w:r>
        <w:rPr>
          <w:rtl/>
          <w:lang w:bidi="ar-SA"/>
        </w:rPr>
        <w:t xml:space="preserve"> ومسلم</w:t>
      </w:r>
      <w:r>
        <w:rPr>
          <w:rStyle w:val="FootnoteAnchor"/>
          <w:rtl/>
        </w:rPr>
        <w:footnoteReference w:id="676"/>
      </w:r>
      <w:r>
        <w:rPr>
          <w:rtl/>
        </w:rPr>
        <w:t>.</w:t>
      </w:r>
    </w:p>
    <w:p w:rsidR="00840DD9" w:rsidRDefault="00840DD9" w:rsidP="00ED0B89"/>
    <w:p w:rsidR="00840DD9" w:rsidRDefault="00ED0B89" w:rsidP="00ED0B89">
      <w:pPr>
        <w:pStyle w:val="ListParagraph"/>
        <w:numPr>
          <w:ilvl w:val="0"/>
          <w:numId w:val="18"/>
        </w:numPr>
      </w:pPr>
      <w:r>
        <w:rPr>
          <w:rtl/>
        </w:rPr>
        <w:t>وقيل إن رجلا أتى النبي صلى الله عليه وسلم بسارق سرق له ثوبا فلما قدم ليقطع يده قال له: يا رسول يده خير من ثوبي فقال النبي صلى الله عليه وسلم :(هلا كان ذلك قبل أن ترفعه إلينا)</w:t>
      </w:r>
      <w:r>
        <w:rPr>
          <w:rStyle w:val="FootnoteAnchor"/>
          <w:rtl/>
        </w:rPr>
        <w:footnoteReference w:id="677"/>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بلفظ قريب مالك</w:t>
      </w:r>
      <w:r>
        <w:rPr>
          <w:rStyle w:val="FootnoteAnchor"/>
          <w:rtl/>
        </w:rPr>
        <w:footnoteReference w:id="678"/>
      </w:r>
      <w:r>
        <w:rPr>
          <w:rtl/>
          <w:lang w:bidi="ar-SA"/>
        </w:rPr>
        <w:t xml:space="preserve"> وأحمد</w:t>
      </w:r>
      <w:r>
        <w:rPr>
          <w:rStyle w:val="FootnoteAnchor"/>
          <w:rtl/>
        </w:rPr>
        <w:footnoteReference w:id="679"/>
      </w:r>
      <w:r>
        <w:rPr>
          <w:rtl/>
          <w:lang w:bidi="ar-SA"/>
        </w:rPr>
        <w:t xml:space="preserve"> والدارمي</w:t>
      </w:r>
      <w:r>
        <w:rPr>
          <w:rStyle w:val="FootnoteAnchor"/>
          <w:rtl/>
        </w:rPr>
        <w:footnoteReference w:id="680"/>
      </w:r>
      <w:r>
        <w:rPr>
          <w:rtl/>
          <w:lang w:bidi="ar-SA"/>
        </w:rPr>
        <w:t xml:space="preserve"> وابن ماجه</w:t>
      </w:r>
      <w:r>
        <w:rPr>
          <w:rStyle w:val="FootnoteAnchor"/>
          <w:rtl/>
        </w:rPr>
        <w:footnoteReference w:id="681"/>
      </w:r>
      <w:r>
        <w:rPr>
          <w:rtl/>
          <w:lang w:bidi="ar-SA"/>
        </w:rPr>
        <w:t xml:space="preserve"> وأبو داود</w:t>
      </w:r>
      <w:r>
        <w:rPr>
          <w:rStyle w:val="FootnoteAnchor"/>
          <w:rtl/>
        </w:rPr>
        <w:footnoteReference w:id="682"/>
      </w:r>
      <w:r>
        <w:rPr>
          <w:rtl/>
          <w:lang w:bidi="ar-SA"/>
        </w:rPr>
        <w:t xml:space="preserve"> والنسائي</w:t>
      </w:r>
      <w:r>
        <w:rPr>
          <w:rStyle w:val="FootnoteAnchor"/>
          <w:rtl/>
        </w:rPr>
        <w:footnoteReference w:id="683"/>
      </w:r>
      <w:r>
        <w:rPr>
          <w:rtl/>
        </w:rPr>
        <w:t>، قال شعيب الأرنؤوط: حديث صحيح بطرقه وشاهده</w:t>
      </w:r>
      <w:r>
        <w:rPr>
          <w:rStyle w:val="FootnoteAnchor"/>
          <w:rtl/>
        </w:rPr>
        <w:footnoteReference w:id="684"/>
      </w:r>
      <w:r>
        <w:rPr>
          <w:rtl/>
        </w:rPr>
        <w:t>.</w:t>
      </w:r>
    </w:p>
    <w:p w:rsidR="00840DD9" w:rsidRDefault="00840DD9" w:rsidP="00ED0B89"/>
    <w:p w:rsidR="00840DD9" w:rsidRDefault="00ED0B89" w:rsidP="00ED0B89">
      <w:pPr>
        <w:pStyle w:val="ListParagraph"/>
        <w:numPr>
          <w:ilvl w:val="0"/>
          <w:numId w:val="18"/>
        </w:numPr>
      </w:pPr>
      <w:r>
        <w:rPr>
          <w:rtl/>
        </w:rPr>
        <w:t>بلغنا في الحديث عن قتادة أن رجلا من عجلان يقال له: هلال بن أمية أتى النبي صلى الله عليه وسلم فقال: يا رسول الله بت أجر الحرير البارحة حتى أصابني برد السحر فانطلقت إلى أهلي فإذا برجل عند امرأتي يغشاها، قال: فأعرض عنه النبي صلى الله عليه وسلم واكب أصحابه وخافوا على صاحبهم أن يحد قال فقال الرجل: لقد رأت عيني وسمعت أذني ووعا قلبي وعرفت أن الله لا يظلمني وإن رسول الله لن يجور علي، قال فبينما هم كذلك إذ نزلت عليه آية التلاعن فقال رسو الله صلى الله عليه وسلم :(إن أحدكما لكاذب فهل منكما تائب) فأبيا إلا المضي في التلاعن ففرق بينهما وقال له: (لا سبيل لك عليها) فقال الرجل: يا نبي الله مالي؟ فقال رسول الله صلى الله عليه وسلم :(لا مال لك إن كنت صدقت فيما قلت فيما أصبت من فرجها وإن كنت كذبت فذلك أبعد لك منها، أما إن أحدكما كاذب وحسابكما على الله)</w:t>
      </w:r>
      <w:r>
        <w:rPr>
          <w:rStyle w:val="FootnoteAnchor"/>
          <w:rtl/>
        </w:rPr>
        <w:footnoteReference w:id="685"/>
      </w:r>
    </w:p>
    <w:p w:rsidR="00840DD9" w:rsidRDefault="00ED0B89" w:rsidP="00ED0B89">
      <w:r>
        <w:rPr>
          <w:b/>
          <w:bCs/>
          <w:rtl/>
          <w:lang w:bidi="ar-SA"/>
        </w:rPr>
        <w:t>التخريج</w:t>
      </w:r>
      <w:r>
        <w:rPr>
          <w:b/>
          <w:bCs/>
          <w:rtl/>
        </w:rPr>
        <w:t xml:space="preserve">: </w:t>
      </w:r>
      <w:r>
        <w:rPr>
          <w:rtl/>
          <w:lang w:bidi="ar-SA"/>
        </w:rPr>
        <w:t>أخرجه بلفظ قريب البخاري</w:t>
      </w:r>
      <w:r>
        <w:rPr>
          <w:rStyle w:val="FootnoteAnchor"/>
          <w:rtl/>
        </w:rPr>
        <w:footnoteReference w:id="686"/>
      </w:r>
      <w:r>
        <w:rPr>
          <w:rtl/>
          <w:lang w:bidi="ar-SA"/>
        </w:rPr>
        <w:t xml:space="preserve"> ومسلم</w:t>
      </w:r>
      <w:r>
        <w:rPr>
          <w:rStyle w:val="FootnoteAnchor"/>
          <w:rtl/>
        </w:rPr>
        <w:footnoteReference w:id="687"/>
      </w:r>
      <w:r>
        <w:rPr>
          <w:rtl/>
          <w:lang w:bidi="ar-SA"/>
        </w:rPr>
        <w:t xml:space="preserve"> والنسائي</w:t>
      </w:r>
      <w:r>
        <w:rPr>
          <w:rStyle w:val="FootnoteAnchor"/>
          <w:rtl/>
        </w:rPr>
        <w:footnoteReference w:id="688"/>
      </w:r>
      <w:r>
        <w:rPr>
          <w:rtl/>
        </w:rPr>
        <w:t>.</w:t>
      </w:r>
    </w:p>
    <w:p w:rsidR="00840DD9" w:rsidRDefault="00840DD9" w:rsidP="00ED0B89"/>
    <w:p w:rsidR="00840DD9" w:rsidRDefault="00ED0B89" w:rsidP="00ED0B89">
      <w:pPr>
        <w:pStyle w:val="ListParagraph"/>
        <w:numPr>
          <w:ilvl w:val="0"/>
          <w:numId w:val="18"/>
        </w:numPr>
      </w:pPr>
      <w:r>
        <w:rPr>
          <w:rtl/>
        </w:rPr>
        <w:lastRenderedPageBreak/>
        <w:t>وقيل استتاب النبي صلى الله عليه وسلم نبهان أربع مرات وكان ارتد.</w:t>
      </w:r>
      <w:r>
        <w:rPr>
          <w:rStyle w:val="FootnoteAnchor"/>
          <w:rtl/>
        </w:rPr>
        <w:footnoteReference w:id="689"/>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مرسلا ابن وهب</w:t>
      </w:r>
      <w:r>
        <w:rPr>
          <w:rStyle w:val="FootnoteAnchor"/>
          <w:rtl/>
        </w:rPr>
        <w:footnoteReference w:id="690"/>
      </w:r>
      <w:r>
        <w:rPr>
          <w:rtl/>
          <w:lang w:bidi="ar-SA"/>
        </w:rPr>
        <w:t xml:space="preserve"> وعبد الرزاق</w:t>
      </w:r>
      <w:r>
        <w:rPr>
          <w:rStyle w:val="FootnoteAnchor"/>
          <w:rtl/>
        </w:rPr>
        <w:footnoteReference w:id="691"/>
      </w:r>
      <w:r>
        <w:rPr>
          <w:rtl/>
          <w:lang w:bidi="ar-SA"/>
        </w:rPr>
        <w:t xml:space="preserve"> والبيهقي</w:t>
      </w:r>
      <w:r>
        <w:rPr>
          <w:rStyle w:val="FootnoteAnchor"/>
          <w:rtl/>
        </w:rPr>
        <w:footnoteReference w:id="692"/>
      </w:r>
      <w:r>
        <w:rPr>
          <w:rtl/>
        </w:rPr>
        <w:t>. قال البيهقي: وظاهر الأخبار الصحيحة فيما يحقن به الدم، يشهد لهذا المرسل ويوافقه</w:t>
      </w:r>
      <w:r>
        <w:rPr>
          <w:rStyle w:val="FootnoteAnchor"/>
          <w:rtl/>
        </w:rPr>
        <w:footnoteReference w:id="693"/>
      </w:r>
      <w:r>
        <w:rPr>
          <w:rFonts w:cs="Arial"/>
          <w:rtl/>
        </w:rPr>
        <w:t>.</w:t>
      </w:r>
    </w:p>
    <w:p w:rsidR="00840DD9" w:rsidRDefault="00840DD9" w:rsidP="00ED0B89"/>
    <w:p w:rsidR="00840DD9" w:rsidRDefault="00ED0B89" w:rsidP="00ED0B89">
      <w:pPr>
        <w:pStyle w:val="ListParagraph"/>
        <w:numPr>
          <w:ilvl w:val="0"/>
          <w:numId w:val="18"/>
        </w:numPr>
      </w:pPr>
      <w:r>
        <w:rPr>
          <w:rtl/>
        </w:rPr>
        <w:t>بلغنا أن ابنة النبي صلى الله عليه وسلم أسلمت قبل زوجها ثم أسلم فردها عليه بذلك النكاح.</w:t>
      </w:r>
      <w:r>
        <w:rPr>
          <w:rStyle w:val="FootnoteAnchor"/>
          <w:rtl/>
        </w:rPr>
        <w:footnoteReference w:id="694"/>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عبد الرزاق</w:t>
      </w:r>
      <w:r>
        <w:rPr>
          <w:rStyle w:val="FootnoteAnchor"/>
          <w:rtl/>
        </w:rPr>
        <w:footnoteReference w:id="695"/>
      </w:r>
      <w:r>
        <w:rPr>
          <w:rtl/>
        </w:rPr>
        <w:t>.</w:t>
      </w:r>
    </w:p>
    <w:p w:rsidR="00840DD9" w:rsidRDefault="00840DD9" w:rsidP="00ED0B89"/>
    <w:p w:rsidR="00840DD9" w:rsidRDefault="00ED0B89" w:rsidP="00ED0B89">
      <w:pPr>
        <w:pStyle w:val="ListParagraph"/>
        <w:numPr>
          <w:ilvl w:val="0"/>
          <w:numId w:val="18"/>
        </w:numPr>
      </w:pPr>
      <w:r>
        <w:rPr>
          <w:rtl/>
        </w:rPr>
        <w:t xml:space="preserve">وقيل عن النبي صلى الله عليه وسلم قال: (بعثت بالسيف بين يدي الساعة) </w:t>
      </w:r>
      <w:r>
        <w:rPr>
          <w:rStyle w:val="FootnoteAnchor"/>
          <w:rtl/>
        </w:rPr>
        <w:footnoteReference w:id="696"/>
      </w:r>
    </w:p>
    <w:p w:rsidR="00840DD9" w:rsidRDefault="00ED0B89" w:rsidP="00ED0B89">
      <w:r>
        <w:rPr>
          <w:b/>
          <w:bCs/>
          <w:rtl/>
          <w:lang w:bidi="ar-SA"/>
        </w:rPr>
        <w:t>التخريج</w:t>
      </w:r>
      <w:r>
        <w:rPr>
          <w:b/>
          <w:bCs/>
          <w:rtl/>
        </w:rPr>
        <w:t>:</w:t>
      </w:r>
      <w:r>
        <w:rPr>
          <w:rtl/>
        </w:rPr>
        <w:t xml:space="preserve"> </w:t>
      </w:r>
      <w:r>
        <w:rPr>
          <w:rtl/>
          <w:lang w:bidi="ar-SA"/>
        </w:rPr>
        <w:t>أخرجه الطحاوي</w:t>
      </w:r>
      <w:r>
        <w:rPr>
          <w:rStyle w:val="FootnoteAnchor"/>
          <w:rtl/>
        </w:rPr>
        <w:footnoteReference w:id="697"/>
      </w:r>
      <w:r>
        <w:rPr>
          <w:rtl/>
          <w:lang w:bidi="ar-SA"/>
        </w:rPr>
        <w:t xml:space="preserve"> بهذا اللفظ</w:t>
      </w:r>
      <w:r>
        <w:rPr>
          <w:rtl/>
        </w:rPr>
        <w:t>. و</w:t>
      </w:r>
      <w:r>
        <w:rPr>
          <w:rtl/>
          <w:lang w:bidi="ar-SA"/>
        </w:rPr>
        <w:t xml:space="preserve">أخرجه أحمد </w:t>
      </w:r>
      <w:r>
        <w:rPr>
          <w:rStyle w:val="FootnoteAnchor"/>
          <w:rtl/>
        </w:rPr>
        <w:footnoteReference w:id="698"/>
      </w:r>
      <w:r>
        <w:rPr>
          <w:rtl/>
          <w:lang w:bidi="ar-SA"/>
        </w:rPr>
        <w:t xml:space="preserve"> بلفظ قريب</w:t>
      </w:r>
      <w:r>
        <w:rPr>
          <w:rtl/>
        </w:rPr>
        <w:t>.</w:t>
      </w:r>
    </w:p>
    <w:p w:rsidR="00840DD9" w:rsidRDefault="00840DD9" w:rsidP="00ED0B89"/>
    <w:p w:rsidR="00840DD9" w:rsidRDefault="00ED0B89" w:rsidP="00ED0B89">
      <w:pPr>
        <w:pStyle w:val="ListParagraph"/>
        <w:numPr>
          <w:ilvl w:val="0"/>
          <w:numId w:val="18"/>
        </w:numPr>
      </w:pPr>
      <w:r>
        <w:rPr>
          <w:rtl/>
        </w:rPr>
        <w:t>و(الجنة تحت ظلال السيوف)</w:t>
      </w:r>
      <w:r>
        <w:rPr>
          <w:rStyle w:val="FootnoteAnchor"/>
          <w:rtl/>
        </w:rPr>
        <w:footnoteReference w:id="699"/>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البخاري</w:t>
      </w:r>
      <w:r>
        <w:rPr>
          <w:rStyle w:val="FootnoteAnchor"/>
          <w:rtl/>
        </w:rPr>
        <w:footnoteReference w:id="700"/>
      </w:r>
      <w:r>
        <w:rPr>
          <w:rtl/>
          <w:lang w:bidi="ar-SA"/>
        </w:rPr>
        <w:t xml:space="preserve"> ومسلم</w:t>
      </w:r>
      <w:r>
        <w:rPr>
          <w:rStyle w:val="FootnoteAnchor"/>
          <w:rtl/>
        </w:rPr>
        <w:footnoteReference w:id="701"/>
      </w:r>
      <w:r>
        <w:rPr>
          <w:rtl/>
          <w:lang w:bidi="ar-SA"/>
        </w:rPr>
        <w:t xml:space="preserve"> وأبو داود</w:t>
      </w:r>
      <w:r>
        <w:rPr>
          <w:rStyle w:val="FootnoteAnchor"/>
          <w:rtl/>
        </w:rPr>
        <w:footnoteReference w:id="702"/>
      </w:r>
      <w:r>
        <w:rPr>
          <w:rtl/>
          <w:lang w:bidi="ar-SA"/>
        </w:rPr>
        <w:t xml:space="preserve"> والترمذي</w:t>
      </w:r>
      <w:r>
        <w:rPr>
          <w:rStyle w:val="FootnoteAnchor"/>
          <w:rtl/>
        </w:rPr>
        <w:footnoteReference w:id="703"/>
      </w:r>
      <w:r>
        <w:rPr>
          <w:rtl/>
        </w:rPr>
        <w:t>.</w:t>
      </w:r>
    </w:p>
    <w:p w:rsidR="00840DD9" w:rsidRDefault="00840DD9" w:rsidP="00ED0B89"/>
    <w:p w:rsidR="00840DD9" w:rsidRDefault="00ED0B89" w:rsidP="00ED0B89">
      <w:pPr>
        <w:pStyle w:val="ListParagraph"/>
        <w:numPr>
          <w:ilvl w:val="0"/>
          <w:numId w:val="18"/>
        </w:numPr>
      </w:pPr>
      <w:r>
        <w:rPr>
          <w:rtl/>
        </w:rPr>
        <w:t>وكان إذا لقي العدو قال: (اللهم منزل الكتاب ومجري السحاب وهازم الأحزاب اهزمهم لنا اليوم)</w:t>
      </w:r>
      <w:r>
        <w:rPr>
          <w:rStyle w:val="FootnoteAnchor"/>
          <w:rtl/>
        </w:rPr>
        <w:footnoteReference w:id="704"/>
      </w:r>
      <w:r>
        <w:rPr>
          <w:rtl/>
        </w:rPr>
        <w:t xml:space="preserve"> </w:t>
      </w:r>
    </w:p>
    <w:p w:rsidR="00840DD9" w:rsidRDefault="00ED0B89" w:rsidP="00ED0B89">
      <w:r>
        <w:rPr>
          <w:b/>
          <w:bCs/>
          <w:rtl/>
          <w:lang w:bidi="ar-SA"/>
        </w:rPr>
        <w:t>التخريج</w:t>
      </w:r>
      <w:r>
        <w:rPr>
          <w:b/>
          <w:bCs/>
          <w:rtl/>
        </w:rPr>
        <w:t xml:space="preserve">: </w:t>
      </w:r>
      <w:r>
        <w:rPr>
          <w:rtl/>
          <w:lang w:bidi="ar-SA"/>
        </w:rPr>
        <w:t>أخرجه البخاري</w:t>
      </w:r>
      <w:r>
        <w:rPr>
          <w:rStyle w:val="FootnoteAnchor"/>
          <w:rtl/>
        </w:rPr>
        <w:footnoteReference w:id="705"/>
      </w:r>
      <w:r>
        <w:rPr>
          <w:rtl/>
          <w:lang w:bidi="ar-SA"/>
        </w:rPr>
        <w:t xml:space="preserve"> ومسلم</w:t>
      </w:r>
      <w:r>
        <w:rPr>
          <w:rStyle w:val="FootnoteAnchor"/>
          <w:rtl/>
        </w:rPr>
        <w:footnoteReference w:id="706"/>
      </w:r>
      <w:r>
        <w:rPr>
          <w:rtl/>
          <w:lang w:bidi="ar-SA"/>
        </w:rPr>
        <w:t xml:space="preserve"> وغيرهم</w:t>
      </w:r>
      <w:r>
        <w:rPr>
          <w:rtl/>
        </w:rPr>
        <w:t>.</w:t>
      </w:r>
    </w:p>
    <w:p w:rsidR="00840DD9" w:rsidRDefault="00840DD9" w:rsidP="00ED0B89"/>
    <w:p w:rsidR="00840DD9" w:rsidRDefault="00ED0B89" w:rsidP="00ED0B89">
      <w:pPr>
        <w:pStyle w:val="ListParagraph"/>
        <w:numPr>
          <w:ilvl w:val="0"/>
          <w:numId w:val="18"/>
        </w:numPr>
      </w:pPr>
      <w:r>
        <w:rPr>
          <w:rtl/>
        </w:rPr>
        <w:t>وإذا بعث سرية قال:(بسم الله وفي سبيل الله وعلى ملة رسول الله لا تغلو ولا تغدروا ولا تمثلوا ولا تقتلوا الولدان)</w:t>
      </w:r>
      <w:r>
        <w:rPr>
          <w:rStyle w:val="FootnoteAnchor"/>
          <w:rtl/>
        </w:rPr>
        <w:footnoteReference w:id="707"/>
      </w:r>
      <w:r>
        <w:rPr>
          <w:rtl/>
        </w:rPr>
        <w:t xml:space="preserve"> </w:t>
      </w:r>
    </w:p>
    <w:p w:rsidR="00840DD9" w:rsidRDefault="00ED0B89" w:rsidP="00ED0B89">
      <w:r>
        <w:rPr>
          <w:b/>
          <w:bCs/>
          <w:rtl/>
          <w:lang w:bidi="ar-SA"/>
        </w:rPr>
        <w:t>التخريج</w:t>
      </w:r>
      <w:r>
        <w:rPr>
          <w:b/>
          <w:bCs/>
          <w:rtl/>
        </w:rPr>
        <w:t xml:space="preserve">: </w:t>
      </w:r>
      <w:r>
        <w:rPr>
          <w:rtl/>
          <w:lang w:bidi="ar-SA"/>
        </w:rPr>
        <w:t>أخرجه الدارمي</w:t>
      </w:r>
      <w:r>
        <w:rPr>
          <w:rStyle w:val="FootnoteAnchor"/>
          <w:rtl/>
        </w:rPr>
        <w:footnoteReference w:id="708"/>
      </w:r>
      <w:r>
        <w:rPr>
          <w:rtl/>
          <w:lang w:bidi="ar-SA"/>
        </w:rPr>
        <w:t>، والترمذي</w:t>
      </w:r>
      <w:r>
        <w:rPr>
          <w:rStyle w:val="FootnoteAnchor"/>
          <w:rtl/>
        </w:rPr>
        <w:footnoteReference w:id="709"/>
      </w:r>
      <w:r>
        <w:rPr>
          <w:rtl/>
        </w:rPr>
        <w:t>. قال الترمذي: حديث حسن صحيح</w:t>
      </w:r>
      <w:r>
        <w:rPr>
          <w:rStyle w:val="FootnoteAnchor"/>
          <w:rtl/>
        </w:rPr>
        <w:footnoteReference w:id="710"/>
      </w:r>
      <w:r>
        <w:rPr>
          <w:rFonts w:cs="Arial"/>
          <w:rtl/>
        </w:rPr>
        <w:t>.</w:t>
      </w:r>
    </w:p>
    <w:p w:rsidR="00840DD9" w:rsidRDefault="00840DD9" w:rsidP="00ED0B89"/>
    <w:p w:rsidR="00840DD9" w:rsidRDefault="00ED0B89" w:rsidP="00ED0B89">
      <w:pPr>
        <w:pStyle w:val="ListParagraph"/>
        <w:numPr>
          <w:ilvl w:val="0"/>
          <w:numId w:val="18"/>
        </w:numPr>
      </w:pPr>
      <w:r>
        <w:rPr>
          <w:rtl/>
        </w:rPr>
        <w:t>وكان لا يتلثم في الغبار في الغزو.</w:t>
      </w:r>
      <w:r>
        <w:rPr>
          <w:rStyle w:val="FootnoteAnchor"/>
          <w:rtl/>
        </w:rPr>
        <w:footnoteReference w:id="711"/>
      </w:r>
      <w:r>
        <w:rPr>
          <w:rtl/>
        </w:rPr>
        <w:t xml:space="preserve"> </w:t>
      </w:r>
    </w:p>
    <w:p w:rsidR="00840DD9" w:rsidRDefault="00ED0B89" w:rsidP="00ED0B89">
      <w:r>
        <w:rPr>
          <w:b/>
          <w:bCs/>
          <w:rtl/>
          <w:lang w:bidi="ar-SA"/>
        </w:rPr>
        <w:t>التخريج</w:t>
      </w:r>
      <w:r>
        <w:rPr>
          <w:b/>
          <w:bCs/>
          <w:rtl/>
        </w:rPr>
        <w:t xml:space="preserve">: </w:t>
      </w:r>
      <w:r>
        <w:rPr>
          <w:rtl/>
          <w:lang w:bidi="ar-SA"/>
        </w:rPr>
        <w:t>لم أقف على تخريجه، وأورده ابن</w:t>
      </w:r>
      <w:r>
        <w:rPr>
          <w:rtl/>
        </w:rPr>
        <w:t xml:space="preserve"> </w:t>
      </w:r>
      <w:r>
        <w:rPr>
          <w:rtl/>
          <w:lang w:bidi="ar-SA"/>
        </w:rPr>
        <w:t>أبي</w:t>
      </w:r>
      <w:r>
        <w:rPr>
          <w:rtl/>
        </w:rPr>
        <w:t xml:space="preserve"> </w:t>
      </w:r>
      <w:r>
        <w:rPr>
          <w:rtl/>
          <w:lang w:bidi="ar-SA"/>
        </w:rPr>
        <w:t>زيد</w:t>
      </w:r>
      <w:r>
        <w:rPr>
          <w:rtl/>
        </w:rPr>
        <w:t xml:space="preserve"> </w:t>
      </w:r>
      <w:r>
        <w:rPr>
          <w:rtl/>
          <w:lang w:bidi="ar-SA"/>
        </w:rPr>
        <w:t>القيرواني</w:t>
      </w:r>
      <w:r>
        <w:rPr>
          <w:rStyle w:val="FootnoteAnchor"/>
          <w:rtl/>
        </w:rPr>
        <w:footnoteReference w:id="712"/>
      </w:r>
      <w:r>
        <w:rPr>
          <w:rtl/>
          <w:lang w:bidi="ar-SA"/>
        </w:rPr>
        <w:t xml:space="preserve"> من دون سند</w:t>
      </w:r>
      <w:r>
        <w:rPr>
          <w:rtl/>
        </w:rPr>
        <w:t>.</w:t>
      </w:r>
    </w:p>
    <w:p w:rsidR="00840DD9" w:rsidRDefault="00840DD9" w:rsidP="00ED0B89"/>
    <w:p w:rsidR="00840DD9" w:rsidRDefault="00ED0B89" w:rsidP="00ED0B89">
      <w:pPr>
        <w:pStyle w:val="ListParagraph"/>
        <w:numPr>
          <w:ilvl w:val="0"/>
          <w:numId w:val="18"/>
        </w:numPr>
      </w:pPr>
      <w:r>
        <w:rPr>
          <w:rtl/>
        </w:rPr>
        <w:t>وقال:(لا يجتمع غبار في سبيل الله ودخان جهنم في جوف عبد أبدا)</w:t>
      </w:r>
      <w:r>
        <w:rPr>
          <w:rStyle w:val="FootnoteAnchor"/>
          <w:rtl/>
        </w:rPr>
        <w:footnoteReference w:id="713"/>
      </w:r>
      <w:r>
        <w:rPr>
          <w:rtl/>
        </w:rPr>
        <w:t xml:space="preserve"> </w:t>
      </w:r>
    </w:p>
    <w:p w:rsidR="00840DD9" w:rsidRDefault="00ED0B89" w:rsidP="00ED0B89">
      <w:r>
        <w:rPr>
          <w:b/>
          <w:bCs/>
          <w:rtl/>
          <w:lang w:bidi="ar-SA"/>
        </w:rPr>
        <w:t>التخريج</w:t>
      </w:r>
      <w:r>
        <w:rPr>
          <w:b/>
          <w:bCs/>
          <w:rtl/>
        </w:rPr>
        <w:t xml:space="preserve">: </w:t>
      </w:r>
      <w:r>
        <w:rPr>
          <w:rtl/>
          <w:lang w:bidi="ar-SA"/>
        </w:rPr>
        <w:t>أخرجه أحمد</w:t>
      </w:r>
      <w:r>
        <w:rPr>
          <w:rStyle w:val="FootnoteAnchor"/>
          <w:rtl/>
        </w:rPr>
        <w:footnoteReference w:id="714"/>
      </w:r>
      <w:r>
        <w:rPr>
          <w:rtl/>
          <w:lang w:bidi="ar-SA"/>
        </w:rPr>
        <w:t xml:space="preserve"> وابن ماجه</w:t>
      </w:r>
      <w:r>
        <w:rPr>
          <w:rStyle w:val="FootnoteAnchor"/>
          <w:rtl/>
        </w:rPr>
        <w:footnoteReference w:id="715"/>
      </w:r>
      <w:r>
        <w:rPr>
          <w:rtl/>
          <w:lang w:bidi="ar-SA"/>
        </w:rPr>
        <w:t xml:space="preserve"> والترمذي</w:t>
      </w:r>
      <w:r>
        <w:rPr>
          <w:rStyle w:val="FootnoteAnchor"/>
          <w:rtl/>
        </w:rPr>
        <w:footnoteReference w:id="716"/>
      </w:r>
      <w:r>
        <w:rPr>
          <w:rtl/>
          <w:lang w:bidi="ar-SA"/>
        </w:rPr>
        <w:t xml:space="preserve"> والنسائي</w:t>
      </w:r>
      <w:r>
        <w:rPr>
          <w:rStyle w:val="FootnoteAnchor"/>
          <w:rtl/>
        </w:rPr>
        <w:footnoteReference w:id="717"/>
      </w:r>
      <w:r>
        <w:rPr>
          <w:rtl/>
        </w:rPr>
        <w:t>. قال الترمذي: هذا حديث حسن صحيح</w:t>
      </w:r>
      <w:r>
        <w:rPr>
          <w:rStyle w:val="FootnoteAnchor"/>
          <w:rtl/>
        </w:rPr>
        <w:footnoteReference w:id="718"/>
      </w:r>
      <w:r>
        <w:rPr>
          <w:rFonts w:cs="Arial"/>
          <w:rtl/>
        </w:rPr>
        <w:t>.</w:t>
      </w:r>
    </w:p>
    <w:p w:rsidR="00840DD9" w:rsidRDefault="00840DD9" w:rsidP="00ED0B89"/>
    <w:p w:rsidR="00840DD9" w:rsidRDefault="00ED0B89" w:rsidP="00ED0B89">
      <w:pPr>
        <w:pStyle w:val="ListParagraph"/>
        <w:numPr>
          <w:ilvl w:val="0"/>
          <w:numId w:val="18"/>
        </w:numPr>
      </w:pPr>
      <w:r>
        <w:rPr>
          <w:rtl/>
        </w:rPr>
        <w:t>وبلغنا أن رجلا قال للنبي صلى الله عليه وسلم أردت الغزو وأنا أستشيرك قال له: (ألك والدة) قال: نعم قال: الزمها قال: فإن الجنة تحت رجلها قال له ذلك ثلاثا.</w:t>
      </w:r>
      <w:r>
        <w:rPr>
          <w:rStyle w:val="FootnoteAnchor"/>
          <w:rtl/>
        </w:rPr>
        <w:footnoteReference w:id="719"/>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720"/>
      </w:r>
      <w:r>
        <w:rPr>
          <w:rtl/>
          <w:lang w:bidi="ar-SA"/>
        </w:rPr>
        <w:t xml:space="preserve"> وابن ماجه</w:t>
      </w:r>
      <w:r>
        <w:rPr>
          <w:rStyle w:val="FootnoteAnchor"/>
          <w:rtl/>
        </w:rPr>
        <w:footnoteReference w:id="721"/>
      </w:r>
      <w:r>
        <w:rPr>
          <w:rtl/>
        </w:rPr>
        <w:t>. قال شعيب الأرنؤوط: إسناده حسن</w:t>
      </w:r>
      <w:r>
        <w:rPr>
          <w:rStyle w:val="FootnoteAnchor"/>
          <w:rtl/>
        </w:rPr>
        <w:footnoteReference w:id="722"/>
      </w:r>
      <w:r>
        <w:rPr>
          <w:rFonts w:cs="Arial"/>
          <w:rtl/>
        </w:rPr>
        <w:t>.</w:t>
      </w:r>
    </w:p>
    <w:p w:rsidR="00840DD9" w:rsidRDefault="00840DD9" w:rsidP="00ED0B89"/>
    <w:p w:rsidR="00840DD9" w:rsidRDefault="00ED0B89" w:rsidP="00ED0B89">
      <w:pPr>
        <w:pStyle w:val="ListParagraph"/>
        <w:numPr>
          <w:ilvl w:val="0"/>
          <w:numId w:val="18"/>
        </w:numPr>
      </w:pPr>
      <w:r>
        <w:rPr>
          <w:rtl/>
        </w:rPr>
        <w:t>وفي السنة أن رسول لله صلى الله عليه وسلم حكم ذلك عليهم مجملا وأحلهم منهم.</w:t>
      </w:r>
      <w:r>
        <w:rPr>
          <w:rStyle w:val="FootnoteAnchor"/>
          <w:rtl/>
        </w:rPr>
        <w:footnoteReference w:id="723"/>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لم أستطع التوصل إلى الحديث المراد</w:t>
      </w:r>
      <w:r>
        <w:rPr>
          <w:rtl/>
        </w:rPr>
        <w:t>.</w:t>
      </w:r>
    </w:p>
    <w:p w:rsidR="00840DD9" w:rsidRDefault="00840DD9" w:rsidP="00ED0B89"/>
    <w:p w:rsidR="00840DD9" w:rsidRDefault="00ED0B89" w:rsidP="00ED0B89">
      <w:pPr>
        <w:pStyle w:val="ListParagraph"/>
        <w:numPr>
          <w:ilvl w:val="0"/>
          <w:numId w:val="18"/>
        </w:numPr>
      </w:pPr>
      <w:r>
        <w:rPr>
          <w:rtl/>
        </w:rPr>
        <w:t>وبلغنا أن زينب بنت رسول الله صلى الله عليه وسلم أمنت زوجها أبا العاص بن الربيع بن عبد العزى بن شمس فأجاز النبي صلى الله عليه وسلم أمانها.</w:t>
      </w:r>
      <w:r>
        <w:rPr>
          <w:rStyle w:val="FootnoteAnchor"/>
          <w:rtl/>
        </w:rPr>
        <w:footnoteReference w:id="724"/>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عبد الرزاق</w:t>
      </w:r>
      <w:r>
        <w:rPr>
          <w:rStyle w:val="FootnoteAnchor"/>
          <w:rtl/>
        </w:rPr>
        <w:footnoteReference w:id="725"/>
      </w:r>
      <w:r>
        <w:rPr>
          <w:rtl/>
          <w:lang w:bidi="ar-SA"/>
        </w:rPr>
        <w:t xml:space="preserve"> الطحاوي</w:t>
      </w:r>
      <w:r>
        <w:rPr>
          <w:rStyle w:val="FootnoteAnchor"/>
          <w:rtl/>
        </w:rPr>
        <w:footnoteReference w:id="726"/>
      </w:r>
      <w:r>
        <w:rPr>
          <w:rtl/>
          <w:lang w:bidi="ar-SA"/>
        </w:rPr>
        <w:t xml:space="preserve"> والحاكم</w:t>
      </w:r>
      <w:r>
        <w:rPr>
          <w:rStyle w:val="FootnoteAnchor"/>
          <w:rtl/>
        </w:rPr>
        <w:footnoteReference w:id="727"/>
      </w:r>
      <w:r>
        <w:rPr>
          <w:rtl/>
        </w:rPr>
        <w:t>.</w:t>
      </w:r>
    </w:p>
    <w:p w:rsidR="00840DD9" w:rsidRDefault="00840DD9" w:rsidP="00ED0B89"/>
    <w:p w:rsidR="00840DD9" w:rsidRDefault="00ED0B89" w:rsidP="00ED0B89">
      <w:pPr>
        <w:pStyle w:val="ListParagraph"/>
        <w:numPr>
          <w:ilvl w:val="0"/>
          <w:numId w:val="18"/>
        </w:numPr>
      </w:pPr>
      <w:r>
        <w:rPr>
          <w:rtl/>
        </w:rPr>
        <w:t>وقد جاء الحديث أن رجلا من المشركين أهدى إلى النبي صلى الله عليه وسلم جارية فجعلها النبي صلى الله عليه وسلم خاصة به ولم يجعلها غنيمة.</w:t>
      </w:r>
      <w:r>
        <w:rPr>
          <w:rStyle w:val="FootnoteAnchor"/>
          <w:rtl/>
        </w:rPr>
        <w:footnoteReference w:id="728"/>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لم أجد من أخرجه</w:t>
      </w:r>
      <w:r>
        <w:rPr>
          <w:rtl/>
        </w:rPr>
        <w:t>.</w:t>
      </w:r>
    </w:p>
    <w:p w:rsidR="00840DD9" w:rsidRDefault="00840DD9" w:rsidP="00ED0B89"/>
    <w:p w:rsidR="00840DD9" w:rsidRDefault="00ED0B89" w:rsidP="00ED0B89">
      <w:pPr>
        <w:pStyle w:val="ListParagraph"/>
        <w:numPr>
          <w:ilvl w:val="0"/>
          <w:numId w:val="18"/>
        </w:numPr>
      </w:pPr>
      <w:r>
        <w:rPr>
          <w:rtl/>
        </w:rPr>
        <w:t>وبلغنا أن رجلا قام إلى النبي صلى الله عليه وسلم وقد جمعت الغنائم فسأله زماما من شعر فقال رسول الله صلى الله عليه وسلم :(ويلك تسألني زماما من نار، والله ما كان لك أن تسألنيه والله ما كان لي أن أعطيك)</w:t>
      </w:r>
      <w:r>
        <w:rPr>
          <w:rStyle w:val="FootnoteAnchor"/>
          <w:rtl/>
        </w:rPr>
        <w:footnoteReference w:id="729"/>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الفزاري</w:t>
      </w:r>
      <w:r>
        <w:rPr>
          <w:rStyle w:val="FootnoteAnchor"/>
          <w:rtl/>
        </w:rPr>
        <w:footnoteReference w:id="730"/>
      </w:r>
      <w:r>
        <w:rPr>
          <w:rtl/>
          <w:lang w:bidi="ar-SA"/>
        </w:rPr>
        <w:t xml:space="preserve"> وابن زنجويه</w:t>
      </w:r>
      <w:r>
        <w:rPr>
          <w:rStyle w:val="FootnoteAnchor"/>
          <w:rtl/>
        </w:rPr>
        <w:footnoteReference w:id="731"/>
      </w:r>
      <w:r>
        <w:rPr>
          <w:rtl/>
        </w:rPr>
        <w:t>.</w:t>
      </w:r>
    </w:p>
    <w:p w:rsidR="00840DD9" w:rsidRDefault="00840DD9" w:rsidP="00ED0B89"/>
    <w:p w:rsidR="00840DD9" w:rsidRDefault="00ED0B89" w:rsidP="00ED0B89">
      <w:pPr>
        <w:pStyle w:val="ListParagraph"/>
        <w:numPr>
          <w:ilvl w:val="0"/>
          <w:numId w:val="18"/>
        </w:numPr>
      </w:pPr>
      <w:r>
        <w:rPr>
          <w:rtl/>
        </w:rPr>
        <w:lastRenderedPageBreak/>
        <w:t>وبلغنا أن رسول الله صلى الله عليه وسلم أنه قال:(ردوا الخيط والمخاط فإنه عار وشنار)</w:t>
      </w:r>
      <w:r>
        <w:rPr>
          <w:rStyle w:val="FootnoteAnchor"/>
          <w:rtl/>
        </w:rPr>
        <w:footnoteReference w:id="732"/>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ابن زنجويه</w:t>
      </w:r>
      <w:r>
        <w:rPr>
          <w:rStyle w:val="FootnoteAnchor"/>
          <w:rtl/>
        </w:rPr>
        <w:footnoteReference w:id="733"/>
      </w:r>
      <w:r>
        <w:rPr>
          <w:rtl/>
          <w:lang w:bidi="ar-SA"/>
        </w:rPr>
        <w:t xml:space="preserve"> والبيهقي</w:t>
      </w:r>
      <w:r>
        <w:rPr>
          <w:rStyle w:val="FootnoteAnchor"/>
          <w:rtl/>
        </w:rPr>
        <w:footnoteReference w:id="734"/>
      </w:r>
      <w:r>
        <w:rPr>
          <w:rtl/>
          <w:lang w:bidi="ar-SA"/>
        </w:rPr>
        <w:t xml:space="preserve"> بلفظ قريب وأخرجه الربيع</w:t>
      </w:r>
      <w:r>
        <w:rPr>
          <w:rStyle w:val="FootnoteAnchor"/>
          <w:rtl/>
        </w:rPr>
        <w:footnoteReference w:id="735"/>
      </w:r>
      <w:r>
        <w:rPr>
          <w:rtl/>
          <w:lang w:bidi="ar-SA"/>
        </w:rPr>
        <w:t xml:space="preserve"> بمعناه</w:t>
      </w:r>
      <w:r>
        <w:rPr>
          <w:rtl/>
        </w:rPr>
        <w:t>.</w:t>
      </w:r>
    </w:p>
    <w:p w:rsidR="00840DD9" w:rsidRDefault="00840DD9" w:rsidP="00ED0B89"/>
    <w:p w:rsidR="00840DD9" w:rsidRDefault="00ED0B89" w:rsidP="00ED0B89">
      <w:pPr>
        <w:pStyle w:val="ListParagraph"/>
        <w:numPr>
          <w:ilvl w:val="0"/>
          <w:numId w:val="18"/>
        </w:numPr>
      </w:pPr>
      <w:r>
        <w:rPr>
          <w:rtl/>
        </w:rPr>
        <w:t>وبلغنا أن رسول الله صلى الله عليه وسلم أنه قال:(من الكبائر خروجك من أمتك وتبديلك بسنتك وقتالك أهل صفوتك)</w:t>
      </w:r>
      <w:r>
        <w:rPr>
          <w:rStyle w:val="FootnoteAnchor"/>
          <w:rtl/>
        </w:rPr>
        <w:footnoteReference w:id="736"/>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لم أجده بهذا اللفظ أو المعنى غير أني وجدت أثرا ينسبه الثعلبي</w:t>
      </w:r>
      <w:r>
        <w:rPr>
          <w:rStyle w:val="FootnoteAnchor"/>
          <w:rtl/>
        </w:rPr>
        <w:footnoteReference w:id="737"/>
      </w:r>
      <w:r>
        <w:rPr>
          <w:rtl/>
          <w:lang w:bidi="ar-SA"/>
        </w:rPr>
        <w:t xml:space="preserve"> إلى جعفر الصادق يقول فيه</w:t>
      </w:r>
      <w:r>
        <w:rPr>
          <w:rtl/>
        </w:rPr>
        <w:t>:(</w:t>
      </w:r>
      <w:r>
        <w:rPr>
          <w:rtl/>
          <w:lang w:bidi="ar-SA"/>
        </w:rPr>
        <w:t>الكبائر</w:t>
      </w:r>
      <w:r>
        <w:rPr>
          <w:rtl/>
        </w:rPr>
        <w:t xml:space="preserve"> </w:t>
      </w:r>
      <w:r>
        <w:rPr>
          <w:rtl/>
          <w:lang w:bidi="ar-SA"/>
        </w:rPr>
        <w:t>ثلاث</w:t>
      </w:r>
      <w:r>
        <w:rPr>
          <w:rtl/>
        </w:rPr>
        <w:t>: ‌</w:t>
      </w:r>
      <w:r>
        <w:rPr>
          <w:rtl/>
          <w:lang w:bidi="ar-SA"/>
        </w:rPr>
        <w:t>تركك</w:t>
      </w:r>
      <w:r>
        <w:rPr>
          <w:rtl/>
        </w:rPr>
        <w:t xml:space="preserve"> ‌</w:t>
      </w:r>
      <w:r>
        <w:rPr>
          <w:rtl/>
          <w:lang w:bidi="ar-SA"/>
        </w:rPr>
        <w:t>ملتك، وتبديلك</w:t>
      </w:r>
      <w:r>
        <w:rPr>
          <w:rtl/>
        </w:rPr>
        <w:t xml:space="preserve"> </w:t>
      </w:r>
      <w:r>
        <w:rPr>
          <w:rtl/>
          <w:lang w:bidi="ar-SA"/>
        </w:rPr>
        <w:t>سنتك، وقتالك</w:t>
      </w:r>
      <w:r>
        <w:rPr>
          <w:rtl/>
        </w:rPr>
        <w:t xml:space="preserve"> </w:t>
      </w:r>
      <w:r>
        <w:rPr>
          <w:rtl/>
          <w:lang w:bidi="ar-SA"/>
        </w:rPr>
        <w:t>أهل</w:t>
      </w:r>
      <w:r>
        <w:rPr>
          <w:rtl/>
        </w:rPr>
        <w:t xml:space="preserve"> </w:t>
      </w:r>
      <w:r>
        <w:rPr>
          <w:rtl/>
          <w:lang w:bidi="ar-SA"/>
        </w:rPr>
        <w:t>صفقتك</w:t>
      </w:r>
      <w:r>
        <w:rPr>
          <w:rtl/>
        </w:rPr>
        <w:t>).</w:t>
      </w:r>
    </w:p>
    <w:p w:rsidR="00840DD9" w:rsidRDefault="00840DD9" w:rsidP="00ED0B89"/>
    <w:p w:rsidR="00840DD9" w:rsidRDefault="00ED0B89" w:rsidP="00ED0B89">
      <w:pPr>
        <w:pStyle w:val="ListParagraph"/>
        <w:numPr>
          <w:ilvl w:val="0"/>
          <w:numId w:val="18"/>
        </w:numPr>
      </w:pPr>
      <w:r>
        <w:rPr>
          <w:rtl/>
        </w:rPr>
        <w:t>وبلغنا أن النبي صلى الله عليه وسلم قال:(المسلمون يد على من سواهم تتكافأ دماؤهم ويعقد بذمتهم أدناهم ولا يقتل مسلم بكافر ولا ذي عهد في عهده، يرد أدناهم على أقصاهم والمسرع على القاعد والقوي على الضعيف)</w:t>
      </w:r>
      <w:r>
        <w:rPr>
          <w:rStyle w:val="FootnoteAnchor"/>
          <w:rtl/>
        </w:rPr>
        <w:footnoteReference w:id="738"/>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بلفظ مختصرا أحمد</w:t>
      </w:r>
      <w:r>
        <w:rPr>
          <w:rStyle w:val="FootnoteAnchor"/>
          <w:rtl/>
        </w:rPr>
        <w:footnoteReference w:id="739"/>
      </w:r>
      <w:r>
        <w:rPr>
          <w:rtl/>
          <w:lang w:bidi="ar-SA"/>
        </w:rPr>
        <w:t xml:space="preserve"> وأبو داود</w:t>
      </w:r>
      <w:r>
        <w:rPr>
          <w:rStyle w:val="FootnoteAnchor"/>
          <w:rtl/>
        </w:rPr>
        <w:footnoteReference w:id="740"/>
      </w:r>
      <w:r>
        <w:rPr>
          <w:rtl/>
          <w:lang w:bidi="ar-SA"/>
        </w:rPr>
        <w:t xml:space="preserve"> وابن خزيمة</w:t>
      </w:r>
      <w:r>
        <w:rPr>
          <w:rStyle w:val="FootnoteAnchor"/>
          <w:rtl/>
        </w:rPr>
        <w:footnoteReference w:id="741"/>
      </w:r>
      <w:r>
        <w:rPr>
          <w:rtl/>
          <w:lang w:bidi="ar-SA"/>
        </w:rPr>
        <w:t xml:space="preserve"> والطبراني</w:t>
      </w:r>
      <w:r>
        <w:rPr>
          <w:rStyle w:val="FootnoteAnchor"/>
          <w:rtl/>
        </w:rPr>
        <w:footnoteReference w:id="742"/>
      </w:r>
      <w:r>
        <w:rPr>
          <w:rtl/>
          <w:lang w:bidi="ar-SA"/>
        </w:rPr>
        <w:t xml:space="preserve"> وأخرجه الربيع</w:t>
      </w:r>
      <w:r>
        <w:rPr>
          <w:rStyle w:val="FootnoteAnchor"/>
          <w:rtl/>
        </w:rPr>
        <w:footnoteReference w:id="743"/>
      </w:r>
      <w:r>
        <w:rPr>
          <w:rtl/>
          <w:lang w:bidi="ar-SA"/>
        </w:rPr>
        <w:t xml:space="preserve"> مطولا</w:t>
      </w:r>
      <w:r>
        <w:rPr>
          <w:rtl/>
        </w:rPr>
        <w:t>.</w:t>
      </w:r>
    </w:p>
    <w:p w:rsidR="00840DD9" w:rsidRDefault="00840DD9" w:rsidP="00ED0B89"/>
    <w:p w:rsidR="00840DD9" w:rsidRDefault="00ED0B89" w:rsidP="00ED0B89">
      <w:pPr>
        <w:pStyle w:val="ListParagraph"/>
        <w:numPr>
          <w:ilvl w:val="0"/>
          <w:numId w:val="18"/>
        </w:numPr>
      </w:pPr>
      <w:r>
        <w:rPr>
          <w:rtl/>
        </w:rPr>
        <w:t>وبلغنا أن النبي صلى الله عليه وسلم نهى عن التحريق.</w:t>
      </w:r>
      <w:r>
        <w:rPr>
          <w:rStyle w:val="FootnoteAnchor"/>
          <w:rtl/>
        </w:rPr>
        <w:footnoteReference w:id="744"/>
      </w:r>
    </w:p>
    <w:p w:rsidR="00840DD9" w:rsidRDefault="00ED0B89" w:rsidP="00ED0B89">
      <w:r>
        <w:rPr>
          <w:b/>
          <w:bCs/>
          <w:rtl/>
          <w:lang w:bidi="ar-SA"/>
        </w:rPr>
        <w:t>التخريج</w:t>
      </w:r>
      <w:r>
        <w:rPr>
          <w:b/>
          <w:bCs/>
          <w:rtl/>
        </w:rPr>
        <w:t>:</w:t>
      </w:r>
      <w:r>
        <w:rPr>
          <w:rtl/>
        </w:rPr>
        <w:t xml:space="preserve"> </w:t>
      </w:r>
      <w:r>
        <w:rPr>
          <w:rtl/>
          <w:lang w:bidi="ar-SA"/>
        </w:rPr>
        <w:t>أخرج أحمد</w:t>
      </w:r>
      <w:r>
        <w:rPr>
          <w:rStyle w:val="FootnoteAnchor"/>
          <w:rtl/>
        </w:rPr>
        <w:footnoteReference w:id="745"/>
      </w:r>
      <w:r>
        <w:rPr>
          <w:rtl/>
          <w:lang w:bidi="ar-SA"/>
        </w:rPr>
        <w:t xml:space="preserve"> والبخاري</w:t>
      </w:r>
      <w:r>
        <w:rPr>
          <w:rStyle w:val="FootnoteAnchor"/>
          <w:rtl/>
        </w:rPr>
        <w:footnoteReference w:id="746"/>
      </w:r>
      <w:r>
        <w:rPr>
          <w:rtl/>
          <w:lang w:bidi="ar-SA"/>
        </w:rPr>
        <w:t>، أبو داود</w:t>
      </w:r>
      <w:r>
        <w:rPr>
          <w:rStyle w:val="FootnoteAnchor"/>
          <w:rtl/>
        </w:rPr>
        <w:footnoteReference w:id="747"/>
      </w:r>
      <w:r>
        <w:rPr>
          <w:rtl/>
          <w:lang w:bidi="ar-SA"/>
        </w:rPr>
        <w:t xml:space="preserve"> والترمذي</w:t>
      </w:r>
      <w:r>
        <w:rPr>
          <w:rStyle w:val="FootnoteAnchor"/>
          <w:rtl/>
        </w:rPr>
        <w:footnoteReference w:id="748"/>
      </w:r>
      <w:r>
        <w:rPr>
          <w:rtl/>
          <w:lang w:bidi="ar-SA"/>
        </w:rPr>
        <w:t xml:space="preserve"> والنسائي</w:t>
      </w:r>
      <w:r>
        <w:rPr>
          <w:rStyle w:val="FootnoteAnchor"/>
          <w:rtl/>
        </w:rPr>
        <w:footnoteReference w:id="749"/>
      </w:r>
      <w:r>
        <w:rPr>
          <w:rtl/>
        </w:rPr>
        <w:t xml:space="preserve"> </w:t>
      </w:r>
      <w:r>
        <w:rPr>
          <w:rtl/>
          <w:lang w:bidi="ar-SA"/>
        </w:rPr>
        <w:t>أن</w:t>
      </w:r>
      <w:r>
        <w:rPr>
          <w:rtl/>
        </w:rPr>
        <w:t xml:space="preserve"> </w:t>
      </w:r>
      <w:r>
        <w:rPr>
          <w:rtl/>
          <w:lang w:bidi="ar-SA"/>
        </w:rPr>
        <w:t>عليا</w:t>
      </w:r>
      <w:r>
        <w:rPr>
          <w:rtl/>
        </w:rPr>
        <w:t xml:space="preserve"> </w:t>
      </w:r>
      <w:r>
        <w:rPr>
          <w:rtl/>
          <w:lang w:bidi="ar-SA"/>
        </w:rPr>
        <w:t>رضي</w:t>
      </w:r>
      <w:r>
        <w:rPr>
          <w:rtl/>
        </w:rPr>
        <w:t xml:space="preserve"> </w:t>
      </w:r>
      <w:r>
        <w:rPr>
          <w:rtl/>
          <w:lang w:bidi="ar-SA"/>
        </w:rPr>
        <w:t>الله</w:t>
      </w:r>
      <w:r>
        <w:rPr>
          <w:rtl/>
        </w:rPr>
        <w:t xml:space="preserve"> </w:t>
      </w:r>
      <w:r>
        <w:rPr>
          <w:rtl/>
          <w:lang w:bidi="ar-SA"/>
        </w:rPr>
        <w:t>عنه، حرق</w:t>
      </w:r>
      <w:r>
        <w:rPr>
          <w:rtl/>
        </w:rPr>
        <w:t xml:space="preserve"> </w:t>
      </w:r>
      <w:r>
        <w:rPr>
          <w:rtl/>
          <w:lang w:bidi="ar-SA"/>
        </w:rPr>
        <w:t>قوما، فبلغ</w:t>
      </w:r>
      <w:r>
        <w:rPr>
          <w:rtl/>
        </w:rPr>
        <w:t xml:space="preserve"> </w:t>
      </w:r>
      <w:r>
        <w:rPr>
          <w:rtl/>
          <w:lang w:bidi="ar-SA"/>
        </w:rPr>
        <w:t>ابن</w:t>
      </w:r>
      <w:r>
        <w:rPr>
          <w:rtl/>
        </w:rPr>
        <w:t xml:space="preserve"> </w:t>
      </w:r>
      <w:r>
        <w:rPr>
          <w:rtl/>
          <w:lang w:bidi="ar-SA"/>
        </w:rPr>
        <w:t>عباس</w:t>
      </w:r>
      <w:r>
        <w:rPr>
          <w:rtl/>
        </w:rPr>
        <w:t xml:space="preserve"> </w:t>
      </w:r>
      <w:r>
        <w:rPr>
          <w:rtl/>
          <w:lang w:bidi="ar-SA"/>
        </w:rPr>
        <w:t>فقال</w:t>
      </w:r>
      <w:r>
        <w:rPr>
          <w:rtl/>
        </w:rPr>
        <w:t xml:space="preserve">: </w:t>
      </w:r>
      <w:r>
        <w:rPr>
          <w:rtl/>
          <w:lang w:bidi="ar-SA"/>
        </w:rPr>
        <w:t>لو</w:t>
      </w:r>
      <w:r>
        <w:rPr>
          <w:rtl/>
        </w:rPr>
        <w:t xml:space="preserve"> </w:t>
      </w:r>
      <w:r>
        <w:rPr>
          <w:rtl/>
          <w:lang w:bidi="ar-SA"/>
        </w:rPr>
        <w:t>كنت</w:t>
      </w:r>
      <w:r>
        <w:rPr>
          <w:rtl/>
        </w:rPr>
        <w:t xml:space="preserve"> </w:t>
      </w:r>
      <w:r>
        <w:rPr>
          <w:rtl/>
          <w:lang w:bidi="ar-SA"/>
        </w:rPr>
        <w:t>أنا</w:t>
      </w:r>
      <w:r>
        <w:rPr>
          <w:rtl/>
        </w:rPr>
        <w:t xml:space="preserve"> </w:t>
      </w:r>
      <w:r>
        <w:rPr>
          <w:rtl/>
          <w:lang w:bidi="ar-SA"/>
        </w:rPr>
        <w:t>لم</w:t>
      </w:r>
      <w:r>
        <w:rPr>
          <w:rtl/>
        </w:rPr>
        <w:t xml:space="preserve"> </w:t>
      </w:r>
      <w:r>
        <w:rPr>
          <w:rtl/>
          <w:lang w:bidi="ar-SA"/>
        </w:rPr>
        <w:t>أحرقهم</w:t>
      </w:r>
      <w:r>
        <w:rPr>
          <w:rtl/>
        </w:rPr>
        <w:t xml:space="preserve"> </w:t>
      </w:r>
      <w:r>
        <w:rPr>
          <w:rtl/>
          <w:lang w:bidi="ar-SA"/>
        </w:rPr>
        <w:t>لأن</w:t>
      </w:r>
      <w:r>
        <w:rPr>
          <w:rtl/>
        </w:rPr>
        <w:t xml:space="preserve"> </w:t>
      </w:r>
      <w:r>
        <w:rPr>
          <w:rtl/>
          <w:lang w:bidi="ar-SA"/>
        </w:rPr>
        <w:t>النبي</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قال</w:t>
      </w:r>
      <w:r>
        <w:rPr>
          <w:rtl/>
        </w:rPr>
        <w:t>: "</w:t>
      </w:r>
      <w:r>
        <w:rPr>
          <w:rtl/>
          <w:lang w:bidi="ar-SA"/>
        </w:rPr>
        <w:t>لا</w:t>
      </w:r>
      <w:r>
        <w:rPr>
          <w:rtl/>
        </w:rPr>
        <w:t xml:space="preserve"> ‌</w:t>
      </w:r>
      <w:r>
        <w:rPr>
          <w:rtl/>
          <w:lang w:bidi="ar-SA"/>
        </w:rPr>
        <w:t>تعذبوا</w:t>
      </w:r>
      <w:r>
        <w:rPr>
          <w:rtl/>
        </w:rPr>
        <w:t xml:space="preserve"> ‌</w:t>
      </w:r>
      <w:r>
        <w:rPr>
          <w:rtl/>
          <w:lang w:bidi="ar-SA"/>
        </w:rPr>
        <w:t>بعذاب</w:t>
      </w:r>
      <w:r>
        <w:rPr>
          <w:rtl/>
        </w:rPr>
        <w:t xml:space="preserve"> ‌</w:t>
      </w:r>
      <w:r>
        <w:rPr>
          <w:rtl/>
          <w:lang w:bidi="ar-SA"/>
        </w:rPr>
        <w:t>الله</w:t>
      </w:r>
      <w:r>
        <w:rPr>
          <w:rtl/>
        </w:rPr>
        <w:t xml:space="preserve">" </w:t>
      </w:r>
      <w:r>
        <w:rPr>
          <w:rtl/>
          <w:lang w:bidi="ar-SA"/>
        </w:rPr>
        <w:t>، ولقتلتهم</w:t>
      </w:r>
      <w:r>
        <w:rPr>
          <w:rtl/>
        </w:rPr>
        <w:t xml:space="preserve"> </w:t>
      </w:r>
      <w:r>
        <w:rPr>
          <w:rtl/>
          <w:lang w:bidi="ar-SA"/>
        </w:rPr>
        <w:t>كما</w:t>
      </w:r>
      <w:r>
        <w:rPr>
          <w:rtl/>
        </w:rPr>
        <w:t xml:space="preserve"> </w:t>
      </w:r>
      <w:r>
        <w:rPr>
          <w:rtl/>
          <w:lang w:bidi="ar-SA"/>
        </w:rPr>
        <w:t>قال</w:t>
      </w:r>
      <w:r>
        <w:rPr>
          <w:rtl/>
        </w:rPr>
        <w:t xml:space="preserve"> </w:t>
      </w:r>
      <w:r>
        <w:rPr>
          <w:rtl/>
          <w:lang w:bidi="ar-SA"/>
        </w:rPr>
        <w:t>النبي</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w:t>
      </w:r>
      <w:r>
        <w:rPr>
          <w:rtl/>
          <w:lang w:bidi="ar-SA"/>
        </w:rPr>
        <w:t>من</w:t>
      </w:r>
      <w:r>
        <w:rPr>
          <w:rtl/>
        </w:rPr>
        <w:t xml:space="preserve"> </w:t>
      </w:r>
      <w:r>
        <w:rPr>
          <w:rtl/>
          <w:lang w:bidi="ar-SA"/>
        </w:rPr>
        <w:t>بدل</w:t>
      </w:r>
      <w:r>
        <w:rPr>
          <w:rtl/>
        </w:rPr>
        <w:t xml:space="preserve"> </w:t>
      </w:r>
      <w:r>
        <w:rPr>
          <w:rtl/>
          <w:lang w:bidi="ar-SA"/>
        </w:rPr>
        <w:t>دينه</w:t>
      </w:r>
      <w:r>
        <w:rPr>
          <w:rtl/>
        </w:rPr>
        <w:t xml:space="preserve"> </w:t>
      </w:r>
      <w:r>
        <w:rPr>
          <w:rtl/>
          <w:lang w:bidi="ar-SA"/>
        </w:rPr>
        <w:t>فاقتلوه</w:t>
      </w:r>
      <w:r>
        <w:rPr>
          <w:rtl/>
        </w:rPr>
        <w:t>».</w:t>
      </w:r>
    </w:p>
    <w:p w:rsidR="00840DD9" w:rsidRDefault="00840DD9" w:rsidP="00ED0B89"/>
    <w:p w:rsidR="00840DD9" w:rsidRDefault="00ED0B89" w:rsidP="00ED0B89">
      <w:pPr>
        <w:pStyle w:val="ListParagraph"/>
        <w:numPr>
          <w:ilvl w:val="0"/>
          <w:numId w:val="18"/>
        </w:numPr>
      </w:pPr>
      <w:r>
        <w:rPr>
          <w:rtl/>
        </w:rPr>
        <w:t>وقيل عن رسول الله صلى الله عليه وسلم أنه نهى أن توطأ الحبالى من الفيء.</w:t>
      </w:r>
      <w:r>
        <w:rPr>
          <w:rStyle w:val="FootnoteAnchor"/>
          <w:rtl/>
        </w:rPr>
        <w:footnoteReference w:id="750"/>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أحمد</w:t>
      </w:r>
      <w:r>
        <w:rPr>
          <w:rStyle w:val="FootnoteAnchor"/>
          <w:rtl/>
        </w:rPr>
        <w:footnoteReference w:id="751"/>
      </w:r>
      <w:r>
        <w:rPr>
          <w:rtl/>
        </w:rPr>
        <w:t xml:space="preserve"> </w:t>
      </w:r>
      <w:r>
        <w:rPr>
          <w:rtl/>
          <w:lang w:bidi="ar-SA"/>
        </w:rPr>
        <w:t>أبو داود</w:t>
      </w:r>
      <w:r>
        <w:rPr>
          <w:rStyle w:val="FootnoteAnchor"/>
          <w:rtl/>
        </w:rPr>
        <w:footnoteReference w:id="752"/>
      </w:r>
      <w:r>
        <w:rPr>
          <w:rtl/>
        </w:rPr>
        <w:t xml:space="preserve"> </w:t>
      </w:r>
      <w:r>
        <w:rPr>
          <w:rtl/>
          <w:lang w:bidi="ar-SA"/>
        </w:rPr>
        <w:t>وابن حبان</w:t>
      </w:r>
      <w:r>
        <w:rPr>
          <w:rStyle w:val="FootnoteAnchor"/>
          <w:rtl/>
        </w:rPr>
        <w:footnoteReference w:id="753"/>
      </w:r>
      <w:r>
        <w:rPr>
          <w:rtl/>
        </w:rPr>
        <w:t>. قال شعيب الأرنؤوط: صحيح بشواهده</w:t>
      </w:r>
      <w:r>
        <w:rPr>
          <w:rStyle w:val="FootnoteAnchor"/>
          <w:rtl/>
        </w:rPr>
        <w:footnoteReference w:id="754"/>
      </w:r>
      <w:r>
        <w:rPr>
          <w:rFonts w:cs="Arial"/>
          <w:rtl/>
        </w:rPr>
        <w:t>.</w:t>
      </w:r>
    </w:p>
    <w:p w:rsidR="00840DD9" w:rsidRDefault="00840DD9" w:rsidP="00ED0B89"/>
    <w:p w:rsidR="00840DD9" w:rsidRDefault="00ED0B89" w:rsidP="00ED0B89">
      <w:pPr>
        <w:pStyle w:val="ListParagraph"/>
        <w:numPr>
          <w:ilvl w:val="0"/>
          <w:numId w:val="18"/>
        </w:numPr>
      </w:pPr>
      <w:r>
        <w:rPr>
          <w:rtl/>
        </w:rPr>
        <w:t xml:space="preserve">وعن الحسن أن مسيلمة الكذاب أخذ رجلين من أصحاب النبي صلى الله عليه وسلم فقال لأحدهم: أتشهد أن محمدا رسول الله؟ قال: نعم. وقال: تشهد أني رسول الله؟ قال: نعم فخلى سبيله. وكان يقبل ذلك من الناس. وقال للآخر: أتشهد أن محمدا رسول الله. قال : نعم صلى الله على رسول الله. فقال: أتشهد أني رسو </w:t>
      </w:r>
      <w:r>
        <w:rPr>
          <w:rtl/>
        </w:rPr>
        <w:lastRenderedPageBreak/>
        <w:t>الله؟ فقال: إني أصم إني أصم. قال: فأعادها عليه أتشهد أن محمدا رسول الله؟ قال: نعم نعم نعم. فقال: فتشهد أني رسو الله؟ فقال: إني أصم فضرب عنقه، فبلغ ذلك رسول الله صلى الله عليه وسلم فقال:(أما المقتول فمضى على صدقه ويقينه وأخذ بفضله فهنيئا له، وأما الآخر فقبل رخصة ربه فلا تبعة عليه.</w:t>
      </w:r>
      <w:r>
        <w:rPr>
          <w:rStyle w:val="FootnoteAnchor"/>
          <w:rtl/>
        </w:rPr>
        <w:footnoteReference w:id="755"/>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لم أجد من أخرج هذه القصة وقد أوردها الجرجاني</w:t>
      </w:r>
      <w:r>
        <w:rPr>
          <w:rStyle w:val="FootnoteAnchor"/>
          <w:rtl/>
        </w:rPr>
        <w:footnoteReference w:id="756"/>
      </w:r>
      <w:r>
        <w:rPr>
          <w:rtl/>
          <w:lang w:bidi="ar-SA"/>
        </w:rPr>
        <w:t xml:space="preserve"> والراغب</w:t>
      </w:r>
      <w:r>
        <w:rPr>
          <w:rStyle w:val="FootnoteAnchor"/>
          <w:rtl/>
        </w:rPr>
        <w:footnoteReference w:id="757"/>
      </w:r>
      <w:r>
        <w:rPr>
          <w:rtl/>
        </w:rPr>
        <w:t>.</w:t>
      </w:r>
    </w:p>
    <w:p w:rsidR="00840DD9" w:rsidRDefault="00840DD9" w:rsidP="00ED0B89"/>
    <w:p w:rsidR="00840DD9" w:rsidRDefault="00ED0B89" w:rsidP="00ED0B89">
      <w:pPr>
        <w:pStyle w:val="ListParagraph"/>
        <w:numPr>
          <w:ilvl w:val="0"/>
          <w:numId w:val="18"/>
        </w:numPr>
      </w:pPr>
      <w:r>
        <w:rPr>
          <w:rtl/>
        </w:rPr>
        <w:t>وقيل عن النبي صلى الله عليه وسلم قال في بعض غزواته أنه (من قتل قتيلا فله سلبه)</w:t>
      </w:r>
      <w:r>
        <w:rPr>
          <w:rStyle w:val="FootnoteAnchor"/>
          <w:rtl/>
        </w:rPr>
        <w:footnoteReference w:id="758"/>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أخرجه الربيع</w:t>
      </w:r>
      <w:r>
        <w:rPr>
          <w:rStyle w:val="FootnoteAnchor"/>
          <w:rtl/>
        </w:rPr>
        <w:footnoteReference w:id="759"/>
      </w:r>
      <w:r>
        <w:rPr>
          <w:rtl/>
          <w:lang w:bidi="ar-SA"/>
        </w:rPr>
        <w:t xml:space="preserve"> وأحمد</w:t>
      </w:r>
      <w:r>
        <w:rPr>
          <w:rStyle w:val="FootnoteAnchor"/>
          <w:rtl/>
        </w:rPr>
        <w:footnoteReference w:id="760"/>
      </w:r>
      <w:r>
        <w:rPr>
          <w:rtl/>
          <w:lang w:bidi="ar-SA"/>
        </w:rPr>
        <w:t xml:space="preserve"> والبخاري</w:t>
      </w:r>
      <w:r>
        <w:rPr>
          <w:rStyle w:val="FootnoteAnchor"/>
          <w:rtl/>
        </w:rPr>
        <w:footnoteReference w:id="761"/>
      </w:r>
      <w:r>
        <w:rPr>
          <w:rtl/>
          <w:lang w:bidi="ar-SA"/>
        </w:rPr>
        <w:t xml:space="preserve"> ومسلم</w:t>
      </w:r>
      <w:r>
        <w:rPr>
          <w:rStyle w:val="FootnoteAnchor"/>
          <w:rtl/>
        </w:rPr>
        <w:footnoteReference w:id="762"/>
      </w:r>
      <w:r>
        <w:rPr>
          <w:rtl/>
          <w:lang w:bidi="ar-SA"/>
        </w:rPr>
        <w:t xml:space="preserve"> وغيرهم كثير</w:t>
      </w:r>
      <w:r>
        <w:rPr>
          <w:rtl/>
        </w:rPr>
        <w:t>.</w:t>
      </w:r>
    </w:p>
    <w:p w:rsidR="00840DD9" w:rsidRDefault="00840DD9" w:rsidP="00ED0B89"/>
    <w:p w:rsidR="00840DD9" w:rsidRDefault="00ED0B89" w:rsidP="00ED0B89">
      <w:pPr>
        <w:pStyle w:val="ListParagraph"/>
        <w:numPr>
          <w:ilvl w:val="0"/>
          <w:numId w:val="18"/>
        </w:numPr>
      </w:pPr>
      <w:r>
        <w:rPr>
          <w:rtl/>
        </w:rPr>
        <w:t>وقيل قام رجل إلى النبي صلى الله عليه وسلم وهو بمنى فقال: يا رسول الله أي الجهادأفضل؟ فقال: (الجهاد كله سوى) حتى إذا وضع رجله في الغرز فقال: (أين السائل عن الجهاد كلمة عدل تقال عند سلطان جائريقتل عليها)</w:t>
      </w:r>
      <w:r>
        <w:rPr>
          <w:rStyle w:val="FootnoteAnchor"/>
          <w:rtl/>
        </w:rPr>
        <w:footnoteReference w:id="763"/>
      </w:r>
    </w:p>
    <w:p w:rsidR="00840DD9" w:rsidRDefault="00ED0B89" w:rsidP="00ED0B89">
      <w:r>
        <w:rPr>
          <w:b/>
          <w:bCs/>
          <w:rtl/>
          <w:lang w:bidi="ar-SA"/>
        </w:rPr>
        <w:t>التخريج</w:t>
      </w:r>
      <w:r>
        <w:rPr>
          <w:b/>
          <w:bCs/>
          <w:rtl/>
        </w:rPr>
        <w:t>:</w:t>
      </w:r>
      <w:r>
        <w:rPr>
          <w:rtl/>
        </w:rPr>
        <w:t xml:space="preserve"> </w:t>
      </w:r>
      <w:r>
        <w:rPr>
          <w:rtl/>
          <w:lang w:bidi="ar-SA"/>
        </w:rPr>
        <w:t>أخرجه بمعناه أحمد</w:t>
      </w:r>
      <w:r>
        <w:rPr>
          <w:rStyle w:val="FootnoteAnchor"/>
          <w:rtl/>
        </w:rPr>
        <w:footnoteReference w:id="764"/>
      </w:r>
      <w:r>
        <w:rPr>
          <w:rtl/>
          <w:lang w:bidi="ar-SA"/>
        </w:rPr>
        <w:t>و ابن ماجه</w:t>
      </w:r>
      <w:r>
        <w:rPr>
          <w:rStyle w:val="FootnoteAnchor"/>
          <w:rtl/>
        </w:rPr>
        <w:footnoteReference w:id="765"/>
      </w:r>
      <w:r>
        <w:rPr>
          <w:rtl/>
          <w:lang w:bidi="ar-SA"/>
        </w:rPr>
        <w:t xml:space="preserve"> ولم يذكرا </w:t>
      </w:r>
      <w:r>
        <w:rPr>
          <w:rtl/>
        </w:rPr>
        <w:t>(</w:t>
      </w:r>
      <w:r>
        <w:rPr>
          <w:rtl/>
          <w:lang w:bidi="ar-SA"/>
        </w:rPr>
        <w:t>يقتل عليها</w:t>
      </w:r>
      <w:r>
        <w:rPr>
          <w:rtl/>
        </w:rPr>
        <w:t>) و</w:t>
      </w:r>
      <w:r>
        <w:rPr>
          <w:rtl/>
          <w:lang w:bidi="ar-SA"/>
        </w:rPr>
        <w:t>أخرجه الربيع</w:t>
      </w:r>
      <w:r>
        <w:rPr>
          <w:rStyle w:val="FootnoteAnchor"/>
          <w:rtl/>
        </w:rPr>
        <w:footnoteReference w:id="766"/>
      </w:r>
      <w:r>
        <w:rPr>
          <w:rtl/>
          <w:lang w:bidi="ar-SA"/>
        </w:rPr>
        <w:t xml:space="preserve"> مختصرا بلفظ </w:t>
      </w:r>
      <w:r>
        <w:rPr>
          <w:rtl/>
        </w:rPr>
        <w:t>(</w:t>
      </w:r>
      <w:r>
        <w:rPr>
          <w:rtl/>
          <w:lang w:bidi="ar-SA"/>
        </w:rPr>
        <w:t>كلمة</w:t>
      </w:r>
      <w:r>
        <w:rPr>
          <w:rtl/>
        </w:rPr>
        <w:t xml:space="preserve"> </w:t>
      </w:r>
      <w:r>
        <w:rPr>
          <w:rtl/>
          <w:lang w:bidi="ar-SA"/>
        </w:rPr>
        <w:t>حق</w:t>
      </w:r>
      <w:r>
        <w:rPr>
          <w:rtl/>
        </w:rPr>
        <w:t xml:space="preserve"> </w:t>
      </w:r>
      <w:r>
        <w:rPr>
          <w:rtl/>
          <w:lang w:bidi="ar-SA"/>
        </w:rPr>
        <w:t>يقتل</w:t>
      </w:r>
      <w:r>
        <w:rPr>
          <w:rtl/>
        </w:rPr>
        <w:t xml:space="preserve"> </w:t>
      </w:r>
      <w:r>
        <w:rPr>
          <w:rtl/>
          <w:lang w:bidi="ar-SA"/>
        </w:rPr>
        <w:t>عليها</w:t>
      </w:r>
      <w:r>
        <w:rPr>
          <w:rtl/>
        </w:rPr>
        <w:t xml:space="preserve"> </w:t>
      </w:r>
      <w:r>
        <w:rPr>
          <w:rtl/>
          <w:lang w:bidi="ar-SA"/>
        </w:rPr>
        <w:t>صاحبها</w:t>
      </w:r>
      <w:r>
        <w:rPr>
          <w:rtl/>
        </w:rPr>
        <w:t xml:space="preserve"> </w:t>
      </w:r>
      <w:r>
        <w:rPr>
          <w:rtl/>
          <w:lang w:bidi="ar-SA"/>
        </w:rPr>
        <w:t>عند</w:t>
      </w:r>
      <w:r>
        <w:rPr>
          <w:rtl/>
        </w:rPr>
        <w:t xml:space="preserve"> </w:t>
      </w:r>
      <w:r>
        <w:rPr>
          <w:rtl/>
          <w:lang w:bidi="ar-SA"/>
        </w:rPr>
        <w:t>سلطان</w:t>
      </w:r>
      <w:r>
        <w:rPr>
          <w:rtl/>
        </w:rPr>
        <w:t xml:space="preserve"> </w:t>
      </w:r>
      <w:r>
        <w:rPr>
          <w:rtl/>
          <w:lang w:bidi="ar-SA"/>
        </w:rPr>
        <w:t>جائر</w:t>
      </w:r>
      <w:r>
        <w:rPr>
          <w:rtl/>
        </w:rPr>
        <w:t>).</w:t>
      </w:r>
    </w:p>
    <w:p w:rsidR="00840DD9" w:rsidRDefault="00840DD9" w:rsidP="00ED0B89"/>
    <w:p w:rsidR="00840DD9" w:rsidRDefault="00ED0B89" w:rsidP="00ED0B89">
      <w:pPr>
        <w:pStyle w:val="ListParagraph"/>
        <w:numPr>
          <w:ilvl w:val="0"/>
          <w:numId w:val="18"/>
        </w:numPr>
      </w:pPr>
      <w:r>
        <w:rPr>
          <w:rtl/>
        </w:rPr>
        <w:t>وقيل : إن رجلا كان في سيرته وأنه انتهى إلى رجل من المشركين فلما ذهب ليطعنه برمحه، قال: إني مسلم فطعنه فقتله وإنما رغب في متيع كان معه فبلغنا أن ذلك بلغ النبي صلى الله عليه وسلم فدعا به فقال: (أقتلته بعدما زعم أنه مسلم؟) فقال: والذي بعثك بالحق نبيا يا رسول الله ما قالها إلا متعوذا، وحتى وجد حر السنان فأعاد النبي صلى الله عليه وسلم ذلك ثلاث مرات ويرد عليه الرجل مقالته الأولى ، فقال رسول الله صلى الله عليه وسلم في الرابعة: (فهلا شققت عن لسانه) وفي نسخة(ويلك عن قلبه فنظرت إلى قلبه قال: أو كنت أعلمه يا رسول الله صلى الله عليك فقال: (ويلك إنك لم تكن تعلمه إنما يمين عن قلبه لسانه) وفي نسخة قال:(ويلك إنك لم تكن تعلمه إنما يبين عن قلبه لسانه)فبلغنا أن ذلك الرجل لم يلبث إلا يسيرا حتى مات فدفنوه فأصبح منبوذا ثم أعادوه فأصبح منبوذا فأمرهم النبي صلى الله عليه وسلم أن ينطلقوا به جبلين من تلك الجبال.</w:t>
      </w:r>
    </w:p>
    <w:p w:rsidR="00840DD9" w:rsidRDefault="00ED0B89" w:rsidP="00ED0B89">
      <w:pPr>
        <w:pStyle w:val="ListParagraph"/>
      </w:pPr>
      <w:r>
        <w:rPr>
          <w:rtl/>
        </w:rPr>
        <w:t xml:space="preserve">وبلغنا أن هؤلاء الآيات نزلن فيه: (يَٰٓأَيُّهَا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وأنزل : (وَمَن ‌يَقۡتُلۡ مُؤۡمِنٗا مُّتَعَمِّدٗا) </w:t>
      </w:r>
    </w:p>
    <w:p w:rsidR="00840DD9" w:rsidRDefault="00ED0B89" w:rsidP="00ED0B89">
      <w:pPr>
        <w:pStyle w:val="ListParagraph"/>
      </w:pPr>
      <w:r>
        <w:rPr>
          <w:rtl/>
        </w:rPr>
        <w:t>وقال النبي صلى الله عليه وسلم : أراد الله أن يجعل ذلك عبرة وموعظة يعظم بها حرمة دماء المسلمين.</w:t>
      </w:r>
      <w:r>
        <w:rPr>
          <w:rStyle w:val="FootnoteAnchor"/>
          <w:rtl/>
        </w:rPr>
        <w:footnoteReference w:id="767"/>
      </w:r>
      <w:r>
        <w:rPr>
          <w:rtl/>
        </w:rPr>
        <w:t xml:space="preserve"> </w:t>
      </w:r>
    </w:p>
    <w:p w:rsidR="00840DD9" w:rsidRDefault="00ED0B89" w:rsidP="00ED0B89">
      <w:r>
        <w:rPr>
          <w:b/>
          <w:bCs/>
          <w:rtl/>
          <w:lang w:bidi="ar-SA"/>
        </w:rPr>
        <w:t>التخريج</w:t>
      </w:r>
      <w:r>
        <w:rPr>
          <w:b/>
          <w:bCs/>
          <w:rtl/>
        </w:rPr>
        <w:t>:</w:t>
      </w:r>
      <w:r>
        <w:rPr>
          <w:rtl/>
        </w:rPr>
        <w:t xml:space="preserve"> </w:t>
      </w:r>
      <w:r>
        <w:rPr>
          <w:rtl/>
          <w:lang w:bidi="ar-SA"/>
        </w:rPr>
        <w:t>أخرج القصة الواحدي</w:t>
      </w:r>
      <w:r>
        <w:rPr>
          <w:rStyle w:val="FootnoteAnchor"/>
          <w:rtl/>
        </w:rPr>
        <w:footnoteReference w:id="768"/>
      </w:r>
      <w:r>
        <w:rPr>
          <w:rtl/>
        </w:rPr>
        <w:t xml:space="preserve"> </w:t>
      </w:r>
      <w:r>
        <w:rPr>
          <w:rtl/>
          <w:lang w:bidi="ar-SA"/>
        </w:rPr>
        <w:t>بلفظها، وأخرجها ابن أبي شيبة</w:t>
      </w:r>
      <w:r>
        <w:rPr>
          <w:rStyle w:val="FootnoteAnchor"/>
          <w:rtl/>
        </w:rPr>
        <w:footnoteReference w:id="769"/>
      </w:r>
      <w:r>
        <w:rPr>
          <w:rtl/>
          <w:lang w:bidi="ar-SA"/>
        </w:rPr>
        <w:t xml:space="preserve"> بمعناها</w:t>
      </w:r>
      <w:r>
        <w:rPr>
          <w:rtl/>
        </w:rPr>
        <w:t>.</w:t>
      </w:r>
    </w:p>
    <w:p w:rsidR="00840DD9" w:rsidRDefault="00840DD9" w:rsidP="00ED0B89"/>
    <w:p w:rsidR="00840DD9" w:rsidRDefault="00ED0B89" w:rsidP="00ED0B89">
      <w:pPr>
        <w:pStyle w:val="ListParagraph"/>
        <w:numPr>
          <w:ilvl w:val="0"/>
          <w:numId w:val="18"/>
        </w:numPr>
      </w:pPr>
      <w:r>
        <w:rPr>
          <w:rtl/>
        </w:rPr>
        <w:t>وقيل: إن النبي صلى الله عليه وسلم سمع أسيرا قد أتى به المسلمون يقول: أتوب إلى الله ولا أتوب إلى محمد يقولها ثلاث مرات فقال النبي صلى الله عليه وسلم: (عرف الحق لأهله فأرسلوه)</w:t>
      </w:r>
      <w:r>
        <w:rPr>
          <w:rStyle w:val="FootnoteAnchor"/>
          <w:rtl/>
        </w:rPr>
        <w:footnoteReference w:id="770"/>
      </w:r>
      <w:r>
        <w:rPr>
          <w:rtl/>
        </w:rPr>
        <w:t xml:space="preserve"> </w:t>
      </w:r>
    </w:p>
    <w:p w:rsidR="00840DD9" w:rsidRDefault="00ED0B89" w:rsidP="00ED0B89">
      <w:r>
        <w:rPr>
          <w:b/>
          <w:bCs/>
          <w:rtl/>
          <w:lang w:bidi="ar-SA"/>
        </w:rPr>
        <w:lastRenderedPageBreak/>
        <w:t>التخريج</w:t>
      </w:r>
      <w:r>
        <w:rPr>
          <w:b/>
          <w:bCs/>
          <w:rtl/>
        </w:rPr>
        <w:t>:</w:t>
      </w:r>
      <w:r>
        <w:rPr>
          <w:rtl/>
        </w:rPr>
        <w:t xml:space="preserve"> </w:t>
      </w:r>
      <w:r>
        <w:rPr>
          <w:rtl/>
          <w:lang w:bidi="ar-SA"/>
        </w:rPr>
        <w:t>أخرجه أحمد</w:t>
      </w:r>
      <w:r>
        <w:rPr>
          <w:rStyle w:val="FootnoteAnchor"/>
          <w:rtl/>
        </w:rPr>
        <w:footnoteReference w:id="771"/>
      </w:r>
      <w:r>
        <w:rPr>
          <w:rtl/>
          <w:lang w:bidi="ar-SA"/>
        </w:rPr>
        <w:t xml:space="preserve"> والطبراني</w:t>
      </w:r>
      <w:r>
        <w:rPr>
          <w:rStyle w:val="FootnoteAnchor"/>
          <w:rtl/>
        </w:rPr>
        <w:footnoteReference w:id="772"/>
      </w:r>
      <w:r>
        <w:rPr>
          <w:rtl/>
        </w:rPr>
        <w:t>. قال الهيثمي: فيه محمد بن مصعب، وثقه أحمد، وضعفه غيره، وبقية رجاله رجال الصحيح</w:t>
      </w:r>
      <w:r>
        <w:rPr>
          <w:rStyle w:val="FootnoteAnchor"/>
          <w:rtl/>
        </w:rPr>
        <w:footnoteReference w:id="773"/>
      </w:r>
      <w:r>
        <w:rPr>
          <w:rFonts w:cs="Arial"/>
          <w:rtl/>
        </w:rPr>
        <w:t>.</w:t>
      </w:r>
    </w:p>
    <w:p w:rsidR="00840DD9" w:rsidRDefault="00ED0B89" w:rsidP="00FE5A99">
      <w:pPr>
        <w:pStyle w:val="Heading"/>
      </w:pPr>
      <w:bookmarkStart w:id="46" w:name="_Toc73511881"/>
      <w:r>
        <w:rPr>
          <w:rtl/>
        </w:rPr>
        <w:t>الخلاصة:</w:t>
      </w:r>
      <w:bookmarkEnd w:id="46"/>
    </w:p>
    <w:p w:rsidR="00840DD9" w:rsidRDefault="00ED0B89" w:rsidP="00ED0B89">
      <w:r>
        <w:rPr>
          <w:rtl/>
          <w:lang w:bidi="ar-SA"/>
        </w:rPr>
        <w:t>في ختام هذا الفصل نخلص إلى أهم نتائجه:</w:t>
      </w:r>
    </w:p>
    <w:p w:rsidR="00840DD9" w:rsidRDefault="00ED0B89" w:rsidP="00ED0B89">
      <w:pPr>
        <w:pStyle w:val="ListParagraph"/>
        <w:numPr>
          <w:ilvl w:val="0"/>
          <w:numId w:val="19"/>
        </w:numPr>
      </w:pPr>
      <w:r>
        <w:rPr>
          <w:rtl/>
        </w:rPr>
        <w:t>هناك صعوبة بالغة في الاستفادة من جامع ابن جعفر في صورته الحالية بسبب الإضافات والزيادات التي لم يؤلفها ابن جعفر.</w:t>
      </w:r>
    </w:p>
    <w:p w:rsidR="00840DD9" w:rsidRDefault="00ED0B89" w:rsidP="00ED0B89">
      <w:pPr>
        <w:pStyle w:val="ListParagraph"/>
        <w:numPr>
          <w:ilvl w:val="0"/>
          <w:numId w:val="19"/>
        </w:numPr>
      </w:pPr>
      <w:r>
        <w:rPr>
          <w:rtl/>
        </w:rPr>
        <w:t>اتبع مرتب جامع ابن جعفر منهجية منتظمة في تمييز أصل الجامع عن زياداته.</w:t>
      </w:r>
    </w:p>
    <w:p w:rsidR="00840DD9" w:rsidRDefault="00ED0B89" w:rsidP="00ED0B89">
      <w:pPr>
        <w:pStyle w:val="ListParagraph"/>
        <w:numPr>
          <w:ilvl w:val="0"/>
          <w:numId w:val="19"/>
        </w:numPr>
      </w:pPr>
      <w:r>
        <w:rPr>
          <w:rtl/>
        </w:rPr>
        <w:t>من أجل الوصول إلى نتائج دقيقة قورنت نسخة جامع ابن جعفر المطبوعة على أقدم المخطوطات للوصول إلى نص جامع الأصلي.</w:t>
      </w:r>
    </w:p>
    <w:p w:rsidR="00840DD9" w:rsidRDefault="00ED0B89" w:rsidP="00ED0B89">
      <w:pPr>
        <w:pStyle w:val="ListParagraph"/>
        <w:numPr>
          <w:ilvl w:val="0"/>
          <w:numId w:val="19"/>
        </w:numPr>
      </w:pPr>
      <w:r>
        <w:rPr>
          <w:rtl/>
        </w:rPr>
        <w:t xml:space="preserve">توصل الباحث إلى وجود </w:t>
      </w:r>
      <w:r>
        <w:t>149</w:t>
      </w:r>
      <w:r>
        <w:rPr>
          <w:rtl/>
        </w:rPr>
        <w:t xml:space="preserve"> حديثا أوردها ابن جعفر في جامعه الأصلي.</w:t>
      </w:r>
    </w:p>
    <w:p w:rsidR="00840DD9" w:rsidRDefault="00ED0B89" w:rsidP="00ED0B89">
      <w:pPr>
        <w:bidi w:val="0"/>
      </w:pPr>
      <w:r>
        <w:br w:type="page"/>
      </w:r>
    </w:p>
    <w:p w:rsidR="00840DD9" w:rsidRDefault="00840DD9" w:rsidP="00ED0B89"/>
    <w:p w:rsidR="00840DD9" w:rsidRDefault="00ED0B89" w:rsidP="002849BE">
      <w:pPr>
        <w:pStyle w:val="Heading1"/>
      </w:pPr>
      <w:bookmarkStart w:id="47" w:name="_Toc73511882"/>
      <w:r>
        <w:rPr>
          <w:rtl/>
        </w:rPr>
        <w:t>الفصل الثاني: مقارنة أحاديث ابن جعفر بمصادر الحديث الإباضية.</w:t>
      </w:r>
      <w:bookmarkEnd w:id="47"/>
    </w:p>
    <w:p w:rsidR="00840DD9" w:rsidRDefault="00ED0B89" w:rsidP="00FE5A99">
      <w:pPr>
        <w:pStyle w:val="Heading"/>
      </w:pPr>
      <w:bookmarkStart w:id="48" w:name="_Toc73511883"/>
      <w:r>
        <w:rPr>
          <w:rtl/>
        </w:rPr>
        <w:t>المبحث الأول: مقارنة حديثية بين أحاديث ابن جعفر ومسند الربيع</w:t>
      </w:r>
      <w:bookmarkEnd w:id="48"/>
      <w:r>
        <w:rPr>
          <w:rtl/>
        </w:rPr>
        <w:t xml:space="preserve"> </w:t>
      </w:r>
    </w:p>
    <w:p w:rsidR="00840DD9" w:rsidRDefault="00ED0B89" w:rsidP="00ED0B89">
      <w:r>
        <w:rPr>
          <w:rtl/>
        </w:rPr>
        <w:t>قبل البدء في تحليل الأحاديث ومقارنتها يجب أن نعرّف بالإمام الربيع ومسنده الشريف بشكل مختصر.</w:t>
      </w:r>
    </w:p>
    <w:p w:rsidR="00840DD9" w:rsidRDefault="00ED0B89" w:rsidP="00FE5A99">
      <w:pPr>
        <w:pStyle w:val="Heading"/>
      </w:pPr>
      <w:bookmarkStart w:id="49" w:name="_Toc73511884"/>
      <w:r>
        <w:rPr>
          <w:rtl/>
        </w:rPr>
        <w:t>الإمام الربيع بن حبيب الفراهيدي:</w:t>
      </w:r>
      <w:bookmarkEnd w:id="49"/>
    </w:p>
    <w:p w:rsidR="00840DD9" w:rsidRDefault="00ED0B89" w:rsidP="00ED0B89">
      <w:r>
        <w:rPr>
          <w:rtl/>
        </w:rPr>
        <w:t>أبو عمرو الربيع بن حبيب بن عمرو بن الربيع بن راشد بن عمرو الأزدي الفراهيدي العماني</w:t>
      </w:r>
      <w:r>
        <w:rPr>
          <w:rStyle w:val="FootnoteAnchor"/>
          <w:rtl/>
        </w:rPr>
        <w:footnoteReference w:id="774"/>
      </w:r>
      <w:r>
        <w:rPr>
          <w:rtl/>
        </w:rPr>
        <w:t xml:space="preserve"> وطنا البصري سكنا، ولد عام </w:t>
      </w:r>
      <w:r>
        <w:t>80</w:t>
      </w:r>
      <w:r>
        <w:rPr>
          <w:rtl/>
        </w:rPr>
        <w:t xml:space="preserve"> هـ.</w:t>
      </w:r>
    </w:p>
    <w:p w:rsidR="00840DD9" w:rsidRDefault="00ED0B89" w:rsidP="00ED0B89">
      <w:r>
        <w:rPr>
          <w:rtl/>
        </w:rPr>
        <w:t xml:space="preserve">وبعد أن أخذ بعض المبادئ على يد والده الشيخ حبيب بن عمرو تلميذ التابعي جابر بن زيد، ومشايخ عمان رحل إلى البصرة حوالي سنة </w:t>
      </w:r>
      <w:r>
        <w:t>90</w:t>
      </w:r>
      <w:r>
        <w:rPr>
          <w:rtl/>
        </w:rPr>
        <w:t xml:space="preserve">هـ، حيث سكن في البصرة في منطقة تسمى "الخريبة" </w:t>
      </w:r>
      <w:r>
        <w:rPr>
          <w:rStyle w:val="FootnoteAnchor"/>
          <w:rtl/>
        </w:rPr>
        <w:footnoteReference w:id="775"/>
      </w:r>
      <w:r>
        <w:rPr>
          <w:rtl/>
        </w:rPr>
        <w:t>، وهناك أخذ العلم من كبار التابعين، وبقي فترة طويلة إلى أن رجع إلى عمان في أخريات حياته</w:t>
      </w:r>
      <w:r>
        <w:rPr>
          <w:rStyle w:val="FootnoteAnchor"/>
          <w:rtl/>
        </w:rPr>
        <w:footnoteReference w:id="776"/>
      </w:r>
      <w:r>
        <w:rPr>
          <w:rtl/>
        </w:rPr>
        <w:t>.</w:t>
      </w:r>
    </w:p>
    <w:p w:rsidR="00840DD9" w:rsidRDefault="00ED0B89" w:rsidP="00FE5A99">
      <w:pPr>
        <w:pStyle w:val="Heading"/>
      </w:pPr>
      <w:bookmarkStart w:id="50" w:name="_Toc73511885"/>
      <w:r>
        <w:rPr>
          <w:rtl/>
        </w:rPr>
        <w:lastRenderedPageBreak/>
        <w:t>شيوخه:</w:t>
      </w:r>
      <w:bookmarkEnd w:id="50"/>
    </w:p>
    <w:p w:rsidR="00840DD9" w:rsidRDefault="00ED0B89" w:rsidP="00ED0B89">
      <w:r>
        <w:rPr>
          <w:rtl/>
        </w:rPr>
        <w:t>أدرك الإمام الربيع وهو شاب التابعي الكبير أبي الشعثاء جابر بن زيد الأزدي، (</w:t>
      </w:r>
      <w:r>
        <w:t>21</w:t>
      </w:r>
      <w:r>
        <w:rPr>
          <w:rtl/>
        </w:rPr>
        <w:t>هـ/</w:t>
      </w:r>
      <w:r>
        <w:t>93</w:t>
      </w:r>
      <w:r>
        <w:rPr>
          <w:rtl/>
        </w:rPr>
        <w:t xml:space="preserve">هـ) وتتلمذ عليه ثم أكمل مشواره في تحصيل العلوم وتتلمذ على أكثر من </w:t>
      </w:r>
      <w:r>
        <w:t>25</w:t>
      </w:r>
      <w:r>
        <w:rPr>
          <w:rtl/>
        </w:rPr>
        <w:t xml:space="preserve"> شيخا</w:t>
      </w:r>
      <w:r>
        <w:rPr>
          <w:rStyle w:val="FootnoteAnchor"/>
          <w:rtl/>
        </w:rPr>
        <w:footnoteReference w:id="777"/>
      </w:r>
      <w:r>
        <w:rPr>
          <w:rtl/>
        </w:rPr>
        <w:t xml:space="preserve"> إلا أن أكثر الشيوخ الذين لازمهم وتعلم علي أيديهم ثلاثة، وهم أبو عبيدة مسلم بن أبي كريمة التميمي وضمام بن السائب وصالح بن نوح الدهان، يقول الربيع عن نفسه: "إنما حفظت الفقه عن ثلاثة: أبي عبيدة وضمام وأبي نوح" </w:t>
      </w:r>
      <w:r>
        <w:rPr>
          <w:rStyle w:val="FootnoteAnchor"/>
          <w:rtl/>
        </w:rPr>
        <w:footnoteReference w:id="778"/>
      </w:r>
      <w:r>
        <w:rPr>
          <w:rtl/>
        </w:rPr>
        <w:t xml:space="preserve"> </w:t>
      </w:r>
    </w:p>
    <w:p w:rsidR="00840DD9" w:rsidRDefault="00ED0B89" w:rsidP="00ED0B89">
      <w:r>
        <w:rPr>
          <w:rtl/>
        </w:rPr>
        <w:t>وهذه ترجمة مختصرة لهؤلاء الشيوخ:</w:t>
      </w:r>
    </w:p>
    <w:p w:rsidR="00840DD9" w:rsidRDefault="00ED0B89" w:rsidP="00ED0B89">
      <w:r>
        <w:t>1</w:t>
      </w:r>
      <w:r>
        <w:rPr>
          <w:rtl/>
        </w:rPr>
        <w:t>- الإمام أبو عبيدة مسلم بن أبي كريمة التميمي (</w:t>
      </w:r>
      <w:r>
        <w:t>45</w:t>
      </w:r>
      <w:r>
        <w:rPr>
          <w:rtl/>
        </w:rPr>
        <w:t>هـ/</w:t>
      </w:r>
      <w:r>
        <w:t>145</w:t>
      </w:r>
      <w:r>
        <w:rPr>
          <w:rtl/>
        </w:rPr>
        <w:t>هـ)</w:t>
      </w:r>
      <w:r>
        <w:rPr>
          <w:rStyle w:val="FootnoteAnchor"/>
          <w:rtl/>
        </w:rPr>
        <w:footnoteReference w:id="779"/>
      </w:r>
    </w:p>
    <w:p w:rsidR="00840DD9" w:rsidRDefault="00ED0B89" w:rsidP="00ED0B89">
      <w:r>
        <w:rPr>
          <w:rtl/>
        </w:rPr>
        <w:t xml:space="preserve">قال عنه العلامة الدرجيني: "كبير تلامذة جابر، وممن حسنت أخباره والمخابر، تعلم العلوم وعلمها، ورتب الأحاديث وأحكمها... كان عالماً مع الزهد في الدنيا، والتواضع مع نيل الدرجات العليا" </w:t>
      </w:r>
      <w:r>
        <w:rPr>
          <w:rStyle w:val="FootnoteAnchor"/>
          <w:rtl/>
        </w:rPr>
        <w:footnoteReference w:id="780"/>
      </w:r>
      <w:r>
        <w:rPr>
          <w:rtl/>
        </w:rPr>
        <w:t xml:space="preserve"> وقال عنه الشماخي: "تعلم العلوم وعلمها، ورتب روايات الحديث وأحكمها وهو الذي يشار إليه بالأصابع بين أقرانه، ويزدحم لاستماع ما يقرع الأسماع من زواجر وعظه" </w:t>
      </w:r>
      <w:r>
        <w:rPr>
          <w:rStyle w:val="FootnoteAnchor"/>
          <w:rtl/>
        </w:rPr>
        <w:footnoteReference w:id="781"/>
      </w:r>
    </w:p>
    <w:p w:rsidR="00840DD9" w:rsidRDefault="00ED0B89" w:rsidP="00ED0B89">
      <w:r>
        <w:rPr>
          <w:rtl/>
        </w:rPr>
        <w:t>وقال عنه الإمام يحيى بن معين</w:t>
      </w:r>
      <w:r>
        <w:rPr>
          <w:rStyle w:val="FootnoteAnchor"/>
          <w:rtl/>
        </w:rPr>
        <w:footnoteReference w:id="782"/>
      </w:r>
      <w:r>
        <w:rPr>
          <w:rtl/>
        </w:rPr>
        <w:t xml:space="preserve">: "ليس به بأس" </w:t>
      </w:r>
      <w:r>
        <w:rPr>
          <w:rStyle w:val="FootnoteAnchor"/>
          <w:rtl/>
        </w:rPr>
        <w:footnoteReference w:id="783"/>
      </w:r>
    </w:p>
    <w:p w:rsidR="00840DD9" w:rsidRDefault="00ED0B89" w:rsidP="00ED0B89">
      <w:r>
        <w:rPr>
          <w:rtl/>
        </w:rPr>
        <w:t xml:space="preserve">وقد توفي الإمام أبو عبيدة حوالي سنة </w:t>
      </w:r>
      <w:r>
        <w:t>145</w:t>
      </w:r>
      <w:r>
        <w:rPr>
          <w:rtl/>
        </w:rPr>
        <w:t>هـ</w:t>
      </w:r>
    </w:p>
    <w:p w:rsidR="00840DD9" w:rsidRDefault="00ED0B89" w:rsidP="00ED0B89">
      <w:r>
        <w:lastRenderedPageBreak/>
        <w:t>2</w:t>
      </w:r>
      <w:r>
        <w:rPr>
          <w:rtl/>
        </w:rPr>
        <w:t>- الإمام أبو نوح صالح بن نوح الدهان</w:t>
      </w:r>
      <w:r>
        <w:rPr>
          <w:rStyle w:val="FootnoteAnchor"/>
          <w:rtl/>
        </w:rPr>
        <w:footnoteReference w:id="784"/>
      </w:r>
    </w:p>
    <w:p w:rsidR="00840DD9" w:rsidRDefault="00ED0B89" w:rsidP="00ED0B89">
      <w:r>
        <w:rPr>
          <w:rtl/>
        </w:rPr>
        <w:t xml:space="preserve">قال عنه العلامة الدرجيني: "شيخ التحقيق، وأستاذ أهل الطريق..... أخذ عنه الحديث والفروع، وكان ذا خشية لله وخضوع" </w:t>
      </w:r>
      <w:r>
        <w:rPr>
          <w:rStyle w:val="FootnoteAnchor"/>
          <w:rtl/>
        </w:rPr>
        <w:footnoteReference w:id="785"/>
      </w:r>
      <w:r>
        <w:rPr>
          <w:rtl/>
        </w:rPr>
        <w:t>.</w:t>
      </w:r>
    </w:p>
    <w:p w:rsidR="00840DD9" w:rsidRDefault="00ED0B89" w:rsidP="00ED0B89">
      <w:r>
        <w:rPr>
          <w:rtl/>
        </w:rPr>
        <w:t xml:space="preserve">وقال عنه يحيى بن معين: "صالح الدهان ثقة" </w:t>
      </w:r>
      <w:r>
        <w:rPr>
          <w:rStyle w:val="FootnoteAnchor"/>
          <w:rtl/>
        </w:rPr>
        <w:footnoteReference w:id="786"/>
      </w:r>
      <w:r>
        <w:rPr>
          <w:rtl/>
        </w:rPr>
        <w:t xml:space="preserve">، وقال عنه أحمد: "صالح الدهان ليس به بأس" </w:t>
      </w:r>
      <w:r>
        <w:rPr>
          <w:rStyle w:val="FootnoteAnchor"/>
          <w:rtl/>
        </w:rPr>
        <w:footnoteReference w:id="787"/>
      </w:r>
      <w:r>
        <w:rPr>
          <w:rtl/>
        </w:rPr>
        <w:t>.</w:t>
      </w:r>
    </w:p>
    <w:p w:rsidR="00840DD9" w:rsidRDefault="00ED0B89" w:rsidP="00ED0B89">
      <w:r>
        <w:t>3</w:t>
      </w:r>
      <w:r>
        <w:rPr>
          <w:rtl/>
        </w:rPr>
        <w:t xml:space="preserve">- الإمام أبو عبد الله ضمام بن السائب الأزدي الندبي </w:t>
      </w:r>
      <w:r>
        <w:rPr>
          <w:rFonts w:hint="cs"/>
          <w:rtl/>
        </w:rPr>
        <w:t xml:space="preserve">العماني </w:t>
      </w:r>
      <w:r>
        <w:rPr>
          <w:rtl/>
        </w:rPr>
        <w:t>(حي في أواخر القرن الأول الهجري)</w:t>
      </w:r>
    </w:p>
    <w:p w:rsidR="00840DD9" w:rsidRDefault="00ED0B89" w:rsidP="00ED0B89">
      <w:r>
        <w:rPr>
          <w:rtl/>
        </w:rPr>
        <w:t>كان يسمى راوية جابر بن زيد؛ لأن أكثر فتواه، قال جابر وسمعت جابراً</w:t>
      </w:r>
      <w:r>
        <w:rPr>
          <w:rStyle w:val="FootnoteAnchor"/>
          <w:rtl/>
        </w:rPr>
        <w:footnoteReference w:id="788"/>
      </w:r>
    </w:p>
    <w:p w:rsidR="00840DD9" w:rsidRDefault="00ED0B89" w:rsidP="00ED0B89">
      <w:r>
        <w:rPr>
          <w:rtl/>
        </w:rPr>
        <w:t xml:space="preserve">قال عنه الشماخي: "من أهل العلم والتحقيق والكاشف أمر المعضلات عند حصر ذوي الضيق" </w:t>
      </w:r>
      <w:r>
        <w:rPr>
          <w:rStyle w:val="FootnoteAnchor"/>
          <w:rtl/>
        </w:rPr>
        <w:footnoteReference w:id="789"/>
      </w:r>
      <w:r>
        <w:rPr>
          <w:rtl/>
        </w:rPr>
        <w:t xml:space="preserve">. </w:t>
      </w:r>
    </w:p>
    <w:p w:rsidR="00840DD9" w:rsidRDefault="00ED0B89" w:rsidP="00FE5A99">
      <w:pPr>
        <w:pStyle w:val="Heading"/>
      </w:pPr>
      <w:bookmarkStart w:id="51" w:name="_Toc73511886"/>
      <w:r>
        <w:rPr>
          <w:rtl/>
        </w:rPr>
        <w:t>من أهم طلابه:</w:t>
      </w:r>
      <w:bookmarkEnd w:id="51"/>
    </w:p>
    <w:p w:rsidR="00840DD9" w:rsidRDefault="00ED0B89" w:rsidP="00ED0B89">
      <w:r>
        <w:rPr>
          <w:rtl/>
        </w:rPr>
        <w:t>مِمّن أخذوا عنه هم كالآتي</w:t>
      </w:r>
      <w:r>
        <w:rPr>
          <w:rStyle w:val="FootnoteAnchor"/>
          <w:rtl/>
        </w:rPr>
        <w:footnoteReference w:id="790"/>
      </w:r>
      <w:r>
        <w:rPr>
          <w:rtl/>
        </w:rPr>
        <w:t>:</w:t>
      </w:r>
    </w:p>
    <w:p w:rsidR="00840DD9" w:rsidRDefault="00ED0B89" w:rsidP="00ED0B89">
      <w:r>
        <w:t>1</w:t>
      </w:r>
      <w:r>
        <w:rPr>
          <w:rtl/>
        </w:rPr>
        <w:t>- بشر بن غانم الخراساني، أبو غانم (حي في النّصف الثّاني من القرن الثّاني الهجري).</w:t>
      </w:r>
    </w:p>
    <w:p w:rsidR="00840DD9" w:rsidRDefault="00ED0B89" w:rsidP="00ED0B89">
      <w:r>
        <w:t>2</w:t>
      </w:r>
      <w:r>
        <w:rPr>
          <w:rtl/>
        </w:rPr>
        <w:t>- بشير بن المنذر النّزواني، أبو المنذر(ت:</w:t>
      </w:r>
      <w:r>
        <w:t>178</w:t>
      </w:r>
      <w:r>
        <w:rPr>
          <w:rtl/>
        </w:rPr>
        <w:t>هـ).</w:t>
      </w:r>
    </w:p>
    <w:p w:rsidR="00840DD9" w:rsidRDefault="00ED0B89" w:rsidP="00ED0B89">
      <w:r>
        <w:t>3</w:t>
      </w:r>
      <w:r>
        <w:rPr>
          <w:rtl/>
        </w:rPr>
        <w:t>- عبد الملك بن صفرة، أبو صفرة (حي في أوائل القرن الثّالث الهجري).</w:t>
      </w:r>
    </w:p>
    <w:p w:rsidR="00840DD9" w:rsidRDefault="00ED0B89" w:rsidP="00ED0B89">
      <w:r>
        <w:lastRenderedPageBreak/>
        <w:t>4</w:t>
      </w:r>
      <w:r>
        <w:rPr>
          <w:rtl/>
        </w:rPr>
        <w:t>- محبوب بن الرّحيل القرشي، أبو سفيان (ت: في أواخر القرن الثّاني الهجري).</w:t>
      </w:r>
    </w:p>
    <w:p w:rsidR="00840DD9" w:rsidRDefault="00ED0B89" w:rsidP="00ED0B89">
      <w:r>
        <w:t>5</w:t>
      </w:r>
      <w:r>
        <w:rPr>
          <w:rtl/>
        </w:rPr>
        <w:t>- محمد بن المعلّى الكندي (ق</w:t>
      </w:r>
      <w:r>
        <w:t>2</w:t>
      </w:r>
      <w:r>
        <w:rPr>
          <w:rtl/>
        </w:rPr>
        <w:t>هـ).</w:t>
      </w:r>
    </w:p>
    <w:p w:rsidR="00840DD9" w:rsidRDefault="00ED0B89" w:rsidP="00ED0B89">
      <w:r>
        <w:rPr>
          <w:rtl/>
        </w:rPr>
        <w:t xml:space="preserve">توفي الإمام الربيع في عام </w:t>
      </w:r>
      <w:r>
        <w:t>175</w:t>
      </w:r>
      <w:r>
        <w:rPr>
          <w:rtl/>
        </w:rPr>
        <w:t xml:space="preserve"> هـ</w:t>
      </w:r>
      <w:r>
        <w:rPr>
          <w:rStyle w:val="FootnoteAnchor"/>
          <w:rtl/>
        </w:rPr>
        <w:footnoteReference w:id="791"/>
      </w:r>
      <w:r>
        <w:rPr>
          <w:rtl/>
        </w:rPr>
        <w:t xml:space="preserve"> .</w:t>
      </w:r>
    </w:p>
    <w:p w:rsidR="00840DD9" w:rsidRDefault="00ED0B89" w:rsidP="00FE5A99">
      <w:pPr>
        <w:pStyle w:val="Heading"/>
      </w:pPr>
      <w:bookmarkStart w:id="52" w:name="_Toc73511887"/>
      <w:r>
        <w:rPr>
          <w:rtl/>
        </w:rPr>
        <w:t>مكانته العلمية:</w:t>
      </w:r>
      <w:bookmarkEnd w:id="52"/>
    </w:p>
    <w:p w:rsidR="00840DD9" w:rsidRDefault="00ED0B89" w:rsidP="00ED0B89">
      <w:r>
        <w:rPr>
          <w:rtl/>
        </w:rPr>
        <w:t xml:space="preserve">يعتبر الإمام الربيع ثالث أئمة المذهب الإباضي بعد الإمامين جابر بن زيد وأبي عبيدة مسلم بن أبي كريمة. ويحكي أبو عبدالله محمد بن محبوب قصة تحديثه: "وقال أناس من أهل البصرة : انظروا لنا رجلاً ورعاً قريب الإسناد حتى نكتب عنه ونترك ما سواه ، فنظروا فلم يجدوا غير الربيع بن حبيب فطلبوا منه ذلك وكان يروي لهم عن ضمام عن جابر بن زيد عن ابن عباس رحمهم الله ، فلما خاف أن يشيع أمره غلق بابه على نفسه دونهم إلا من أتاه من إخوانه المسلمين." </w:t>
      </w:r>
      <w:r>
        <w:rPr>
          <w:rStyle w:val="FootnoteAnchor"/>
          <w:rtl/>
        </w:rPr>
        <w:footnoteReference w:id="792"/>
      </w:r>
    </w:p>
    <w:p w:rsidR="00840DD9" w:rsidRDefault="00ED0B89" w:rsidP="00ED0B89">
      <w:r>
        <w:rPr>
          <w:rtl/>
        </w:rPr>
        <w:t xml:space="preserve">يقول عنه الدرجيني: "طود المذهب الأشم، وعلم العلوم الذي إليه الملجأ في معظمات الخطب الأصم، ومن تشد إليه حبال الرواحل وتزم، صحب أبا عبيدة فاغترف من بحره الزاخر، ولزم مجلسه فكان الأول والآخر، روى عنه" المسند "المشهور المتعارف البركة على مر الدهور، وله في الفروع كل قول ومذهب، أجوبته من المعتمدة في المذهب، باين من خالف من محاضريه أهل العدل والصواب ووقف في الإمامة والولاية والبراءة عند موافقة السنة والكتاب، والصواب عندنا في كل ذلك جوابه، فان سمعت بأصحابه فنحن - والحمد الله - أصحابه." </w:t>
      </w:r>
      <w:r>
        <w:rPr>
          <w:rStyle w:val="FootnoteAnchor"/>
          <w:rtl/>
        </w:rPr>
        <w:footnoteReference w:id="793"/>
      </w:r>
    </w:p>
    <w:p w:rsidR="00840DD9" w:rsidRDefault="00ED0B89" w:rsidP="00ED0B89">
      <w:r>
        <w:rPr>
          <w:rtl/>
        </w:rPr>
        <w:t xml:space="preserve"> له آراء فقهية وكلامية كثيرة، مبثوثة في كتب المذهب، ومن آثاره</w:t>
      </w:r>
      <w:r>
        <w:rPr>
          <w:rStyle w:val="FootnoteAnchor"/>
          <w:rtl/>
        </w:rPr>
        <w:footnoteReference w:id="794"/>
      </w:r>
      <w:r>
        <w:rPr>
          <w:rtl/>
        </w:rPr>
        <w:t xml:space="preserve"> المسند، وزياداته وكتاب آثار الربيع وهي روايات الربيع عن ضمام عن جابر بن زيد، وفتيا الربيع إجابات عن أسئلة في مختلف فروع الفقه، والرسالة الحجة وهي جواب إلى الإمام عبد الوهاب بن عبد الرحمن الرستمي.</w:t>
      </w:r>
    </w:p>
    <w:p w:rsidR="00840DD9" w:rsidRDefault="00840DD9" w:rsidP="00ED0B89"/>
    <w:p w:rsidR="00840DD9" w:rsidRDefault="00ED0B89" w:rsidP="00FE5A99">
      <w:pPr>
        <w:pStyle w:val="Heading"/>
      </w:pPr>
      <w:bookmarkStart w:id="53" w:name="_Toc73511888"/>
      <w:r>
        <w:rPr>
          <w:rtl/>
        </w:rPr>
        <w:t>مسند الإمام الربيع:</w:t>
      </w:r>
      <w:bookmarkEnd w:id="53"/>
    </w:p>
    <w:p w:rsidR="00840DD9" w:rsidRDefault="00ED0B89" w:rsidP="00ED0B89">
      <w:r>
        <w:rPr>
          <w:rtl/>
        </w:rPr>
        <w:t xml:space="preserve">يعتبر مسند الإمام الربيع من مصادر السنة النبوية المتقدمة حيث توفي الإمام الربيع </w:t>
      </w:r>
      <w:r>
        <w:t>175</w:t>
      </w:r>
      <w:r>
        <w:rPr>
          <w:rtl/>
        </w:rPr>
        <w:t xml:space="preserve">هـ قبل وفاة الإمام مالك (ت </w:t>
      </w:r>
      <w:r>
        <w:t>179</w:t>
      </w:r>
      <w:r>
        <w:rPr>
          <w:rtl/>
        </w:rPr>
        <w:t>هـ) صاحب كتاب الموطأ.</w:t>
      </w:r>
    </w:p>
    <w:p w:rsidR="00840DD9" w:rsidRDefault="00ED0B89" w:rsidP="00ED0B89">
      <w:r>
        <w:rPr>
          <w:rtl/>
        </w:rPr>
        <w:t>وكما هو معروف من المسانيد فإنها مرتبة على الصحابة وكان هذا حال المسد حتى قام الإمام أبو يعقوب الوارجلاني (ت:</w:t>
      </w:r>
      <w:r>
        <w:t>570</w:t>
      </w:r>
      <w:r>
        <w:rPr>
          <w:rtl/>
        </w:rPr>
        <w:t>هـ) بترتيبه على الأبواب الفقهيّة وضمّ إليه زيادات وسمّاه التّرتيب أو ترتيب المسند، ثمّ قام الإمام السّالمي (ت:</w:t>
      </w:r>
      <w:r>
        <w:t>1332</w:t>
      </w:r>
      <w:r>
        <w:rPr>
          <w:rtl/>
        </w:rPr>
        <w:t>هـ) بتحقيق التّرتيب وسمّاه الجامع الصّحيح.</w:t>
      </w:r>
    </w:p>
    <w:p w:rsidR="00840DD9" w:rsidRDefault="00ED0B89" w:rsidP="00ED0B89">
      <w:r>
        <w:rPr>
          <w:rtl/>
        </w:rPr>
        <w:t>أحد مميزات مسند الربيع أن أغلب أحاديث المسند ثلاثيّة السّند (أبو عبيدة عن جابر عن الصّحابي)، وتتميّز ثلاثيّات الإمام الرّبيع بمميّزات منها أن رواتها في أعلى درجات العدالة والضّبط وهم فقهاء.</w:t>
      </w:r>
    </w:p>
    <w:p w:rsidR="00840DD9" w:rsidRDefault="00ED0B89" w:rsidP="00ED0B89">
      <w:r>
        <w:rPr>
          <w:rtl/>
        </w:rPr>
        <w:t xml:space="preserve">يقول الدرجيني عن المسند: ".. روى عنه" المسند "المشهور المتعارف البركة على مر الدهور،" </w:t>
      </w:r>
      <w:r>
        <w:rPr>
          <w:rStyle w:val="FootnoteAnchor"/>
          <w:rtl/>
        </w:rPr>
        <w:footnoteReference w:id="795"/>
      </w:r>
    </w:p>
    <w:p w:rsidR="00840DD9" w:rsidRDefault="00ED0B89" w:rsidP="00ED0B89">
      <w:pPr>
        <w:rPr>
          <w:b/>
          <w:bCs/>
        </w:rPr>
      </w:pPr>
      <w:r>
        <w:rPr>
          <w:rtl/>
        </w:rPr>
        <w:t xml:space="preserve">ويقول عنه الإمام السالمي: "فإن الجامع الصحيح مسند الإمام الكامل والهمام الفاضل الشهير بين الأواخر والأوائل(الربيع بن حبيب) رضي الله عنه وأرضاه وجعل الجنة مستقره ومثواه من أصح كتب الحديث سنداً ، وأعلاها مستنداً ، فما أحق متنه أن يوصف بالعزيز ، وما أجدر سنده أن يدعى بسلاسل الإبريز ، لشهرة رجاله بالفقه الواسع ، والعلم النافع ، والورع الكامل ، والفضل الشامل ، والعدل والأمانة ، والضبط والصيانة ، لكن لطول العهد ، وسوء الجد." </w:t>
      </w:r>
      <w:r>
        <w:rPr>
          <w:rStyle w:val="FootnoteAnchor"/>
          <w:rtl/>
        </w:rPr>
        <w:footnoteReference w:id="796"/>
      </w:r>
      <w:r>
        <w:rPr>
          <w:rtl/>
        </w:rPr>
        <w:t xml:space="preserve"> </w:t>
      </w:r>
    </w:p>
    <w:p w:rsidR="00840DD9" w:rsidRDefault="00ED0B89" w:rsidP="00ED0B89">
      <w:r>
        <w:rPr>
          <w:rtl/>
        </w:rPr>
        <w:t xml:space="preserve">يحتل مسند الإمام الربيع مكانة كبيرة عند علماء المذهب الإباضي، وفي هذا المبحث سأقارن الأحاديث التي أوردها ابن جعفر مع الأحاديث التي يرويها الربيع في مسنده. </w:t>
      </w:r>
    </w:p>
    <w:p w:rsidR="00840DD9" w:rsidRDefault="00ED0B89" w:rsidP="00FE5A99">
      <w:pPr>
        <w:pStyle w:val="Heading"/>
      </w:pPr>
      <w:bookmarkStart w:id="54" w:name="_Toc73511889"/>
      <w:r>
        <w:rPr>
          <w:rtl/>
        </w:rPr>
        <w:lastRenderedPageBreak/>
        <w:t>تحليل النصوص ومقارنتها:</w:t>
      </w:r>
      <w:bookmarkEnd w:id="54"/>
      <w:r>
        <w:rPr>
          <w:rtl/>
        </w:rPr>
        <w:t xml:space="preserve"> </w:t>
      </w:r>
    </w:p>
    <w:p w:rsidR="00840DD9" w:rsidRDefault="00ED0B89" w:rsidP="00ED0B89">
      <w:pPr>
        <w:rPr>
          <w:b/>
          <w:bCs/>
        </w:rPr>
      </w:pPr>
      <w:r>
        <w:rPr>
          <w:rtl/>
        </w:rPr>
        <w:t xml:space="preserve"> حاول الباحث بولرواح في رسالته للحصول على الماجستير مقارنة الأحاديث التي أوردها ابن بركة (ت </w:t>
      </w:r>
      <w:r>
        <w:t>363</w:t>
      </w:r>
      <w:r>
        <w:rPr>
          <w:rtl/>
        </w:rPr>
        <w:t>هـ) في جامعه مع أحاديث الربيع، وكان يهدف إلى نفي حجج من يشكك في صحة مسند الربيع عن طريق للكشف عن ورود أحاديث من مسند الإمام الرّبيع في تآليف ما قبل القرن السادس الهجري وقد اختار جامع ابن بركة لدراسته، وقد خلص إلى إن ابن بركة استشهد</w:t>
      </w:r>
      <w:r>
        <w:rPr>
          <w:rStyle w:val="FootnoteAnchor"/>
          <w:rtl/>
        </w:rPr>
        <w:footnoteReference w:id="797"/>
      </w:r>
      <w:r>
        <w:rPr>
          <w:rtl/>
        </w:rPr>
        <w:t xml:space="preserve"> بأحاديث مسند الربيع في مواضع كثيرة.</w:t>
      </w:r>
    </w:p>
    <w:p w:rsidR="00840DD9" w:rsidRDefault="00ED0B89" w:rsidP="00ED0B89">
      <w:r>
        <w:rPr>
          <w:rtl/>
        </w:rPr>
        <w:t>وإن كانت هذه الدارسة لها أهميتها الثمينة في تأكيد مكانة مسند الإمام الربيع بين علماء المذهب الإباضي، فإن مقارنة أحاديث ابن جعفر مع أحاديث مسند الإمام الربيع تكتسب أهمية أكبر وقيمة أثمن؛ لأن ابن جعفر متقدم على ابن بركة بمدة تقارب قرن من الزمان.</w:t>
      </w:r>
    </w:p>
    <w:p w:rsidR="00840DD9" w:rsidRDefault="00ED0B89" w:rsidP="00ED0B89">
      <w:r>
        <w:rPr>
          <w:rtl/>
        </w:rPr>
        <w:t>وإن كان ابن بركة كان مكثرا من الاستدلال بالسنة النبوية حيث وصل عدد الأحاديث التي أوردها في جامعه</w:t>
      </w:r>
      <w:r>
        <w:rPr>
          <w:rStyle w:val="FootnoteAnchor"/>
          <w:rtl/>
        </w:rPr>
        <w:footnoteReference w:id="798"/>
      </w:r>
      <w:r>
        <w:rPr>
          <w:rtl/>
        </w:rPr>
        <w:t xml:space="preserve"> مائة وألف حديث (</w:t>
      </w:r>
      <w:r>
        <w:t>1100</w:t>
      </w:r>
      <w:r>
        <w:rPr>
          <w:rtl/>
        </w:rPr>
        <w:t>)، منها نحو من ثمانمائة حديث (</w:t>
      </w:r>
      <w:r>
        <w:t>800</w:t>
      </w:r>
      <w:r>
        <w:rPr>
          <w:rtl/>
        </w:rPr>
        <w:t xml:space="preserve">) منسوبة للنبي - صلى الله عليه وسلم - ، فإن ابن جعفر كان مقلا حيث لم يورد سوى </w:t>
      </w:r>
      <w:r>
        <w:t>149</w:t>
      </w:r>
      <w:r>
        <w:rPr>
          <w:rtl/>
        </w:rPr>
        <w:t xml:space="preserve"> حديثا في جامعه، وقد يعود ذلك إلى أن ابن بركة كان من علماء القرن الرابع الهجري القرن الذي وصل التدوين الفقهي فيه إلى مرحلة النضج.</w:t>
      </w:r>
    </w:p>
    <w:p w:rsidR="00840DD9" w:rsidRDefault="00ED0B89" w:rsidP="00ED0B89">
      <w:r>
        <w:rPr>
          <w:rtl/>
        </w:rPr>
        <w:t>وتبدو ظاهرة ملفتة للنظر - تحتاج إلى مزيد دراسة وبحث- لاحظتها أثناء تتبع الزيادات والإضافات في جامع ابن جعفر والتي أضيف مع نهاية القرن الخامس الهجري، وهي ظاهرة ازدياد إضافة أحاديث مسند الربيع كاستدلالات من السنة النبوية، وهذا ربما يدل على ازدياد شهرة المسند بين العلماء على مر العصور.</w:t>
      </w:r>
    </w:p>
    <w:p w:rsidR="00840DD9" w:rsidRDefault="00ED0B89" w:rsidP="00FE5A99">
      <w:pPr>
        <w:pStyle w:val="Heading"/>
      </w:pPr>
      <w:bookmarkStart w:id="55" w:name="_Toc73511890"/>
      <w:r>
        <w:rPr>
          <w:rtl/>
        </w:rPr>
        <w:t>مقارنة النصوص:</w:t>
      </w:r>
      <w:bookmarkEnd w:id="55"/>
    </w:p>
    <w:p w:rsidR="00840DD9" w:rsidRDefault="00ED0B89" w:rsidP="00ED0B89">
      <w:pPr>
        <w:pStyle w:val="ListParagraph"/>
        <w:numPr>
          <w:ilvl w:val="0"/>
          <w:numId w:val="21"/>
        </w:numPr>
      </w:pPr>
      <w:r>
        <w:rPr>
          <w:rtl/>
        </w:rPr>
        <w:t>نص ابن جعفر: قيل عن رسول الله صلى الله عليه وسلم أنه قال:(النفاق في أمتي أخفى من دبيب الذر)</w:t>
      </w:r>
      <w:r>
        <w:rPr>
          <w:rStyle w:val="FootnoteAnchor"/>
          <w:rtl/>
        </w:rPr>
        <w:footnoteReference w:id="799"/>
      </w:r>
    </w:p>
    <w:p w:rsidR="00840DD9" w:rsidRDefault="00ED0B89" w:rsidP="00ED0B89">
      <w:r>
        <w:rPr>
          <w:rtl/>
        </w:rPr>
        <w:lastRenderedPageBreak/>
        <w:t>نص الربيع: جابر بن زيد عن النبي صلى الله عليه وسلم قال يصير الرياء نفاقا والنفاق أخفى في أمتي من دبيب الذر</w:t>
      </w:r>
      <w:r>
        <w:rPr>
          <w:rStyle w:val="FootnoteAnchor"/>
          <w:rtl/>
        </w:rPr>
        <w:footnoteReference w:id="800"/>
      </w:r>
      <w:r>
        <w:rPr>
          <w:rtl/>
        </w:rPr>
        <w:t>.</w:t>
      </w:r>
    </w:p>
    <w:p w:rsidR="00840DD9" w:rsidRDefault="00ED0B89" w:rsidP="00ED0B89">
      <w:r>
        <w:rPr>
          <w:b/>
          <w:bCs/>
          <w:rtl/>
        </w:rPr>
        <w:t>التحليل:</w:t>
      </w:r>
      <w:r>
        <w:rPr>
          <w:rtl/>
        </w:rPr>
        <w:t xml:space="preserve"> الحديث رواه</w:t>
      </w:r>
      <w:r>
        <w:rPr>
          <w:rStyle w:val="FootnoteAnchor"/>
          <w:rtl/>
        </w:rPr>
        <w:footnoteReference w:id="801"/>
      </w:r>
      <w:r>
        <w:rPr>
          <w:rtl/>
        </w:rPr>
        <w:t xml:space="preserve"> بمعناه </w:t>
      </w:r>
      <w:r>
        <w:rPr>
          <w:rtl/>
          <w:lang w:bidi="ar-SA"/>
        </w:rPr>
        <w:t>ابن أبي شيبة</w:t>
      </w:r>
      <w:r>
        <w:rPr>
          <w:rStyle w:val="FootnoteAnchor"/>
          <w:rtl/>
        </w:rPr>
        <w:footnoteReference w:id="802"/>
      </w:r>
      <w:r>
        <w:rPr>
          <w:rtl/>
        </w:rPr>
        <w:t xml:space="preserve"> </w:t>
      </w:r>
      <w:r>
        <w:rPr>
          <w:rtl/>
          <w:lang w:bidi="ar-SA"/>
        </w:rPr>
        <w:t>وأحمد</w:t>
      </w:r>
      <w:r>
        <w:rPr>
          <w:rStyle w:val="FootnoteAnchor"/>
          <w:rtl/>
        </w:rPr>
        <w:footnoteReference w:id="803"/>
      </w:r>
      <w:r>
        <w:rPr>
          <w:rtl/>
        </w:rPr>
        <w:t xml:space="preserve"> </w:t>
      </w:r>
      <w:r>
        <w:rPr>
          <w:rtl/>
          <w:lang w:bidi="ar-SA"/>
        </w:rPr>
        <w:t xml:space="preserve">بلفظ: </w:t>
      </w:r>
      <w:r>
        <w:rPr>
          <w:rtl/>
        </w:rPr>
        <w:t>(</w:t>
      </w:r>
      <w:r>
        <w:rPr>
          <w:rtl/>
          <w:lang w:bidi="ar-SA"/>
        </w:rPr>
        <w:t>أيها</w:t>
      </w:r>
      <w:r>
        <w:rPr>
          <w:rtl/>
        </w:rPr>
        <w:t xml:space="preserve"> </w:t>
      </w:r>
      <w:r>
        <w:rPr>
          <w:rtl/>
          <w:lang w:bidi="ar-SA"/>
        </w:rPr>
        <w:t>الناس</w:t>
      </w:r>
      <w:r>
        <w:rPr>
          <w:rtl/>
        </w:rPr>
        <w:t xml:space="preserve"> </w:t>
      </w:r>
      <w:r>
        <w:rPr>
          <w:rtl/>
          <w:lang w:bidi="ar-SA"/>
        </w:rPr>
        <w:t>اتقوا</w:t>
      </w:r>
      <w:r>
        <w:rPr>
          <w:rtl/>
        </w:rPr>
        <w:t xml:space="preserve"> </w:t>
      </w:r>
      <w:r>
        <w:rPr>
          <w:rtl/>
          <w:lang w:bidi="ar-SA"/>
        </w:rPr>
        <w:t>هذا</w:t>
      </w:r>
      <w:r>
        <w:rPr>
          <w:rtl/>
        </w:rPr>
        <w:t xml:space="preserve"> </w:t>
      </w:r>
      <w:r>
        <w:rPr>
          <w:rtl/>
          <w:lang w:bidi="ar-SA"/>
        </w:rPr>
        <w:t>الشرك</w:t>
      </w:r>
      <w:r>
        <w:rPr>
          <w:rtl/>
        </w:rPr>
        <w:t xml:space="preserve"> </w:t>
      </w:r>
      <w:r>
        <w:rPr>
          <w:rtl/>
          <w:lang w:bidi="ar-SA"/>
        </w:rPr>
        <w:t>فإنه</w:t>
      </w:r>
      <w:r>
        <w:rPr>
          <w:rtl/>
        </w:rPr>
        <w:t xml:space="preserve"> </w:t>
      </w:r>
      <w:r>
        <w:rPr>
          <w:rtl/>
          <w:lang w:bidi="ar-SA"/>
        </w:rPr>
        <w:t>أخفى</w:t>
      </w:r>
      <w:r>
        <w:rPr>
          <w:rtl/>
        </w:rPr>
        <w:t xml:space="preserve"> </w:t>
      </w:r>
      <w:r>
        <w:rPr>
          <w:rtl/>
          <w:lang w:bidi="ar-SA"/>
        </w:rPr>
        <w:t>من</w:t>
      </w:r>
      <w:r>
        <w:rPr>
          <w:rtl/>
        </w:rPr>
        <w:t xml:space="preserve"> </w:t>
      </w:r>
      <w:r>
        <w:rPr>
          <w:rtl/>
          <w:lang w:bidi="ar-SA"/>
        </w:rPr>
        <w:t>دبيب</w:t>
      </w:r>
      <w:r>
        <w:rPr>
          <w:rtl/>
        </w:rPr>
        <w:t xml:space="preserve"> </w:t>
      </w:r>
      <w:r>
        <w:rPr>
          <w:rtl/>
          <w:lang w:bidi="ar-SA"/>
        </w:rPr>
        <w:t>النمل</w:t>
      </w:r>
      <w:r>
        <w:rPr>
          <w:rtl/>
        </w:rPr>
        <w:t>)</w:t>
      </w:r>
      <w:r>
        <w:rPr>
          <w:rtl/>
          <w:lang w:bidi="ar-SA"/>
        </w:rPr>
        <w:t>، ورواه الحاكم</w:t>
      </w:r>
      <w:r>
        <w:rPr>
          <w:rStyle w:val="FootnoteAnchor"/>
          <w:rtl/>
        </w:rPr>
        <w:footnoteReference w:id="804"/>
      </w:r>
      <w:r>
        <w:rPr>
          <w:rtl/>
          <w:lang w:bidi="ar-SA"/>
        </w:rPr>
        <w:t xml:space="preserve"> بمعناه بلفظ </w:t>
      </w:r>
      <w:r>
        <w:rPr>
          <w:rtl/>
        </w:rPr>
        <w:t>(</w:t>
      </w:r>
      <w:r>
        <w:rPr>
          <w:rtl/>
          <w:lang w:bidi="ar-SA"/>
        </w:rPr>
        <w:t>الشرك أخفى في أمتي من</w:t>
      </w:r>
      <w:r>
        <w:rPr>
          <w:rtl/>
        </w:rPr>
        <w:t xml:space="preserve"> </w:t>
      </w:r>
      <w:r>
        <w:rPr>
          <w:rtl/>
          <w:lang w:bidi="ar-SA"/>
        </w:rPr>
        <w:t>دبيب</w:t>
      </w:r>
      <w:r>
        <w:rPr>
          <w:rtl/>
        </w:rPr>
        <w:t xml:space="preserve"> </w:t>
      </w:r>
      <w:r>
        <w:rPr>
          <w:rtl/>
          <w:lang w:bidi="ar-SA"/>
        </w:rPr>
        <w:t>الذر</w:t>
      </w:r>
      <w:r>
        <w:rPr>
          <w:rtl/>
        </w:rPr>
        <w:t>)، ويبدو التطابق االفظي بين نص ابن جعفر والربيع وخصوصا اللفظ النفاق الذي أورده الربيع بدلا عن لفظ الشرك الذي ورد في بقية الروايات.</w:t>
      </w:r>
    </w:p>
    <w:p w:rsidR="00840DD9" w:rsidRDefault="00840DD9" w:rsidP="00ED0B89"/>
    <w:p w:rsidR="00840DD9" w:rsidRDefault="00ED0B89" w:rsidP="00ED0B89">
      <w:pPr>
        <w:pStyle w:val="ListParagraph"/>
        <w:numPr>
          <w:ilvl w:val="0"/>
          <w:numId w:val="21"/>
        </w:numPr>
      </w:pPr>
      <w:r>
        <w:rPr>
          <w:rtl/>
        </w:rPr>
        <w:t>نص ابن جعفر: قيل عن النبي صلى الله عليه وسلم أنه قال:(أشربوا أعينكم الماء لا ترى نارا حامية وخللوا أصابعكم قبل أن تخللها النار) وفي نسخة قبل أن تخلل بمسامير من نار.</w:t>
      </w:r>
      <w:r>
        <w:rPr>
          <w:rStyle w:val="FootnoteAnchor"/>
          <w:rtl/>
        </w:rPr>
        <w:footnoteReference w:id="805"/>
      </w:r>
    </w:p>
    <w:p w:rsidR="00840DD9" w:rsidRDefault="00ED0B89" w:rsidP="00ED0B89">
      <w:r>
        <w:rPr>
          <w:rtl/>
        </w:rPr>
        <w:t>نص الربيع: «خللوا أصابعكم قبل أن تخلل بمسامير من نار»</w:t>
      </w:r>
      <w:r>
        <w:rPr>
          <w:rStyle w:val="FootnoteAnchor"/>
          <w:rtl/>
        </w:rPr>
        <w:footnoteReference w:id="806"/>
      </w:r>
      <w:r>
        <w:rPr>
          <w:rtl/>
        </w:rPr>
        <w:t xml:space="preserve"> .</w:t>
      </w:r>
    </w:p>
    <w:p w:rsidR="00840DD9" w:rsidRDefault="00ED0B89" w:rsidP="00ED0B89">
      <w:r>
        <w:rPr>
          <w:b/>
          <w:bCs/>
          <w:rtl/>
        </w:rPr>
        <w:t xml:space="preserve">التحليل: </w:t>
      </w:r>
      <w:r>
        <w:rPr>
          <w:rtl/>
        </w:rPr>
        <w:t xml:space="preserve">لم أجد حديثا كاملا يحوي على الحديث الذي أورده ابن جعفر </w:t>
      </w:r>
      <w:r>
        <w:rPr>
          <w:rtl/>
          <w:lang w:bidi="ar-SA"/>
        </w:rPr>
        <w:t>إلا أني وجدت حديثين قريبين من معنى حديث ابن جعفر وهما : (أشربوا</w:t>
      </w:r>
      <w:r>
        <w:rPr>
          <w:rtl/>
        </w:rPr>
        <w:t xml:space="preserve"> </w:t>
      </w:r>
      <w:r>
        <w:rPr>
          <w:rtl/>
          <w:lang w:bidi="ar-SA"/>
        </w:rPr>
        <w:t>أعينكم</w:t>
      </w:r>
      <w:r>
        <w:rPr>
          <w:rtl/>
        </w:rPr>
        <w:t xml:space="preserve"> </w:t>
      </w:r>
      <w:r>
        <w:rPr>
          <w:rtl/>
          <w:lang w:bidi="ar-SA"/>
        </w:rPr>
        <w:t>الماء</w:t>
      </w:r>
      <w:r>
        <w:rPr>
          <w:rtl/>
        </w:rPr>
        <w:t xml:space="preserve"> </w:t>
      </w:r>
      <w:r>
        <w:rPr>
          <w:rtl/>
          <w:lang w:bidi="ar-SA"/>
        </w:rPr>
        <w:t>لا</w:t>
      </w:r>
      <w:r>
        <w:rPr>
          <w:rtl/>
        </w:rPr>
        <w:t xml:space="preserve"> </w:t>
      </w:r>
      <w:r>
        <w:rPr>
          <w:rtl/>
          <w:lang w:bidi="ar-SA"/>
        </w:rPr>
        <w:t>ترى</w:t>
      </w:r>
      <w:r>
        <w:rPr>
          <w:rtl/>
        </w:rPr>
        <w:t xml:space="preserve"> </w:t>
      </w:r>
      <w:r>
        <w:rPr>
          <w:rtl/>
          <w:lang w:bidi="ar-SA"/>
        </w:rPr>
        <w:t>نارا</w:t>
      </w:r>
      <w:r>
        <w:rPr>
          <w:rtl/>
        </w:rPr>
        <w:t xml:space="preserve"> </w:t>
      </w:r>
      <w:r>
        <w:rPr>
          <w:rtl/>
          <w:lang w:bidi="ar-SA"/>
        </w:rPr>
        <w:t>حامية</w:t>
      </w:r>
      <w:r>
        <w:rPr>
          <w:rtl/>
        </w:rPr>
        <w:t>) و(</w:t>
      </w:r>
      <w:r>
        <w:rPr>
          <w:rtl/>
          <w:lang w:bidi="ar-SA"/>
        </w:rPr>
        <w:t>وخللوا</w:t>
      </w:r>
      <w:r>
        <w:rPr>
          <w:rtl/>
        </w:rPr>
        <w:t xml:space="preserve"> </w:t>
      </w:r>
      <w:r>
        <w:rPr>
          <w:rtl/>
          <w:lang w:bidi="ar-SA"/>
        </w:rPr>
        <w:t>أصابعكم</w:t>
      </w:r>
      <w:r>
        <w:rPr>
          <w:rtl/>
        </w:rPr>
        <w:t xml:space="preserve"> </w:t>
      </w:r>
      <w:r>
        <w:rPr>
          <w:rtl/>
          <w:lang w:bidi="ar-SA"/>
        </w:rPr>
        <w:t>قبل</w:t>
      </w:r>
      <w:r>
        <w:rPr>
          <w:rtl/>
        </w:rPr>
        <w:t xml:space="preserve"> </w:t>
      </w:r>
      <w:r>
        <w:rPr>
          <w:rtl/>
          <w:lang w:bidi="ar-SA"/>
        </w:rPr>
        <w:t>أن</w:t>
      </w:r>
      <w:r>
        <w:rPr>
          <w:rtl/>
        </w:rPr>
        <w:t xml:space="preserve"> </w:t>
      </w:r>
      <w:r>
        <w:rPr>
          <w:rtl/>
          <w:lang w:bidi="ar-SA"/>
        </w:rPr>
        <w:t>تخللها</w:t>
      </w:r>
      <w:r>
        <w:rPr>
          <w:rtl/>
        </w:rPr>
        <w:t xml:space="preserve"> </w:t>
      </w:r>
      <w:r>
        <w:rPr>
          <w:rtl/>
          <w:lang w:bidi="ar-SA"/>
        </w:rPr>
        <w:t>النار</w:t>
      </w:r>
      <w:r>
        <w:rPr>
          <w:rtl/>
        </w:rPr>
        <w:t>).</w:t>
      </w:r>
    </w:p>
    <w:p w:rsidR="00840DD9" w:rsidRDefault="00ED0B89" w:rsidP="00ED0B89">
      <w:pPr>
        <w:pStyle w:val="ListParagraph"/>
      </w:pPr>
      <w:r>
        <w:rPr>
          <w:rtl/>
        </w:rPr>
        <w:t>الحديث الأول رواه الديلمي</w:t>
      </w:r>
      <w:r>
        <w:rPr>
          <w:rStyle w:val="FootnoteAnchor"/>
          <w:rtl/>
        </w:rPr>
        <w:footnoteReference w:id="807"/>
      </w:r>
      <w:r>
        <w:rPr>
          <w:rtl/>
        </w:rPr>
        <w:t xml:space="preserve"> بمعناه عن ابن عباس بلفظ: (افتحوا أعينكم عند الوضوء لعلها </w:t>
      </w:r>
      <w:r>
        <w:rPr>
          <w:b/>
          <w:bCs/>
          <w:rtl/>
        </w:rPr>
        <w:t>لا ترى نار جهنم</w:t>
      </w:r>
      <w:r>
        <w:rPr>
          <w:rtl/>
        </w:rPr>
        <w:t>)</w:t>
      </w:r>
    </w:p>
    <w:p w:rsidR="00840DD9" w:rsidRDefault="00ED0B89" w:rsidP="00ED0B89">
      <w:pPr>
        <w:pStyle w:val="ListParagraph"/>
      </w:pPr>
      <w:r>
        <w:rPr>
          <w:rtl/>
        </w:rPr>
        <w:t>وأخرجه بمعناه ابن أبي حاتم</w:t>
      </w:r>
      <w:r>
        <w:rPr>
          <w:rStyle w:val="FootnoteAnchor"/>
          <w:rtl/>
        </w:rPr>
        <w:footnoteReference w:id="808"/>
      </w:r>
      <w:r>
        <w:rPr>
          <w:rtl/>
        </w:rPr>
        <w:t xml:space="preserve"> وابن حبان</w:t>
      </w:r>
      <w:r>
        <w:rPr>
          <w:rStyle w:val="FootnoteAnchor"/>
          <w:rtl/>
        </w:rPr>
        <w:footnoteReference w:id="809"/>
      </w:r>
      <w:r>
        <w:rPr>
          <w:rtl/>
        </w:rPr>
        <w:t xml:space="preserve"> عن أبي هريرة بلفظ :(إذا توضأتم، </w:t>
      </w:r>
      <w:r>
        <w:rPr>
          <w:b/>
          <w:bCs/>
          <w:rtl/>
        </w:rPr>
        <w:t>فأشربوا أعينكم من الماء</w:t>
      </w:r>
      <w:r>
        <w:rPr>
          <w:rtl/>
        </w:rPr>
        <w:t xml:space="preserve">، ولا تنفضوا أيديكم من الماء؛ فإنها مراوح الشيطان) </w:t>
      </w:r>
    </w:p>
    <w:p w:rsidR="00840DD9" w:rsidRDefault="00ED0B89" w:rsidP="00ED0B89">
      <w:pPr>
        <w:pStyle w:val="ListParagraph"/>
      </w:pPr>
      <w:r>
        <w:rPr>
          <w:rtl/>
        </w:rPr>
        <w:lastRenderedPageBreak/>
        <w:t>أما الحديث الثاني أخرجه الدارقطني</w:t>
      </w:r>
      <w:r>
        <w:rPr>
          <w:rStyle w:val="FootnoteAnchor"/>
          <w:rtl/>
        </w:rPr>
        <w:footnoteReference w:id="810"/>
      </w:r>
      <w:r>
        <w:rPr>
          <w:rtl/>
        </w:rPr>
        <w:t xml:space="preserve"> عن أبي هريرة وأخرجه أيضا</w:t>
      </w:r>
      <w:r>
        <w:rPr>
          <w:rStyle w:val="FootnoteAnchor"/>
          <w:rtl/>
        </w:rPr>
        <w:footnoteReference w:id="811"/>
      </w:r>
      <w:r>
        <w:rPr>
          <w:rtl/>
        </w:rPr>
        <w:t xml:space="preserve"> عن عائشة قالت: كان رسول الله صلى الله عليه وسلم يتوضأ ويخلل بين أصابعه ويدلك عقبيه ويقول: «خللوا بين أصابعكم ، لا يخلل الله تعالى بينها بالنار »، ورواه عبد الرزاق</w:t>
      </w:r>
      <w:r>
        <w:rPr>
          <w:rStyle w:val="FootnoteAnchor"/>
          <w:rtl/>
        </w:rPr>
        <w:footnoteReference w:id="812"/>
      </w:r>
      <w:r>
        <w:rPr>
          <w:rtl/>
        </w:rPr>
        <w:t xml:space="preserve"> وابن أبي شيبة</w:t>
      </w:r>
      <w:r>
        <w:rPr>
          <w:rStyle w:val="FootnoteAnchor"/>
          <w:rtl/>
        </w:rPr>
        <w:footnoteReference w:id="813"/>
      </w:r>
      <w:r>
        <w:rPr>
          <w:rtl/>
        </w:rPr>
        <w:t xml:space="preserve"> مقطوعا عن الحسن كان يقول: «</w:t>
      </w:r>
      <w:r>
        <w:rPr>
          <w:b/>
          <w:bCs/>
          <w:rtl/>
        </w:rPr>
        <w:t>خللوا أصابعكم بماء قبل أن يخللها الله بالنار</w:t>
      </w:r>
      <w:r>
        <w:rPr>
          <w:rtl/>
        </w:rPr>
        <w:t>».</w:t>
      </w:r>
    </w:p>
    <w:p w:rsidR="00840DD9" w:rsidRDefault="00ED0B89" w:rsidP="00ED0B89">
      <w:pPr>
        <w:pStyle w:val="ListParagraph"/>
      </w:pPr>
      <w:r>
        <w:rPr>
          <w:rtl/>
        </w:rPr>
        <w:t xml:space="preserve">أما اللفظ المذكورفي النسخة الأخرى من جامع ابن جعفر وهو «خللوا أصابعكم قبل </w:t>
      </w:r>
      <w:r>
        <w:rPr>
          <w:b/>
          <w:bCs/>
          <w:rtl/>
        </w:rPr>
        <w:t>أن تخلل بمسامير من نار</w:t>
      </w:r>
      <w:r>
        <w:rPr>
          <w:rtl/>
        </w:rPr>
        <w:t>"فقد أخرجه الربيع</w:t>
      </w:r>
      <w:r>
        <w:rPr>
          <w:rStyle w:val="FootnoteAnchor"/>
          <w:rtl/>
        </w:rPr>
        <w:footnoteReference w:id="814"/>
      </w:r>
      <w:r>
        <w:rPr>
          <w:rtl/>
        </w:rPr>
        <w:t xml:space="preserve"> وحده بهذا اللفظ وهو يتطابق مع لفظ ابن جعفر.</w:t>
      </w:r>
    </w:p>
    <w:p w:rsidR="00840DD9" w:rsidRDefault="00ED0B89" w:rsidP="00ED0B89">
      <w:pPr>
        <w:pStyle w:val="ListParagraph"/>
        <w:numPr>
          <w:ilvl w:val="0"/>
          <w:numId w:val="21"/>
        </w:numPr>
      </w:pPr>
      <w:r>
        <w:rPr>
          <w:rtl/>
        </w:rPr>
        <w:t>نص ابن جعفر: بلغنا أن رجلا من ربيعة أتى النبي صلى الله عليه وسلم فقال: يا رسول الله إنا لا نصيب الماء سنين، ومعنا الأهلون وفي نسخة إلا بعد شهر ومعنا الأهلون فقال له النبي صلى الله عليه وسلم: (الصعيد الطيب ولو إلى سنين)</w:t>
      </w:r>
      <w:r>
        <w:rPr>
          <w:rStyle w:val="FootnoteAnchor"/>
          <w:rtl/>
        </w:rPr>
        <w:footnoteReference w:id="815"/>
      </w:r>
      <w:r>
        <w:rPr>
          <w:rtl/>
        </w:rPr>
        <w:t xml:space="preserve"> </w:t>
      </w:r>
    </w:p>
    <w:p w:rsidR="00840DD9" w:rsidRDefault="00ED0B89" w:rsidP="00ED0B89">
      <w:r>
        <w:rPr>
          <w:rtl/>
        </w:rPr>
        <w:t>نص الربيع: قال رسول الله صلى الله عليه وسلم يوما لأبي ذر رضي الله عنه: الصعيد الطيب يكفي ولو إلى سنين فإذا وجدت الماء فأمسس به جلدك.</w:t>
      </w:r>
      <w:r>
        <w:rPr>
          <w:rStyle w:val="FootnoteAnchor"/>
          <w:rtl/>
        </w:rPr>
        <w:footnoteReference w:id="816"/>
      </w:r>
      <w:r>
        <w:rPr>
          <w:rtl/>
        </w:rPr>
        <w:t xml:space="preserve"> </w:t>
      </w:r>
    </w:p>
    <w:p w:rsidR="00840DD9" w:rsidRDefault="00ED0B89" w:rsidP="00ED0B89">
      <w:r>
        <w:rPr>
          <w:b/>
          <w:bCs/>
          <w:rtl/>
        </w:rPr>
        <w:t>التحليل:</w:t>
      </w:r>
      <w:r>
        <w:rPr>
          <w:rtl/>
        </w:rPr>
        <w:t xml:space="preserve"> الحديث ورد بالمعنى في عدة روايات</w:t>
      </w:r>
      <w:r>
        <w:rPr>
          <w:rStyle w:val="FootnoteAnchor"/>
          <w:rtl/>
        </w:rPr>
        <w:footnoteReference w:id="817"/>
      </w:r>
      <w:r>
        <w:rPr>
          <w:rtl/>
        </w:rPr>
        <w:t xml:space="preserve"> ورغم أن الربيع لم يورد قصة الحديث بل وردت في أحاديث أخرى إلا أن هناك تطابق لفظي شبه كامل بين نص الحديث الذي أورده ابن جعفر مع نص الحديث عند الربيع.</w:t>
      </w:r>
    </w:p>
    <w:p w:rsidR="00840DD9" w:rsidRDefault="00840DD9" w:rsidP="00ED0B89"/>
    <w:p w:rsidR="00840DD9" w:rsidRDefault="00ED0B89" w:rsidP="00ED0B89">
      <w:pPr>
        <w:pStyle w:val="ListParagraph"/>
        <w:numPr>
          <w:ilvl w:val="0"/>
          <w:numId w:val="21"/>
        </w:numPr>
      </w:pPr>
      <w:r>
        <w:rPr>
          <w:rtl/>
        </w:rPr>
        <w:lastRenderedPageBreak/>
        <w:t>نص ابن جعفر: قيل عن النبي صلى الله عليه وسلم في حديث آخر :(ختم الله لكم بصلاة سادسة: الوتر)</w:t>
      </w:r>
      <w:r>
        <w:rPr>
          <w:rStyle w:val="FootnoteAnchor"/>
          <w:rtl/>
        </w:rPr>
        <w:footnoteReference w:id="818"/>
      </w:r>
      <w:r>
        <w:rPr>
          <w:rtl/>
        </w:rPr>
        <w:t>.</w:t>
      </w:r>
    </w:p>
    <w:p w:rsidR="00840DD9" w:rsidRDefault="00ED0B89" w:rsidP="00ED0B89">
      <w:r>
        <w:rPr>
          <w:rtl/>
        </w:rPr>
        <w:t>نص الربيع: (إن الله زادكم صلاة سادسة خير لكم من حمر النعم وهي الوتر)</w:t>
      </w:r>
      <w:r>
        <w:rPr>
          <w:rStyle w:val="FootnoteAnchor"/>
          <w:rtl/>
        </w:rPr>
        <w:footnoteReference w:id="819"/>
      </w:r>
      <w:r>
        <w:rPr>
          <w:rtl/>
        </w:rPr>
        <w:t xml:space="preserve"> .</w:t>
      </w:r>
    </w:p>
    <w:p w:rsidR="00840DD9" w:rsidRDefault="00ED0B89" w:rsidP="00ED0B89">
      <w:pPr>
        <w:rPr>
          <w:b/>
          <w:bCs/>
        </w:rPr>
      </w:pPr>
      <w:r>
        <w:rPr>
          <w:b/>
          <w:bCs/>
          <w:rtl/>
        </w:rPr>
        <w:t xml:space="preserve">التحليل: </w:t>
      </w:r>
      <w:r>
        <w:rPr>
          <w:rtl/>
        </w:rPr>
        <w:t>لم أجد من أخرجه بهذا اللفظ وخصوصا لفظة (صلاة سادسة)، إلا أن الربيع رواه بمعناه مرسلا عن جابر بن زيد وعند مقارنته مع الروايات الأخرى</w:t>
      </w:r>
      <w:r>
        <w:rPr>
          <w:rStyle w:val="FootnoteAnchor"/>
          <w:rtl/>
        </w:rPr>
        <w:footnoteReference w:id="820"/>
      </w:r>
      <w:r>
        <w:rPr>
          <w:rtl/>
        </w:rPr>
        <w:t xml:space="preserve"> نجد أن لفظ رواية الربيع ربما هي الأقرب إلى حديث ابن جعفر من حيث المعنى.</w:t>
      </w:r>
    </w:p>
    <w:p w:rsidR="00840DD9" w:rsidRDefault="00840DD9" w:rsidP="00ED0B89"/>
    <w:p w:rsidR="00840DD9" w:rsidRDefault="00ED0B89" w:rsidP="00ED0B89">
      <w:pPr>
        <w:pStyle w:val="ListParagraph"/>
        <w:numPr>
          <w:ilvl w:val="0"/>
          <w:numId w:val="21"/>
        </w:numPr>
      </w:pPr>
      <w:r>
        <w:rPr>
          <w:rtl/>
        </w:rPr>
        <w:t>نص ابن جعفر: قيل إن النبي صلى الله عليه وسلم لما هاجر إلى المدينة أمره الله أن يصلي نحو بيت المقدس، لئلا يكذب به اليهود، وصلى هو وأصحابه أول ما قدم إلى المدينة سبعة عشر شهرا إلى بيت المقدس</w:t>
      </w:r>
      <w:r>
        <w:rPr>
          <w:rStyle w:val="FootnoteAnchor"/>
          <w:rtl/>
        </w:rPr>
        <w:footnoteReference w:id="821"/>
      </w:r>
      <w:r>
        <w:rPr>
          <w:rtl/>
        </w:rPr>
        <w:t>.</w:t>
      </w:r>
    </w:p>
    <w:p w:rsidR="00840DD9" w:rsidRDefault="00ED0B89" w:rsidP="00ED0B89">
      <w:r>
        <w:rPr>
          <w:rtl/>
        </w:rPr>
        <w:t>نص الربيع:عن ابن عباس أن النبي صلى الله عليه وسلم فرضت عليه الصلوات الخمس قبل هجرته بنحو سنتين وصلى رسول الله صلى الله عليه وسلم إلى بيت المقدس بعد هجرته سبعة عشر شهرا وكانت الأنصار وأهل المدينة يصلون إلى بيت المقدس نحو سنتين قبل قدوم النبي صلى الله عليه وسلم اليهم وكان النبي صلى الله عليه وسلم صلى إلى الكعبة بمكة ثمان سنين إلى أن عرج به إلى بيت المقدس ثم تحول إلى قبلته</w:t>
      </w:r>
      <w:r>
        <w:rPr>
          <w:rStyle w:val="FootnoteAnchor"/>
          <w:rtl/>
        </w:rPr>
        <w:footnoteReference w:id="822"/>
      </w:r>
      <w:r>
        <w:rPr>
          <w:rtl/>
        </w:rPr>
        <w:t xml:space="preserve">. </w:t>
      </w:r>
    </w:p>
    <w:p w:rsidR="00840DD9" w:rsidRDefault="00ED0B89" w:rsidP="00ED0B89">
      <w:r>
        <w:rPr>
          <w:b/>
          <w:bCs/>
          <w:rtl/>
        </w:rPr>
        <w:t xml:space="preserve">التحليل: </w:t>
      </w:r>
      <w:r>
        <w:rPr>
          <w:rtl/>
        </w:rPr>
        <w:t>عند النظر فيمن أخرج الحديث</w:t>
      </w:r>
      <w:r>
        <w:rPr>
          <w:rStyle w:val="FootnoteAnchor"/>
          <w:rtl/>
        </w:rPr>
        <w:footnoteReference w:id="823"/>
      </w:r>
      <w:r>
        <w:rPr>
          <w:rtl/>
        </w:rPr>
        <w:t xml:space="preserve"> نجد أن الروايات اختلفت في تحديد مدة الصلاة إلى بيت المقدس، فرواية مالك حددت المدة ب </w:t>
      </w:r>
      <w:r>
        <w:t>16</w:t>
      </w:r>
      <w:r>
        <w:rPr>
          <w:rtl/>
        </w:rPr>
        <w:t xml:space="preserve"> شهرا أما رواية الربيع نصت على تحديد </w:t>
      </w:r>
      <w:r>
        <w:t>17</w:t>
      </w:r>
      <w:r>
        <w:rPr>
          <w:rtl/>
        </w:rPr>
        <w:t xml:space="preserve"> شهرا وهي متطابقة مع رواية ابن جعفر بينما رواية البخاري لم تجزم بالمدة حيث نصت على (ستة عشرا أو سبعة شهرا)، أما رواية ابن ماجه فنصت على </w:t>
      </w:r>
      <w:r>
        <w:t>18</w:t>
      </w:r>
      <w:r>
        <w:rPr>
          <w:rtl/>
        </w:rPr>
        <w:t xml:space="preserve"> شهرا.</w:t>
      </w:r>
    </w:p>
    <w:p w:rsidR="00840DD9" w:rsidRDefault="00840DD9" w:rsidP="00ED0B89"/>
    <w:p w:rsidR="00840DD9" w:rsidRDefault="00ED0B89" w:rsidP="00ED0B89">
      <w:pPr>
        <w:pStyle w:val="ListParagraph"/>
        <w:numPr>
          <w:ilvl w:val="0"/>
          <w:numId w:val="21"/>
        </w:numPr>
      </w:pPr>
      <w:r>
        <w:rPr>
          <w:rFonts w:eastAsia="SimSun"/>
          <w:rtl/>
        </w:rPr>
        <w:t xml:space="preserve">نص ابن جعفر: </w:t>
      </w:r>
      <w:r>
        <w:rPr>
          <w:rtl/>
        </w:rPr>
        <w:t>وعن النبي (صلى الله عليه وسلم) أنه قال: «مفتاح الصلاة الطهور، وتحريمها التكبير، وتحليلها التسليم»</w:t>
      </w:r>
      <w:r>
        <w:rPr>
          <w:rStyle w:val="FootnoteAnchor"/>
          <w:rtl/>
        </w:rPr>
        <w:footnoteReference w:id="824"/>
      </w:r>
    </w:p>
    <w:p w:rsidR="00840DD9" w:rsidRDefault="00ED0B89" w:rsidP="00ED0B89">
      <w:pPr>
        <w:pStyle w:val="ListParagraph"/>
      </w:pPr>
      <w:r>
        <w:rPr>
          <w:rtl/>
        </w:rPr>
        <w:t>نص الربيع: قال رسول الله صلى الله عليه وسلم: «تحريم الصلاة التكبير، وتحليلها التسليم»</w:t>
      </w:r>
      <w:r>
        <w:rPr>
          <w:rStyle w:val="FootnoteAnchor"/>
          <w:rtl/>
        </w:rPr>
        <w:footnoteReference w:id="825"/>
      </w:r>
      <w:r>
        <w:rPr>
          <w:rtl/>
        </w:rPr>
        <w:t>.</w:t>
      </w:r>
    </w:p>
    <w:p w:rsidR="00840DD9" w:rsidRDefault="00ED0B89" w:rsidP="00ED0B89">
      <w:r>
        <w:rPr>
          <w:b/>
          <w:bCs/>
          <w:rtl/>
          <w:lang w:bidi="ar-SA"/>
        </w:rPr>
        <w:t xml:space="preserve">التحليل: </w:t>
      </w:r>
      <w:r>
        <w:rPr>
          <w:rtl/>
          <w:lang w:bidi="ar-SA"/>
        </w:rPr>
        <w:t>لفظ الحديث</w:t>
      </w:r>
      <w:r>
        <w:rPr>
          <w:rStyle w:val="FootnoteAnchor"/>
          <w:rtl/>
        </w:rPr>
        <w:footnoteReference w:id="826"/>
      </w:r>
      <w:r>
        <w:rPr>
          <w:rtl/>
          <w:lang w:bidi="ar-SA"/>
        </w:rPr>
        <w:t xml:space="preserve"> الذي أورده ابن جعفر يتوافق مع رواية الربيع في المعنى إلا أن التوافق اللفظي يوجد في الروايات التي أخرجت الحديث المذكور وخصوصا أن زيادة (مفتاح الصلاة الطهور) لم يروها الربيع.</w:t>
      </w:r>
    </w:p>
    <w:p w:rsidR="00840DD9" w:rsidRDefault="00840DD9" w:rsidP="00ED0B89"/>
    <w:p w:rsidR="00840DD9" w:rsidRDefault="00ED0B89" w:rsidP="00ED0B89">
      <w:pPr>
        <w:pStyle w:val="ListParagraph"/>
        <w:numPr>
          <w:ilvl w:val="0"/>
          <w:numId w:val="21"/>
        </w:numPr>
      </w:pPr>
      <w:r>
        <w:rPr>
          <w:rFonts w:eastAsia="SimSun"/>
          <w:rtl/>
        </w:rPr>
        <w:t>نص ابن جعفر:</w:t>
      </w:r>
      <w:r>
        <w:rPr>
          <w:rtl/>
        </w:rPr>
        <w:t xml:space="preserve"> لأن الأثر قد جاء بذلك عن النبي (صلى الله عليه وسلم) أنه صلى بالناس وعليه جبة صوف</w:t>
      </w:r>
      <w:r>
        <w:rPr>
          <w:rStyle w:val="FootnoteAnchor"/>
          <w:rtl/>
        </w:rPr>
        <w:footnoteReference w:id="827"/>
      </w:r>
      <w:r>
        <w:rPr>
          <w:rtl/>
        </w:rPr>
        <w:t>.</w:t>
      </w:r>
    </w:p>
    <w:p w:rsidR="00840DD9" w:rsidRDefault="00ED0B89" w:rsidP="00ED0B89">
      <w:pPr>
        <w:pStyle w:val="ListParagraph"/>
      </w:pPr>
      <w:r>
        <w:rPr>
          <w:rFonts w:eastAsia="SimSun"/>
          <w:rtl/>
        </w:rPr>
        <w:t>نص الربيع:</w:t>
      </w:r>
      <w:r>
        <w:rPr>
          <w:rtl/>
        </w:rPr>
        <w:t xml:space="preserve"> قال الربيع: عن عبادة بن الصامت قال: خرج علينا رسول الله صلى الله عليه وسلم ذات يوم وعليه جبة من صوف شامية ضيقة الكمين، فصلى بها وليس عليه غيرها</w:t>
      </w:r>
      <w:r>
        <w:rPr>
          <w:rStyle w:val="FootnoteAnchor"/>
          <w:rtl/>
        </w:rPr>
        <w:footnoteReference w:id="828"/>
      </w:r>
      <w:r>
        <w:rPr>
          <w:rtl/>
        </w:rPr>
        <w:t>.</w:t>
      </w:r>
    </w:p>
    <w:p w:rsidR="00840DD9" w:rsidRDefault="00ED0B89" w:rsidP="00ED0B89">
      <w:r>
        <w:rPr>
          <w:b/>
          <w:bCs/>
          <w:rtl/>
          <w:lang w:bidi="ar-SA"/>
        </w:rPr>
        <w:t xml:space="preserve">التحليل: </w:t>
      </w:r>
      <w:r>
        <w:rPr>
          <w:rtl/>
          <w:lang w:bidi="ar-SA"/>
        </w:rPr>
        <w:t>جاء صيغة الحديث</w:t>
      </w:r>
      <w:r>
        <w:rPr>
          <w:rStyle w:val="FootnoteAnchor"/>
          <w:rtl/>
        </w:rPr>
        <w:footnoteReference w:id="829"/>
      </w:r>
      <w:r>
        <w:rPr>
          <w:b/>
          <w:bCs/>
          <w:rtl/>
        </w:rPr>
        <w:t xml:space="preserve"> </w:t>
      </w:r>
      <w:r>
        <w:rPr>
          <w:rtl/>
        </w:rPr>
        <w:t xml:space="preserve">عند ابن جعفر </w:t>
      </w:r>
      <w:r>
        <w:rPr>
          <w:rtl/>
          <w:lang w:bidi="ar-SA"/>
        </w:rPr>
        <w:t>تقريريه ونص الحديث عن الربيع يؤكدها كما تؤكدها الروايات الأخرى التي قررت صلاة النبي –صلى الله عليه وسلم- وعليه جبه من صوف.</w:t>
      </w:r>
    </w:p>
    <w:p w:rsidR="00840DD9" w:rsidRDefault="00840DD9" w:rsidP="00ED0B89"/>
    <w:p w:rsidR="00840DD9" w:rsidRDefault="00ED0B89" w:rsidP="00ED0B89">
      <w:pPr>
        <w:pStyle w:val="ListParagraph"/>
        <w:numPr>
          <w:ilvl w:val="0"/>
          <w:numId w:val="21"/>
        </w:numPr>
      </w:pPr>
      <w:r>
        <w:rPr>
          <w:rtl/>
        </w:rPr>
        <w:lastRenderedPageBreak/>
        <w:t>نص ابن جعفر: وقد بلغنا ذلك عن النبي صلى الله عليه وسلم وقد جمع من جمع الصلاتين في المسجد الحرام عند المطر</w:t>
      </w:r>
      <w:r>
        <w:rPr>
          <w:rStyle w:val="FootnoteAnchor"/>
          <w:rtl/>
        </w:rPr>
        <w:footnoteReference w:id="830"/>
      </w:r>
      <w:r>
        <w:rPr>
          <w:rtl/>
        </w:rPr>
        <w:t xml:space="preserve">. </w:t>
      </w:r>
    </w:p>
    <w:p w:rsidR="00840DD9" w:rsidRDefault="00ED0B89" w:rsidP="00ED0B89">
      <w:pPr>
        <w:pStyle w:val="ListParagraph"/>
      </w:pPr>
      <w:r>
        <w:rPr>
          <w:rtl/>
        </w:rPr>
        <w:t>نص الربيع: (أن النبي صلى الله عليه وسلم صلى الظهر والعصر جميعا والمغرب والعشاء الاخرة جميعا في غير خوف ولا سفر ولا سحاب ولا مطر)</w:t>
      </w:r>
      <w:r>
        <w:rPr>
          <w:rStyle w:val="FootnoteAnchor"/>
          <w:rtl/>
        </w:rPr>
        <w:footnoteReference w:id="831"/>
      </w:r>
      <w:r>
        <w:rPr>
          <w:rtl/>
        </w:rPr>
        <w:t>.</w:t>
      </w:r>
    </w:p>
    <w:p w:rsidR="00840DD9" w:rsidRDefault="00ED0B89" w:rsidP="00ED0B89">
      <w:r>
        <w:rPr>
          <w:b/>
          <w:bCs/>
          <w:rtl/>
        </w:rPr>
        <w:t xml:space="preserve">التحليل: </w:t>
      </w:r>
      <w:r>
        <w:rPr>
          <w:rtl/>
        </w:rPr>
        <w:t>حديث جمع الرسول بين الصلاتين أخرجه كثير من رواة الحديث</w:t>
      </w:r>
      <w:r>
        <w:rPr>
          <w:rStyle w:val="FootnoteAnchor"/>
          <w:rtl/>
        </w:rPr>
        <w:footnoteReference w:id="832"/>
      </w:r>
      <w:r>
        <w:rPr>
          <w:rtl/>
        </w:rPr>
        <w:t>. ونص ابن جعفر هو إيراد فعل النبي صلى الله عليه وسلم دون التنصيص على حديث معين وهو يتوافق مع حديث الربيع..</w:t>
      </w:r>
    </w:p>
    <w:p w:rsidR="00840DD9" w:rsidRDefault="00840DD9" w:rsidP="00ED0B89"/>
    <w:p w:rsidR="00840DD9" w:rsidRDefault="00ED0B89" w:rsidP="00ED0B89">
      <w:pPr>
        <w:pStyle w:val="ListParagraph"/>
        <w:numPr>
          <w:ilvl w:val="0"/>
          <w:numId w:val="21"/>
        </w:numPr>
      </w:pPr>
      <w:r>
        <w:rPr>
          <w:rtl/>
        </w:rPr>
        <w:t>نص ابن جعفر: عن النبي صلى الله عليه وسلم قال:(صوموا لرؤية هلال شهر رمضان، وأفطروا لرؤيته فإن أغمي عليكم فأتموا العدة ثلاثين يوما)</w:t>
      </w:r>
      <w:r>
        <w:rPr>
          <w:rStyle w:val="FootnoteAnchor"/>
          <w:rtl/>
        </w:rPr>
        <w:footnoteReference w:id="833"/>
      </w:r>
      <w:r>
        <w:rPr>
          <w:rtl/>
        </w:rPr>
        <w:t xml:space="preserve"> </w:t>
      </w:r>
    </w:p>
    <w:p w:rsidR="00840DD9" w:rsidRDefault="00ED0B89" w:rsidP="00ED0B89">
      <w:pPr>
        <w:pStyle w:val="ListParagraph"/>
      </w:pPr>
      <w:r>
        <w:rPr>
          <w:rtl/>
        </w:rPr>
        <w:t>نص الربيع: قال</w:t>
      </w:r>
      <w:r>
        <w:rPr>
          <w:rtl/>
          <w:lang w:bidi="ar"/>
        </w:rPr>
        <w:t xml:space="preserve"> </w:t>
      </w:r>
      <w:r>
        <w:rPr>
          <w:rtl/>
        </w:rPr>
        <w:t>رسول</w:t>
      </w:r>
      <w:r>
        <w:rPr>
          <w:rtl/>
          <w:lang w:bidi="ar"/>
        </w:rPr>
        <w:t xml:space="preserve"> </w:t>
      </w:r>
      <w:r>
        <w:rPr>
          <w:rtl/>
        </w:rPr>
        <w:t>الله</w:t>
      </w:r>
      <w:r>
        <w:rPr>
          <w:rtl/>
          <w:lang w:bidi="ar"/>
        </w:rPr>
        <w:t xml:space="preserve"> </w:t>
      </w:r>
      <w:r>
        <w:rPr>
          <w:rtl/>
        </w:rPr>
        <w:t>صلى</w:t>
      </w:r>
      <w:r>
        <w:rPr>
          <w:rtl/>
          <w:lang w:bidi="ar"/>
        </w:rPr>
        <w:t xml:space="preserve"> </w:t>
      </w:r>
      <w:r>
        <w:rPr>
          <w:rtl/>
        </w:rPr>
        <w:t>الله</w:t>
      </w:r>
      <w:r>
        <w:rPr>
          <w:rtl/>
          <w:lang w:bidi="ar"/>
        </w:rPr>
        <w:t xml:space="preserve"> </w:t>
      </w:r>
      <w:r>
        <w:rPr>
          <w:rtl/>
        </w:rPr>
        <w:t>عليه</w:t>
      </w:r>
      <w:r>
        <w:rPr>
          <w:rtl/>
          <w:lang w:bidi="ar"/>
        </w:rPr>
        <w:t xml:space="preserve"> </w:t>
      </w:r>
      <w:r>
        <w:rPr>
          <w:rtl/>
        </w:rPr>
        <w:t>وسلم</w:t>
      </w:r>
      <w:r>
        <w:rPr>
          <w:rtl/>
          <w:lang w:bidi="ar"/>
        </w:rPr>
        <w:t xml:space="preserve"> </w:t>
      </w:r>
      <w:r>
        <w:rPr>
          <w:rtl/>
        </w:rPr>
        <w:t>في</w:t>
      </w:r>
      <w:r>
        <w:rPr>
          <w:rtl/>
          <w:lang w:bidi="ar"/>
        </w:rPr>
        <w:t xml:space="preserve"> </w:t>
      </w:r>
      <w:r>
        <w:rPr>
          <w:rtl/>
        </w:rPr>
        <w:t>رمضان</w:t>
      </w:r>
      <w:r>
        <w:rPr>
          <w:rtl/>
          <w:lang w:bidi="ar"/>
        </w:rPr>
        <w:t xml:space="preserve"> </w:t>
      </w:r>
      <w:r>
        <w:rPr>
          <w:rtl/>
        </w:rPr>
        <w:t>لا</w:t>
      </w:r>
      <w:r>
        <w:rPr>
          <w:rtl/>
          <w:lang w:bidi="ar"/>
        </w:rPr>
        <w:t xml:space="preserve"> </w:t>
      </w:r>
      <w:r>
        <w:rPr>
          <w:rtl/>
        </w:rPr>
        <w:t>تصوموا</w:t>
      </w:r>
      <w:r>
        <w:rPr>
          <w:rtl/>
          <w:lang w:bidi="ar"/>
        </w:rPr>
        <w:t xml:space="preserve"> </w:t>
      </w:r>
      <w:r>
        <w:rPr>
          <w:rtl/>
        </w:rPr>
        <w:t>حتى</w:t>
      </w:r>
      <w:r>
        <w:rPr>
          <w:rtl/>
          <w:lang w:bidi="ar"/>
        </w:rPr>
        <w:t xml:space="preserve"> </w:t>
      </w:r>
      <w:r>
        <w:rPr>
          <w:rtl/>
        </w:rPr>
        <w:t>تروا</w:t>
      </w:r>
      <w:r>
        <w:rPr>
          <w:rtl/>
          <w:lang w:bidi="ar"/>
        </w:rPr>
        <w:t xml:space="preserve"> </w:t>
      </w:r>
      <w:r>
        <w:rPr>
          <w:rtl/>
        </w:rPr>
        <w:t>الهلال</w:t>
      </w:r>
      <w:r>
        <w:rPr>
          <w:rtl/>
          <w:lang w:bidi="ar"/>
        </w:rPr>
        <w:t xml:space="preserve"> </w:t>
      </w:r>
      <w:r>
        <w:rPr>
          <w:rtl/>
        </w:rPr>
        <w:t>ولا</w:t>
      </w:r>
      <w:r>
        <w:rPr>
          <w:rtl/>
          <w:lang w:bidi="ar"/>
        </w:rPr>
        <w:t xml:space="preserve"> </w:t>
      </w:r>
      <w:r>
        <w:rPr>
          <w:rtl/>
        </w:rPr>
        <w:t>تفطروا</w:t>
      </w:r>
      <w:r>
        <w:rPr>
          <w:rtl/>
          <w:lang w:bidi="ar"/>
        </w:rPr>
        <w:t xml:space="preserve"> </w:t>
      </w:r>
      <w:r>
        <w:rPr>
          <w:rtl/>
        </w:rPr>
        <w:t>حتى</w:t>
      </w:r>
      <w:r>
        <w:rPr>
          <w:rtl/>
          <w:lang w:bidi="ar"/>
        </w:rPr>
        <w:t xml:space="preserve"> </w:t>
      </w:r>
      <w:r>
        <w:rPr>
          <w:rtl/>
        </w:rPr>
        <w:t>تروه</w:t>
      </w:r>
      <w:r>
        <w:rPr>
          <w:rtl/>
          <w:lang w:bidi="ar"/>
        </w:rPr>
        <w:t xml:space="preserve"> </w:t>
      </w:r>
      <w:r>
        <w:rPr>
          <w:rtl/>
        </w:rPr>
        <w:t>فإن</w:t>
      </w:r>
      <w:r>
        <w:rPr>
          <w:rtl/>
          <w:lang w:bidi="ar"/>
        </w:rPr>
        <w:t xml:space="preserve"> </w:t>
      </w:r>
      <w:r>
        <w:rPr>
          <w:rtl/>
        </w:rPr>
        <w:t>غمي</w:t>
      </w:r>
      <w:r>
        <w:rPr>
          <w:rtl/>
          <w:lang w:bidi="ar"/>
        </w:rPr>
        <w:t xml:space="preserve"> </w:t>
      </w:r>
      <w:r>
        <w:rPr>
          <w:rtl/>
        </w:rPr>
        <w:t>عليكم</w:t>
      </w:r>
      <w:r>
        <w:rPr>
          <w:rtl/>
          <w:lang w:bidi="ar"/>
        </w:rPr>
        <w:t xml:space="preserve"> </w:t>
      </w:r>
      <w:r>
        <w:rPr>
          <w:rtl/>
        </w:rPr>
        <w:t>فاقدروا</w:t>
      </w:r>
      <w:r>
        <w:rPr>
          <w:rtl/>
          <w:lang w:bidi="ar"/>
        </w:rPr>
        <w:t xml:space="preserve"> </w:t>
      </w:r>
      <w:r>
        <w:rPr>
          <w:rtl/>
        </w:rPr>
        <w:t>له</w:t>
      </w:r>
      <w:r>
        <w:rPr>
          <w:rtl/>
          <w:lang w:bidi="ar"/>
        </w:rPr>
        <w:t xml:space="preserve"> </w:t>
      </w:r>
      <w:r>
        <w:rPr>
          <w:rtl/>
        </w:rPr>
        <w:t>وفي</w:t>
      </w:r>
      <w:r>
        <w:rPr>
          <w:rtl/>
          <w:lang w:bidi="ar"/>
        </w:rPr>
        <w:t xml:space="preserve"> </w:t>
      </w:r>
      <w:r>
        <w:rPr>
          <w:rtl/>
        </w:rPr>
        <w:t>رواية</w:t>
      </w:r>
      <w:r>
        <w:rPr>
          <w:rtl/>
          <w:lang w:bidi="ar"/>
        </w:rPr>
        <w:t xml:space="preserve"> </w:t>
      </w:r>
      <w:r>
        <w:rPr>
          <w:rtl/>
        </w:rPr>
        <w:t>أخرى</w:t>
      </w:r>
      <w:r>
        <w:rPr>
          <w:rtl/>
          <w:lang w:bidi="ar"/>
        </w:rPr>
        <w:t xml:space="preserve"> </w:t>
      </w:r>
      <w:r>
        <w:rPr>
          <w:rtl/>
        </w:rPr>
        <w:t>فأتموا</w:t>
      </w:r>
      <w:r>
        <w:rPr>
          <w:rtl/>
          <w:lang w:bidi="ar"/>
        </w:rPr>
        <w:t xml:space="preserve"> </w:t>
      </w:r>
      <w:r>
        <w:rPr>
          <w:rtl/>
        </w:rPr>
        <w:t>ثلاثين</w:t>
      </w:r>
      <w:r>
        <w:rPr>
          <w:rtl/>
          <w:lang w:bidi="ar"/>
        </w:rPr>
        <w:t xml:space="preserve"> </w:t>
      </w:r>
      <w:r>
        <w:rPr>
          <w:rtl/>
        </w:rPr>
        <w:t>يوما</w:t>
      </w:r>
      <w:r>
        <w:rPr>
          <w:rtl/>
          <w:lang w:bidi="ar"/>
        </w:rPr>
        <w:t>.</w:t>
      </w:r>
      <w:r>
        <w:rPr>
          <w:rStyle w:val="FootnoteAnchor"/>
          <w:rtl/>
        </w:rPr>
        <w:footnoteReference w:id="834"/>
      </w:r>
      <w:r>
        <w:rPr>
          <w:rtl/>
        </w:rPr>
        <w:t xml:space="preserve"> </w:t>
      </w:r>
    </w:p>
    <w:p w:rsidR="00840DD9" w:rsidRDefault="00ED0B89" w:rsidP="00ED0B89">
      <w:r>
        <w:rPr>
          <w:b/>
          <w:bCs/>
          <w:rtl/>
        </w:rPr>
        <w:t xml:space="preserve">التحليل: </w:t>
      </w:r>
      <w:r>
        <w:rPr>
          <w:rtl/>
        </w:rPr>
        <w:t>الصيغة التي أوردها ابن جعفر</w:t>
      </w:r>
      <w:r>
        <w:rPr>
          <w:rStyle w:val="FootnoteAnchor"/>
          <w:rtl/>
        </w:rPr>
        <w:footnoteReference w:id="835"/>
      </w:r>
      <w:r>
        <w:rPr>
          <w:rtl/>
        </w:rPr>
        <w:t xml:space="preserve"> وردت عند البخاري ومسلم وغيرهما أما نص رواية الربيع فتتوافق بالمعنى مع رواية ابن جعفر.</w:t>
      </w:r>
    </w:p>
    <w:p w:rsidR="00840DD9" w:rsidRDefault="00840DD9" w:rsidP="00ED0B89"/>
    <w:p w:rsidR="00840DD9" w:rsidRDefault="00ED0B89" w:rsidP="00ED0B89">
      <w:pPr>
        <w:pStyle w:val="ListParagraph"/>
        <w:numPr>
          <w:ilvl w:val="0"/>
          <w:numId w:val="21"/>
        </w:numPr>
      </w:pPr>
      <w:r>
        <w:rPr>
          <w:rtl/>
        </w:rPr>
        <w:t>نص ابن جعفر: وفي الحديث: أنه يستحب تعجيل الفطور وتأخير السحور.</w:t>
      </w:r>
      <w:r>
        <w:rPr>
          <w:rStyle w:val="FootnoteAnchor"/>
          <w:rtl/>
        </w:rPr>
        <w:footnoteReference w:id="836"/>
      </w:r>
    </w:p>
    <w:p w:rsidR="00840DD9" w:rsidRDefault="00ED0B89" w:rsidP="00ED0B89">
      <w:r>
        <w:rPr>
          <w:rtl/>
        </w:rPr>
        <w:t>نص الربيع: (لا تزال أمتي على الفطرة ما عجلوا فطورهم وأخروا سحورهم)</w:t>
      </w:r>
      <w:r>
        <w:rPr>
          <w:rStyle w:val="FootnoteAnchor"/>
          <w:rtl/>
        </w:rPr>
        <w:footnoteReference w:id="837"/>
      </w:r>
    </w:p>
    <w:p w:rsidR="00840DD9" w:rsidRDefault="00ED0B89" w:rsidP="00ED0B89">
      <w:r>
        <w:rPr>
          <w:b/>
          <w:bCs/>
          <w:rtl/>
        </w:rPr>
        <w:lastRenderedPageBreak/>
        <w:t xml:space="preserve">التحليل: جاء </w:t>
      </w:r>
      <w:r>
        <w:rPr>
          <w:rtl/>
        </w:rPr>
        <w:t>نص الحديث عند ابن جعفر رواية بالمعني فيما يبدو، وربما أراد به لفظ الربيع إلا أن الربيع لم يتفرد بهذا الحديث</w:t>
      </w:r>
      <w:r>
        <w:rPr>
          <w:rStyle w:val="FootnoteAnchor"/>
          <w:rtl/>
        </w:rPr>
        <w:footnoteReference w:id="838"/>
      </w:r>
      <w:r>
        <w:rPr>
          <w:rtl/>
        </w:rPr>
        <w:t>.</w:t>
      </w:r>
    </w:p>
    <w:p w:rsidR="00840DD9" w:rsidRDefault="00ED0B89" w:rsidP="00ED0B89">
      <w:pPr>
        <w:pStyle w:val="ListParagraph"/>
        <w:numPr>
          <w:ilvl w:val="0"/>
          <w:numId w:val="21"/>
        </w:numPr>
      </w:pPr>
      <w:r>
        <w:rPr>
          <w:rtl/>
        </w:rPr>
        <w:t>نص ابن جعفر: وعن النبي صلى الله عليه وسلم قال:(مكة حرام، حرمها الله إلى يوم القيامة، ولا تحل لأحد من قبلي، ولا تحل لأحد من بعدي، وإنما أحلت لي ساعة من النهار، لا يختلى خلاها، ولا يعضد غضاها، ولا يحصد شوكها، ولا ينفر صيدها، ولا تحل لقطتها إلا لمن ينشد بها)</w:t>
      </w:r>
      <w:r>
        <w:rPr>
          <w:rStyle w:val="FootnoteAnchor"/>
          <w:rtl/>
        </w:rPr>
        <w:footnoteReference w:id="839"/>
      </w:r>
      <w:r>
        <w:rPr>
          <w:rtl/>
        </w:rPr>
        <w:t xml:space="preserve"> </w:t>
      </w:r>
    </w:p>
    <w:p w:rsidR="00840DD9" w:rsidRDefault="00ED0B89" w:rsidP="00ED0B89">
      <w:pPr>
        <w:pStyle w:val="ListParagraph"/>
      </w:pPr>
      <w:r>
        <w:rPr>
          <w:rtl/>
        </w:rPr>
        <w:t>نص الربيع: قال رسول الله صلى الله عليه وسلم مكة حرام حرمها الله لا تحل لقطتها ولا يعضد شجرها ولا ينفر صيدها ولا يختلى خلالها فقال عمه العباس إلا الإدخر يا رسول الله فقال إلا الإذخر.</w:t>
      </w:r>
      <w:r>
        <w:rPr>
          <w:rStyle w:val="FootnoteAnchor"/>
          <w:rtl/>
        </w:rPr>
        <w:footnoteReference w:id="840"/>
      </w:r>
      <w:r>
        <w:rPr>
          <w:rtl/>
        </w:rPr>
        <w:t xml:space="preserve"> </w:t>
      </w:r>
    </w:p>
    <w:p w:rsidR="00840DD9" w:rsidRDefault="00ED0B89" w:rsidP="00ED0B89">
      <w:pPr>
        <w:rPr>
          <w:rFonts w:eastAsia="SimSun"/>
          <w:b/>
          <w:bCs/>
        </w:rPr>
      </w:pPr>
      <w:r>
        <w:rPr>
          <w:rFonts w:eastAsia="SimSun"/>
          <w:b/>
          <w:bCs/>
          <w:rtl/>
        </w:rPr>
        <w:t>التحليل</w:t>
      </w:r>
      <w:r>
        <w:rPr>
          <w:b/>
          <w:bCs/>
          <w:rtl/>
        </w:rPr>
        <w:t xml:space="preserve">: </w:t>
      </w:r>
      <w:r>
        <w:rPr>
          <w:rtl/>
          <w:lang w:bidi="ar-SA"/>
        </w:rPr>
        <w:t>عند النظر إلى الروايات</w:t>
      </w:r>
      <w:r>
        <w:rPr>
          <w:rStyle w:val="FootnoteAnchor"/>
          <w:rtl/>
        </w:rPr>
        <w:footnoteReference w:id="841"/>
      </w:r>
      <w:r>
        <w:rPr>
          <w:rtl/>
          <w:lang w:bidi="ar-SA"/>
        </w:rPr>
        <w:t xml:space="preserve"> التي أخرجت حديث ابن جعفر نجد أن رواية الربيع جاءت بالمعنى وألفاظها مختصرة.</w:t>
      </w:r>
    </w:p>
    <w:p w:rsidR="00840DD9" w:rsidRDefault="00840DD9" w:rsidP="00ED0B89"/>
    <w:p w:rsidR="00840DD9" w:rsidRDefault="00ED0B89" w:rsidP="00ED0B89">
      <w:pPr>
        <w:pStyle w:val="ListParagraph"/>
        <w:numPr>
          <w:ilvl w:val="0"/>
          <w:numId w:val="21"/>
        </w:numPr>
      </w:pPr>
      <w:r>
        <w:rPr>
          <w:rtl/>
        </w:rPr>
        <w:t xml:space="preserve"> نص ابن جعفر: وبلغنا أن أسامة قال للنبي صلى الله عليه وسلم لما أفاض من عرفات في بعض الطريق: الصلاة يا رسول الله، قال:(الصلاة أمامك)</w:t>
      </w:r>
      <w:r>
        <w:rPr>
          <w:rStyle w:val="FootnoteAnchor"/>
          <w:rtl/>
        </w:rPr>
        <w:footnoteReference w:id="842"/>
      </w:r>
      <w:r>
        <w:rPr>
          <w:rtl/>
        </w:rPr>
        <w:t xml:space="preserve"> </w:t>
      </w:r>
    </w:p>
    <w:p w:rsidR="00840DD9" w:rsidRDefault="00ED0B89" w:rsidP="00ED0B89">
      <w:r>
        <w:rPr>
          <w:rtl/>
        </w:rPr>
        <w:t>نص الربيع: أبو عبيدة قال بلغني عن أسامة بن زيد قال دفع رسول الله صلى الله عليه وسلم من عرفة حتى إذا كان بالشعب فنزل وبال وتوضأ ولم يسبغ الوضوء فقلت له الصلاة فقال: الصلاة أمامك فركب فلما جاء المزدلفة نزل فتوضأ وأسبغ الوضوء ثم أقيمت الصلاة فصلى المغرب ثم أناخ كل إنسان بعيره في منزله ثم أقيمت العشاء فصلاها ولم يفصل بينهما بشيء</w:t>
      </w:r>
      <w:r>
        <w:rPr>
          <w:rStyle w:val="FootnoteAnchor"/>
          <w:rtl/>
        </w:rPr>
        <w:footnoteReference w:id="843"/>
      </w:r>
      <w:r>
        <w:rPr>
          <w:rtl/>
        </w:rPr>
        <w:t xml:space="preserve"> .</w:t>
      </w:r>
    </w:p>
    <w:p w:rsidR="00840DD9" w:rsidRDefault="00ED0B89" w:rsidP="00ED0B89">
      <w:r>
        <w:rPr>
          <w:b/>
          <w:bCs/>
          <w:rtl/>
        </w:rPr>
        <w:t>التحليل:</w:t>
      </w:r>
      <w:r>
        <w:rPr>
          <w:rtl/>
        </w:rPr>
        <w:t xml:space="preserve"> جاء حديث ابن جعفر مقتطعا من الحديث الذي أخرجه الربيع وغيره</w:t>
      </w:r>
      <w:r>
        <w:rPr>
          <w:rStyle w:val="FootnoteAnchor"/>
          <w:rtl/>
        </w:rPr>
        <w:footnoteReference w:id="844"/>
      </w:r>
      <w:r>
        <w:rPr>
          <w:rtl/>
        </w:rPr>
        <w:t>.</w:t>
      </w:r>
    </w:p>
    <w:p w:rsidR="00840DD9" w:rsidRDefault="00840DD9" w:rsidP="00ED0B89"/>
    <w:p w:rsidR="00840DD9" w:rsidRDefault="00ED0B89" w:rsidP="00ED0B89">
      <w:pPr>
        <w:pStyle w:val="ListParagraph"/>
        <w:numPr>
          <w:ilvl w:val="0"/>
          <w:numId w:val="21"/>
        </w:numPr>
      </w:pPr>
      <w:r>
        <w:rPr>
          <w:rtl/>
        </w:rPr>
        <w:t xml:space="preserve"> نص ابن جعفر: بلغنا أن النبي صلى الله عليه وسلم رخص في الإذخر.</w:t>
      </w:r>
      <w:r>
        <w:rPr>
          <w:rStyle w:val="FootnoteAnchor"/>
          <w:rtl/>
        </w:rPr>
        <w:footnoteReference w:id="845"/>
      </w:r>
    </w:p>
    <w:p w:rsidR="00840DD9" w:rsidRDefault="00ED0B89" w:rsidP="00ED0B89">
      <w:r>
        <w:rPr>
          <w:rtl/>
        </w:rPr>
        <w:t>نص الربيع: قال رسول الله صلى الله عليه وسلم مكة حرام حرمها الله لا تحل لقطتها ولا يعضد شجرها ولا ينفر صيدها ولا يختلى خلالها فقال عمه العباس إلا الإدخر يا رسول الله فقال إلا الإذخر.</w:t>
      </w:r>
      <w:r>
        <w:rPr>
          <w:rStyle w:val="FootnoteAnchor"/>
          <w:rtl/>
        </w:rPr>
        <w:footnoteReference w:id="846"/>
      </w:r>
      <w:r>
        <w:rPr>
          <w:rtl/>
        </w:rPr>
        <w:t xml:space="preserve"> </w:t>
      </w:r>
    </w:p>
    <w:p w:rsidR="00840DD9" w:rsidRDefault="00ED0B89" w:rsidP="00ED0B89">
      <w:r>
        <w:rPr>
          <w:b/>
          <w:bCs/>
          <w:rtl/>
        </w:rPr>
        <w:t xml:space="preserve">التحليل: </w:t>
      </w:r>
      <w:r>
        <w:rPr>
          <w:rtl/>
        </w:rPr>
        <w:t>جاء حديث ابن جعفر مقتطعا من الحديث الذي أخرجه الربيع وغيره</w:t>
      </w:r>
      <w:r>
        <w:rPr>
          <w:rStyle w:val="FootnoteAnchor"/>
          <w:rtl/>
        </w:rPr>
        <w:footnoteReference w:id="847"/>
      </w:r>
      <w:r>
        <w:rPr>
          <w:rtl/>
        </w:rPr>
        <w:t>.</w:t>
      </w:r>
    </w:p>
    <w:p w:rsidR="00840DD9" w:rsidRDefault="00840DD9" w:rsidP="00ED0B89"/>
    <w:p w:rsidR="00840DD9" w:rsidRDefault="00ED0B89" w:rsidP="00ED0B89">
      <w:pPr>
        <w:pStyle w:val="ListParagraph"/>
        <w:numPr>
          <w:ilvl w:val="0"/>
          <w:numId w:val="21"/>
        </w:numPr>
      </w:pPr>
      <w:r>
        <w:rPr>
          <w:rtl/>
        </w:rPr>
        <w:t>نص ابن جعفر: وبلغنا عن النبي صلى الله عليه وسلم أنه قال:(يقتل المحرم الحية، والعقرب، والكلب العقور، والفأر)</w:t>
      </w:r>
      <w:r>
        <w:rPr>
          <w:rStyle w:val="FootnoteAnchor"/>
          <w:rtl/>
        </w:rPr>
        <w:footnoteReference w:id="848"/>
      </w:r>
    </w:p>
    <w:p w:rsidR="00840DD9" w:rsidRDefault="00ED0B89" w:rsidP="00ED0B89">
      <w:r>
        <w:rPr>
          <w:rtl/>
        </w:rPr>
        <w:t>نص الربيع: قال رسول الله صلى الله عليه وسلم خمس من الدواب ليس على المحرم في قتلهن جناح الغراب والحدأة والفأرة والعقرب والكلب العقور.</w:t>
      </w:r>
      <w:r>
        <w:rPr>
          <w:rStyle w:val="FootnoteAnchor"/>
          <w:rtl/>
        </w:rPr>
        <w:footnoteReference w:id="849"/>
      </w:r>
    </w:p>
    <w:p w:rsidR="00840DD9" w:rsidRDefault="00ED0B89" w:rsidP="00ED0B89">
      <w:pPr>
        <w:rPr>
          <w:rFonts w:eastAsia="SimSun"/>
          <w:b/>
          <w:bCs/>
        </w:rPr>
      </w:pPr>
      <w:r>
        <w:rPr>
          <w:rFonts w:eastAsia="SimSun"/>
          <w:b/>
          <w:bCs/>
          <w:rtl/>
        </w:rPr>
        <w:t>التحليل:</w:t>
      </w:r>
      <w:r>
        <w:rPr>
          <w:rtl/>
          <w:lang w:bidi="ar-SA"/>
        </w:rPr>
        <w:t xml:space="preserve"> وردت عدة روايات</w:t>
      </w:r>
      <w:r>
        <w:rPr>
          <w:rStyle w:val="FootnoteAnchor"/>
          <w:rtl/>
        </w:rPr>
        <w:footnoteReference w:id="850"/>
      </w:r>
      <w:r>
        <w:rPr>
          <w:rtl/>
          <w:lang w:bidi="ar-SA"/>
        </w:rPr>
        <w:t xml:space="preserve"> في تحديد الدواب التي ليس على المحرم جناح في قتلهن تتطابق مع نص الحديث الذي أورده ابن جعفر، أما رواية الربيع فلم تذكر الحية وأضافت الغراب والحدأة.</w:t>
      </w:r>
    </w:p>
    <w:p w:rsidR="00840DD9" w:rsidRDefault="00840DD9" w:rsidP="00ED0B89"/>
    <w:p w:rsidR="00840DD9" w:rsidRDefault="00ED0B89" w:rsidP="00ED0B89">
      <w:r>
        <w:lastRenderedPageBreak/>
        <w:t>13</w:t>
      </w:r>
      <w:r>
        <w:rPr>
          <w:rtl/>
        </w:rPr>
        <w:t>- نص ابن جعفر: وقيل خطب النبي صلى الله عليه وسلم عشية عرفة، ثم قال:(أما بعد وكان لا يخطب إلا وقال: أما بعد فإن هذا اليوم الحج الأكبر، وأن أهل الشرك والأوثان كانوا يدفعون في هذا اليوم قبل غروب الشمس، حتى تعتم بها رؤوس الجبال كأنها عمائم الرجال وأنا دافع بعد غروبها، فلا تعجلونا)</w:t>
      </w:r>
      <w:r>
        <w:rPr>
          <w:rStyle w:val="FootnoteAnchor"/>
          <w:rtl/>
        </w:rPr>
        <w:footnoteReference w:id="851"/>
      </w:r>
      <w:r>
        <w:rPr>
          <w:rtl/>
        </w:rPr>
        <w:t xml:space="preserve"> </w:t>
      </w:r>
    </w:p>
    <w:p w:rsidR="00840DD9" w:rsidRDefault="00ED0B89" w:rsidP="00ED0B89">
      <w:r>
        <w:rPr>
          <w:rtl/>
        </w:rPr>
        <w:t>نص الربيع: قال أبو عبيدة لما أتم حجه خطب الناس بعرفة فقال إن أهل الشرك والأوثان كانوا يدفعون من عرفات إذا صارت الشمس على رؤوس الجبال كأنها عمائم الرجال في وجوههم ويدفعون من المزدلفة إذا طلعت الشمس على رؤوس الجبال كأنها عمائم الرجال في وجوههم وإنا لا ندفع من عرفات حتى تغرب الشمس ويفطر الصائم وندفع من المزدلفة غدا إن شاء الله قبل طلوع الشمس هدينا مخالف لهدي أهل الشرك والأوثان.</w:t>
      </w:r>
      <w:r>
        <w:rPr>
          <w:rStyle w:val="FootnoteAnchor"/>
          <w:rtl/>
        </w:rPr>
        <w:footnoteReference w:id="852"/>
      </w:r>
    </w:p>
    <w:p w:rsidR="00840DD9" w:rsidRDefault="00ED0B89" w:rsidP="00ED0B89">
      <w:r>
        <w:rPr>
          <w:b/>
          <w:bCs/>
          <w:rtl/>
        </w:rPr>
        <w:t xml:space="preserve">التحليل: </w:t>
      </w:r>
      <w:r>
        <w:rPr>
          <w:rtl/>
        </w:rPr>
        <w:t>جاء لفظ حديث ابن جعفرقريبا جدا من نص الربيع ومطابقا له في المعنى، أما التطابق اللفظي فأورده ابن كثير</w:t>
      </w:r>
      <w:r>
        <w:rPr>
          <w:rStyle w:val="FootnoteAnchor"/>
          <w:rtl/>
        </w:rPr>
        <w:footnoteReference w:id="853"/>
      </w:r>
      <w:r>
        <w:rPr>
          <w:rtl/>
          <w:lang w:bidi="ar-SA"/>
        </w:rPr>
        <w:t xml:space="preserve"> عن</w:t>
      </w:r>
      <w:r>
        <w:rPr>
          <w:rtl/>
        </w:rPr>
        <w:t xml:space="preserve"> </w:t>
      </w:r>
      <w:r>
        <w:rPr>
          <w:rtl/>
          <w:lang w:bidi="ar-SA"/>
        </w:rPr>
        <w:t>ابن مردويه ولم أجده لغيره</w:t>
      </w:r>
      <w:r>
        <w:rPr>
          <w:rtl/>
        </w:rPr>
        <w:t>.</w:t>
      </w:r>
    </w:p>
    <w:p w:rsidR="00840DD9" w:rsidRDefault="00840DD9" w:rsidP="00ED0B89"/>
    <w:p w:rsidR="00840DD9" w:rsidRDefault="00ED0B89" w:rsidP="00ED0B89">
      <w:r>
        <w:t>14</w:t>
      </w:r>
      <w:r>
        <w:rPr>
          <w:rtl/>
        </w:rPr>
        <w:t>- نص ابن جعفر: وقيل إن النبي صلى الله عليه وسلم ساق هديه في حجه وعرف به.</w:t>
      </w:r>
      <w:r>
        <w:rPr>
          <w:rStyle w:val="FootnoteAnchor"/>
          <w:rtl/>
        </w:rPr>
        <w:footnoteReference w:id="854"/>
      </w:r>
      <w:r>
        <w:rPr>
          <w:rtl/>
        </w:rPr>
        <w:t xml:space="preserve"> </w:t>
      </w:r>
    </w:p>
    <w:p w:rsidR="00840DD9" w:rsidRDefault="00ED0B89" w:rsidP="00ED0B89">
      <w:r>
        <w:rPr>
          <w:rtl/>
        </w:rPr>
        <w:t>نص الربيع: أ</w:t>
      </w:r>
      <w:r>
        <w:rPr>
          <w:rtl/>
          <w:lang w:bidi="ar-SA"/>
        </w:rPr>
        <w:t>بو</w:t>
      </w:r>
      <w:r>
        <w:rPr>
          <w:rtl/>
          <w:lang w:bidi="ar"/>
        </w:rPr>
        <w:t xml:space="preserve"> </w:t>
      </w:r>
      <w:r>
        <w:rPr>
          <w:rtl/>
          <w:lang w:bidi="ar-SA"/>
        </w:rPr>
        <w:t>عبيدة</w:t>
      </w:r>
      <w:r>
        <w:rPr>
          <w:rtl/>
          <w:lang w:bidi="ar"/>
        </w:rPr>
        <w:t xml:space="preserve"> </w:t>
      </w:r>
      <w:r>
        <w:rPr>
          <w:rtl/>
          <w:lang w:bidi="ar-SA"/>
        </w:rPr>
        <w:t>عن</w:t>
      </w:r>
      <w:r>
        <w:rPr>
          <w:rtl/>
          <w:lang w:bidi="ar"/>
        </w:rPr>
        <w:t xml:space="preserve"> </w:t>
      </w:r>
      <w:r>
        <w:rPr>
          <w:rtl/>
          <w:lang w:bidi="ar-SA"/>
        </w:rPr>
        <w:t>جابر</w:t>
      </w:r>
      <w:r>
        <w:rPr>
          <w:rtl/>
          <w:lang w:bidi="ar"/>
        </w:rPr>
        <w:t xml:space="preserve"> </w:t>
      </w:r>
      <w:r>
        <w:rPr>
          <w:rtl/>
          <w:lang w:bidi="ar-SA"/>
        </w:rPr>
        <w:t>بن</w:t>
      </w:r>
      <w:r>
        <w:rPr>
          <w:rtl/>
          <w:lang w:bidi="ar"/>
        </w:rPr>
        <w:t xml:space="preserve"> </w:t>
      </w:r>
      <w:r>
        <w:rPr>
          <w:rtl/>
          <w:lang w:bidi="ar-SA"/>
        </w:rPr>
        <w:t>زيد</w:t>
      </w:r>
      <w:r>
        <w:rPr>
          <w:rtl/>
          <w:lang w:bidi="ar"/>
        </w:rPr>
        <w:t xml:space="preserve"> </w:t>
      </w:r>
      <w:r>
        <w:rPr>
          <w:rtl/>
          <w:lang w:bidi="ar-SA"/>
        </w:rPr>
        <w:t>عن</w:t>
      </w:r>
      <w:r>
        <w:rPr>
          <w:rtl/>
          <w:lang w:bidi="ar"/>
        </w:rPr>
        <w:t xml:space="preserve"> </w:t>
      </w:r>
      <w:r>
        <w:rPr>
          <w:rtl/>
          <w:lang w:bidi="ar-SA"/>
        </w:rPr>
        <w:t>أبي</w:t>
      </w:r>
      <w:r>
        <w:rPr>
          <w:rtl/>
          <w:lang w:bidi="ar"/>
        </w:rPr>
        <w:t xml:space="preserve"> </w:t>
      </w:r>
      <w:r>
        <w:rPr>
          <w:rtl/>
          <w:lang w:bidi="ar-SA"/>
        </w:rPr>
        <w:t>سعيد</w:t>
      </w:r>
      <w:r>
        <w:rPr>
          <w:rtl/>
          <w:lang w:bidi="ar"/>
        </w:rPr>
        <w:t xml:space="preserve"> </w:t>
      </w:r>
      <w:r>
        <w:rPr>
          <w:rtl/>
          <w:lang w:bidi="ar-SA"/>
        </w:rPr>
        <w:t>الخدري</w:t>
      </w:r>
      <w:r>
        <w:rPr>
          <w:rtl/>
          <w:lang w:bidi="ar"/>
        </w:rPr>
        <w:t xml:space="preserve"> </w:t>
      </w:r>
      <w:r>
        <w:rPr>
          <w:rtl/>
          <w:lang w:bidi="ar-SA"/>
        </w:rPr>
        <w:t>قال</w:t>
      </w:r>
      <w:r>
        <w:rPr>
          <w:rtl/>
          <w:lang w:bidi="ar"/>
        </w:rPr>
        <w:t xml:space="preserve"> </w:t>
      </w:r>
      <w:r>
        <w:rPr>
          <w:rtl/>
          <w:lang w:bidi="ar-SA"/>
        </w:rPr>
        <w:t>كتب</w:t>
      </w:r>
      <w:r>
        <w:rPr>
          <w:rtl/>
          <w:lang w:bidi="ar"/>
        </w:rPr>
        <w:t xml:space="preserve"> </w:t>
      </w:r>
      <w:r>
        <w:rPr>
          <w:rtl/>
          <w:lang w:bidi="ar-SA"/>
        </w:rPr>
        <w:t>زياد</w:t>
      </w:r>
      <w:r>
        <w:rPr>
          <w:rtl/>
          <w:lang w:bidi="ar"/>
        </w:rPr>
        <w:t xml:space="preserve"> </w:t>
      </w:r>
      <w:r>
        <w:rPr>
          <w:rtl/>
          <w:lang w:bidi="ar-SA"/>
        </w:rPr>
        <w:t>بن</w:t>
      </w:r>
      <w:r>
        <w:rPr>
          <w:rtl/>
          <w:lang w:bidi="ar"/>
        </w:rPr>
        <w:t xml:space="preserve"> </w:t>
      </w:r>
      <w:r>
        <w:rPr>
          <w:rtl/>
          <w:lang w:bidi="ar-SA"/>
        </w:rPr>
        <w:t>أبي</w:t>
      </w:r>
      <w:r>
        <w:rPr>
          <w:rtl/>
          <w:lang w:bidi="ar"/>
        </w:rPr>
        <w:t xml:space="preserve"> </w:t>
      </w:r>
      <w:r>
        <w:rPr>
          <w:rtl/>
          <w:lang w:bidi="ar-SA"/>
        </w:rPr>
        <w:t>سفيان</w:t>
      </w:r>
      <w:r>
        <w:rPr>
          <w:rtl/>
          <w:lang w:bidi="ar"/>
        </w:rPr>
        <w:t xml:space="preserve"> </w:t>
      </w:r>
      <w:r>
        <w:rPr>
          <w:rtl/>
          <w:lang w:bidi="ar-SA"/>
        </w:rPr>
        <w:t>إلى</w:t>
      </w:r>
      <w:r>
        <w:rPr>
          <w:rtl/>
          <w:lang w:bidi="ar"/>
        </w:rPr>
        <w:t xml:space="preserve"> </w:t>
      </w:r>
      <w:r>
        <w:rPr>
          <w:rtl/>
          <w:lang w:bidi="ar-SA"/>
        </w:rPr>
        <w:t>عائشة</w:t>
      </w:r>
      <w:r>
        <w:rPr>
          <w:rtl/>
          <w:lang w:bidi="ar"/>
        </w:rPr>
        <w:t xml:space="preserve"> </w:t>
      </w:r>
      <w:r>
        <w:rPr>
          <w:rtl/>
          <w:lang w:bidi="ar-SA"/>
        </w:rPr>
        <w:t>أم</w:t>
      </w:r>
      <w:r>
        <w:rPr>
          <w:rtl/>
          <w:lang w:bidi="ar"/>
        </w:rPr>
        <w:t xml:space="preserve"> </w:t>
      </w:r>
      <w:r>
        <w:rPr>
          <w:rtl/>
          <w:lang w:bidi="ar-SA"/>
        </w:rPr>
        <w:t>المؤمنين</w:t>
      </w:r>
      <w:r>
        <w:rPr>
          <w:rtl/>
          <w:lang w:bidi="ar"/>
        </w:rPr>
        <w:t xml:space="preserve"> </w:t>
      </w:r>
      <w:r>
        <w:rPr>
          <w:rtl/>
          <w:lang w:bidi="ar-SA"/>
        </w:rPr>
        <w:t>رضي</w:t>
      </w:r>
      <w:r>
        <w:rPr>
          <w:rtl/>
          <w:lang w:bidi="ar"/>
        </w:rPr>
        <w:t xml:space="preserve"> </w:t>
      </w:r>
      <w:r>
        <w:rPr>
          <w:rtl/>
          <w:lang w:bidi="ar-SA"/>
        </w:rPr>
        <w:t>الله</w:t>
      </w:r>
      <w:r>
        <w:rPr>
          <w:rtl/>
          <w:lang w:bidi="ar"/>
        </w:rPr>
        <w:t xml:space="preserve"> </w:t>
      </w:r>
      <w:r>
        <w:rPr>
          <w:rtl/>
          <w:lang w:bidi="ar-SA"/>
        </w:rPr>
        <w:t>عنها</w:t>
      </w:r>
      <w:r>
        <w:rPr>
          <w:rtl/>
          <w:lang w:bidi="ar"/>
        </w:rPr>
        <w:t xml:space="preserve"> </w:t>
      </w:r>
      <w:r>
        <w:rPr>
          <w:rtl/>
          <w:lang w:bidi="ar-SA"/>
        </w:rPr>
        <w:t>فقالت</w:t>
      </w:r>
      <w:r>
        <w:rPr>
          <w:rtl/>
          <w:lang w:bidi="ar"/>
        </w:rPr>
        <w:t xml:space="preserve"> </w:t>
      </w:r>
      <w:r>
        <w:rPr>
          <w:rtl/>
          <w:lang w:bidi="ar-SA"/>
        </w:rPr>
        <w:t>إن</w:t>
      </w:r>
      <w:r>
        <w:rPr>
          <w:rtl/>
          <w:lang w:bidi="ar"/>
        </w:rPr>
        <w:t xml:space="preserve"> </w:t>
      </w:r>
      <w:r>
        <w:rPr>
          <w:rtl/>
          <w:lang w:bidi="ar-SA"/>
        </w:rPr>
        <w:t>عبدالله</w:t>
      </w:r>
      <w:r>
        <w:rPr>
          <w:rtl/>
          <w:lang w:bidi="ar"/>
        </w:rPr>
        <w:t xml:space="preserve"> </w:t>
      </w:r>
      <w:r>
        <w:rPr>
          <w:rtl/>
          <w:lang w:bidi="ar-SA"/>
        </w:rPr>
        <w:t>بن</w:t>
      </w:r>
      <w:r>
        <w:rPr>
          <w:rtl/>
          <w:lang w:bidi="ar"/>
        </w:rPr>
        <w:t xml:space="preserve"> </w:t>
      </w:r>
      <w:r>
        <w:rPr>
          <w:rtl/>
          <w:lang w:bidi="ar-SA"/>
        </w:rPr>
        <w:t>عباس</w:t>
      </w:r>
      <w:r>
        <w:rPr>
          <w:rtl/>
          <w:lang w:bidi="ar"/>
        </w:rPr>
        <w:t xml:space="preserve"> </w:t>
      </w:r>
      <w:r>
        <w:rPr>
          <w:rtl/>
          <w:lang w:bidi="ar-SA"/>
        </w:rPr>
        <w:t>يقول</w:t>
      </w:r>
      <w:r>
        <w:rPr>
          <w:rtl/>
          <w:lang w:bidi="ar"/>
        </w:rPr>
        <w:t xml:space="preserve"> </w:t>
      </w:r>
      <w:r>
        <w:rPr>
          <w:rtl/>
          <w:lang w:bidi="ar-SA"/>
        </w:rPr>
        <w:t>من</w:t>
      </w:r>
      <w:r>
        <w:rPr>
          <w:rtl/>
          <w:lang w:bidi="ar"/>
        </w:rPr>
        <w:t xml:space="preserve"> </w:t>
      </w:r>
      <w:r>
        <w:rPr>
          <w:rtl/>
          <w:lang w:bidi="ar-SA"/>
        </w:rPr>
        <w:t>أهدى</w:t>
      </w:r>
      <w:r>
        <w:rPr>
          <w:rtl/>
          <w:lang w:bidi="ar"/>
        </w:rPr>
        <w:t xml:space="preserve"> </w:t>
      </w:r>
      <w:r>
        <w:rPr>
          <w:rtl/>
          <w:lang w:bidi="ar-SA"/>
        </w:rPr>
        <w:t>هديا</w:t>
      </w:r>
      <w:r>
        <w:rPr>
          <w:rtl/>
          <w:lang w:bidi="ar"/>
        </w:rPr>
        <w:t xml:space="preserve"> </w:t>
      </w:r>
      <w:r>
        <w:rPr>
          <w:rtl/>
          <w:lang w:bidi="ar-SA"/>
        </w:rPr>
        <w:t>يحرم</w:t>
      </w:r>
      <w:r>
        <w:rPr>
          <w:rtl/>
          <w:lang w:bidi="ar"/>
        </w:rPr>
        <w:t xml:space="preserve"> </w:t>
      </w:r>
      <w:r>
        <w:rPr>
          <w:rtl/>
          <w:lang w:bidi="ar-SA"/>
        </w:rPr>
        <w:t>عليه</w:t>
      </w:r>
      <w:r>
        <w:rPr>
          <w:rtl/>
          <w:lang w:bidi="ar"/>
        </w:rPr>
        <w:t xml:space="preserve"> </w:t>
      </w:r>
      <w:r>
        <w:rPr>
          <w:rtl/>
          <w:lang w:bidi="ar-SA"/>
        </w:rPr>
        <w:t>ما</w:t>
      </w:r>
      <w:r>
        <w:rPr>
          <w:rtl/>
          <w:lang w:bidi="ar"/>
        </w:rPr>
        <w:t xml:space="preserve"> </w:t>
      </w:r>
      <w:r>
        <w:rPr>
          <w:rtl/>
          <w:lang w:bidi="ar-SA"/>
        </w:rPr>
        <w:t>يحرم</w:t>
      </w:r>
      <w:r>
        <w:rPr>
          <w:rtl/>
          <w:lang w:bidi="ar"/>
        </w:rPr>
        <w:t xml:space="preserve"> </w:t>
      </w:r>
      <w:r>
        <w:rPr>
          <w:rtl/>
          <w:lang w:bidi="ar-SA"/>
        </w:rPr>
        <w:t>على</w:t>
      </w:r>
      <w:r>
        <w:rPr>
          <w:rtl/>
          <w:lang w:bidi="ar"/>
        </w:rPr>
        <w:t xml:space="preserve"> </w:t>
      </w:r>
      <w:r>
        <w:rPr>
          <w:rtl/>
          <w:lang w:bidi="ar-SA"/>
        </w:rPr>
        <w:t>الحاج</w:t>
      </w:r>
      <w:r>
        <w:rPr>
          <w:rtl/>
          <w:lang w:bidi="ar"/>
        </w:rPr>
        <w:t xml:space="preserve"> </w:t>
      </w:r>
      <w:r>
        <w:rPr>
          <w:rtl/>
          <w:lang w:bidi="ar-SA"/>
        </w:rPr>
        <w:t>حتى</w:t>
      </w:r>
      <w:r>
        <w:rPr>
          <w:rtl/>
          <w:lang w:bidi="ar"/>
        </w:rPr>
        <w:t xml:space="preserve"> </w:t>
      </w:r>
      <w:r>
        <w:rPr>
          <w:rtl/>
          <w:lang w:bidi="ar-SA"/>
        </w:rPr>
        <w:t>ينحر</w:t>
      </w:r>
      <w:r>
        <w:rPr>
          <w:rtl/>
          <w:lang w:bidi="ar"/>
        </w:rPr>
        <w:t xml:space="preserve"> </w:t>
      </w:r>
      <w:r>
        <w:rPr>
          <w:rtl/>
          <w:lang w:bidi="ar-SA"/>
        </w:rPr>
        <w:t>هدية</w:t>
      </w:r>
      <w:r>
        <w:rPr>
          <w:rtl/>
          <w:lang w:bidi="ar"/>
        </w:rPr>
        <w:t xml:space="preserve"> </w:t>
      </w:r>
      <w:r>
        <w:rPr>
          <w:rtl/>
          <w:lang w:bidi="ar-SA"/>
        </w:rPr>
        <w:t>وقد</w:t>
      </w:r>
      <w:r>
        <w:rPr>
          <w:rtl/>
          <w:lang w:bidi="ar"/>
        </w:rPr>
        <w:t xml:space="preserve"> </w:t>
      </w:r>
      <w:r>
        <w:rPr>
          <w:rtl/>
          <w:lang w:bidi="ar-SA"/>
        </w:rPr>
        <w:t>بعثت</w:t>
      </w:r>
      <w:r>
        <w:rPr>
          <w:rtl/>
          <w:lang w:bidi="ar"/>
        </w:rPr>
        <w:t xml:space="preserve"> </w:t>
      </w:r>
      <w:r>
        <w:rPr>
          <w:rtl/>
          <w:lang w:bidi="ar-SA"/>
        </w:rPr>
        <w:t>بهديي</w:t>
      </w:r>
      <w:r>
        <w:rPr>
          <w:rtl/>
          <w:lang w:bidi="ar"/>
        </w:rPr>
        <w:t xml:space="preserve"> </w:t>
      </w:r>
      <w:r>
        <w:rPr>
          <w:rtl/>
          <w:lang w:bidi="ar-SA"/>
        </w:rPr>
        <w:t>فاكتبي</w:t>
      </w:r>
      <w:r>
        <w:rPr>
          <w:rtl/>
          <w:lang w:bidi="ar"/>
        </w:rPr>
        <w:t xml:space="preserve"> </w:t>
      </w:r>
      <w:r>
        <w:rPr>
          <w:rtl/>
          <w:lang w:bidi="ar-SA"/>
        </w:rPr>
        <w:t>إلي</w:t>
      </w:r>
      <w:r>
        <w:rPr>
          <w:rtl/>
          <w:lang w:bidi="ar"/>
        </w:rPr>
        <w:t xml:space="preserve"> </w:t>
      </w:r>
      <w:r>
        <w:rPr>
          <w:rtl/>
          <w:lang w:bidi="ar-SA"/>
        </w:rPr>
        <w:t>بأمرك</w:t>
      </w:r>
      <w:r>
        <w:rPr>
          <w:rtl/>
          <w:lang w:bidi="ar"/>
        </w:rPr>
        <w:t xml:space="preserve"> </w:t>
      </w:r>
      <w:r>
        <w:rPr>
          <w:rtl/>
          <w:lang w:bidi="ar-SA"/>
        </w:rPr>
        <w:t>قال</w:t>
      </w:r>
      <w:r>
        <w:rPr>
          <w:rtl/>
          <w:lang w:bidi="ar"/>
        </w:rPr>
        <w:t xml:space="preserve"> </w:t>
      </w:r>
      <w:r>
        <w:rPr>
          <w:rtl/>
          <w:lang w:bidi="ar-SA"/>
        </w:rPr>
        <w:t>قالت</w:t>
      </w:r>
      <w:r>
        <w:rPr>
          <w:rtl/>
          <w:lang w:bidi="ar"/>
        </w:rPr>
        <w:t xml:space="preserve"> </w:t>
      </w:r>
      <w:r>
        <w:rPr>
          <w:rtl/>
          <w:lang w:bidi="ar-SA"/>
        </w:rPr>
        <w:t>عائشة</w:t>
      </w:r>
      <w:r>
        <w:rPr>
          <w:rtl/>
          <w:lang w:bidi="ar"/>
        </w:rPr>
        <w:t xml:space="preserve"> </w:t>
      </w:r>
      <w:r>
        <w:rPr>
          <w:rtl/>
          <w:lang w:bidi="ar-SA"/>
        </w:rPr>
        <w:t>ليس</w:t>
      </w:r>
      <w:r>
        <w:rPr>
          <w:rtl/>
          <w:lang w:bidi="ar"/>
        </w:rPr>
        <w:t xml:space="preserve"> </w:t>
      </w:r>
      <w:r>
        <w:rPr>
          <w:rtl/>
          <w:lang w:bidi="ar-SA"/>
        </w:rPr>
        <w:t>كما</w:t>
      </w:r>
      <w:r>
        <w:rPr>
          <w:rtl/>
          <w:lang w:bidi="ar"/>
        </w:rPr>
        <w:t xml:space="preserve"> </w:t>
      </w:r>
      <w:r>
        <w:rPr>
          <w:rtl/>
          <w:lang w:bidi="ar-SA"/>
        </w:rPr>
        <w:t>قال</w:t>
      </w:r>
      <w:r>
        <w:rPr>
          <w:rtl/>
          <w:lang w:bidi="ar"/>
        </w:rPr>
        <w:t xml:space="preserve"> </w:t>
      </w:r>
      <w:r>
        <w:rPr>
          <w:rtl/>
          <w:lang w:bidi="ar-SA"/>
        </w:rPr>
        <w:t>ابن</w:t>
      </w:r>
      <w:r>
        <w:rPr>
          <w:rtl/>
          <w:lang w:bidi="ar"/>
        </w:rPr>
        <w:t xml:space="preserve"> </w:t>
      </w:r>
      <w:r>
        <w:rPr>
          <w:rtl/>
          <w:lang w:bidi="ar-SA"/>
        </w:rPr>
        <w:t>عباس</w:t>
      </w:r>
      <w:r>
        <w:rPr>
          <w:rtl/>
          <w:lang w:bidi="ar"/>
        </w:rPr>
        <w:t xml:space="preserve"> </w:t>
      </w:r>
      <w:r>
        <w:rPr>
          <w:rtl/>
          <w:lang w:bidi="ar-SA"/>
        </w:rPr>
        <w:t>أنا</w:t>
      </w:r>
      <w:r>
        <w:rPr>
          <w:rtl/>
          <w:lang w:bidi="ar"/>
        </w:rPr>
        <w:t xml:space="preserve"> </w:t>
      </w:r>
      <w:r>
        <w:rPr>
          <w:rtl/>
          <w:lang w:bidi="ar-SA"/>
        </w:rPr>
        <w:t>فتلت</w:t>
      </w:r>
      <w:r>
        <w:rPr>
          <w:rtl/>
          <w:lang w:bidi="ar"/>
        </w:rPr>
        <w:t xml:space="preserve"> </w:t>
      </w:r>
      <w:r>
        <w:rPr>
          <w:rtl/>
          <w:lang w:bidi="ar-SA"/>
        </w:rPr>
        <w:t>قليد</w:t>
      </w:r>
      <w:r>
        <w:rPr>
          <w:rtl/>
          <w:lang w:bidi="ar"/>
        </w:rPr>
        <w:t xml:space="preserve"> </w:t>
      </w:r>
      <w:r>
        <w:rPr>
          <w:rtl/>
          <w:lang w:bidi="ar-SA"/>
        </w:rPr>
        <w:t>هدي</w:t>
      </w:r>
      <w:r>
        <w:rPr>
          <w:rtl/>
          <w:lang w:bidi="ar"/>
        </w:rPr>
        <w:t xml:space="preserve"> </w:t>
      </w:r>
      <w:r>
        <w:rPr>
          <w:rtl/>
          <w:lang w:bidi="ar-SA"/>
        </w:rPr>
        <w:t>رسول</w:t>
      </w:r>
      <w:r>
        <w:rPr>
          <w:rtl/>
          <w:lang w:bidi="ar"/>
        </w:rPr>
        <w:t xml:space="preserve"> </w:t>
      </w:r>
      <w:r>
        <w:rPr>
          <w:rtl/>
          <w:lang w:bidi="ar-SA"/>
        </w:rPr>
        <w:t>الله</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بيدي</w:t>
      </w:r>
      <w:r>
        <w:rPr>
          <w:rtl/>
          <w:lang w:bidi="ar"/>
        </w:rPr>
        <w:t xml:space="preserve"> </w:t>
      </w:r>
      <w:r>
        <w:rPr>
          <w:rtl/>
          <w:lang w:bidi="ar-SA"/>
        </w:rPr>
        <w:t>ثم</w:t>
      </w:r>
      <w:r>
        <w:rPr>
          <w:rtl/>
          <w:lang w:bidi="ar"/>
        </w:rPr>
        <w:t xml:space="preserve"> </w:t>
      </w:r>
      <w:r>
        <w:rPr>
          <w:rtl/>
          <w:lang w:bidi="ar-SA"/>
        </w:rPr>
        <w:t>قلدها</w:t>
      </w:r>
      <w:r>
        <w:rPr>
          <w:rtl/>
          <w:lang w:bidi="ar"/>
        </w:rPr>
        <w:t xml:space="preserve"> </w:t>
      </w:r>
      <w:r>
        <w:rPr>
          <w:rtl/>
          <w:lang w:bidi="ar-SA"/>
        </w:rPr>
        <w:t>رسول</w:t>
      </w:r>
      <w:r>
        <w:rPr>
          <w:rtl/>
          <w:lang w:bidi="ar"/>
        </w:rPr>
        <w:t xml:space="preserve"> </w:t>
      </w:r>
      <w:r>
        <w:rPr>
          <w:rtl/>
          <w:lang w:bidi="ar-SA"/>
        </w:rPr>
        <w:t>الله</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ثم</w:t>
      </w:r>
      <w:r>
        <w:rPr>
          <w:rtl/>
          <w:lang w:bidi="ar"/>
        </w:rPr>
        <w:t xml:space="preserve"> </w:t>
      </w:r>
      <w:r>
        <w:rPr>
          <w:rtl/>
          <w:lang w:bidi="ar-SA"/>
        </w:rPr>
        <w:t>بعث</w:t>
      </w:r>
      <w:r>
        <w:rPr>
          <w:rtl/>
          <w:lang w:bidi="ar"/>
        </w:rPr>
        <w:t xml:space="preserve"> </w:t>
      </w:r>
      <w:r>
        <w:rPr>
          <w:rtl/>
          <w:lang w:bidi="ar-SA"/>
        </w:rPr>
        <w:t>بها</w:t>
      </w:r>
      <w:r>
        <w:rPr>
          <w:rtl/>
          <w:lang w:bidi="ar"/>
        </w:rPr>
        <w:t xml:space="preserve"> </w:t>
      </w:r>
      <w:r>
        <w:rPr>
          <w:rtl/>
          <w:lang w:bidi="ar-SA"/>
        </w:rPr>
        <w:t>مع</w:t>
      </w:r>
      <w:r>
        <w:rPr>
          <w:rtl/>
          <w:lang w:bidi="ar"/>
        </w:rPr>
        <w:t xml:space="preserve"> </w:t>
      </w:r>
      <w:r>
        <w:rPr>
          <w:rtl/>
          <w:lang w:bidi="ar-SA"/>
        </w:rPr>
        <w:t>أبي</w:t>
      </w:r>
      <w:r>
        <w:rPr>
          <w:rtl/>
          <w:lang w:bidi="ar"/>
        </w:rPr>
        <w:t xml:space="preserve"> </w:t>
      </w:r>
      <w:r>
        <w:rPr>
          <w:rtl/>
          <w:lang w:bidi="ar-SA"/>
        </w:rPr>
        <w:t>فلم</w:t>
      </w:r>
      <w:r>
        <w:rPr>
          <w:rtl/>
          <w:lang w:bidi="ar"/>
        </w:rPr>
        <w:t xml:space="preserve"> </w:t>
      </w:r>
      <w:r>
        <w:rPr>
          <w:rtl/>
          <w:lang w:bidi="ar-SA"/>
        </w:rPr>
        <w:t>يحرم</w:t>
      </w:r>
      <w:r>
        <w:rPr>
          <w:rtl/>
          <w:lang w:bidi="ar"/>
        </w:rPr>
        <w:t xml:space="preserve"> </w:t>
      </w:r>
      <w:r>
        <w:rPr>
          <w:rtl/>
          <w:lang w:bidi="ar-SA"/>
        </w:rPr>
        <w:t>رسول</w:t>
      </w:r>
      <w:r>
        <w:rPr>
          <w:rtl/>
          <w:lang w:bidi="ar"/>
        </w:rPr>
        <w:t xml:space="preserve"> </w:t>
      </w:r>
      <w:r>
        <w:rPr>
          <w:rtl/>
          <w:lang w:bidi="ar-SA"/>
        </w:rPr>
        <w:t>الله</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شيئا</w:t>
      </w:r>
      <w:r>
        <w:rPr>
          <w:rtl/>
          <w:lang w:bidi="ar"/>
        </w:rPr>
        <w:t xml:space="preserve"> </w:t>
      </w:r>
      <w:r>
        <w:rPr>
          <w:rtl/>
          <w:lang w:bidi="ar-SA"/>
        </w:rPr>
        <w:t>أحله</w:t>
      </w:r>
      <w:r>
        <w:rPr>
          <w:rtl/>
          <w:lang w:bidi="ar"/>
        </w:rPr>
        <w:t xml:space="preserve"> </w:t>
      </w:r>
      <w:r>
        <w:rPr>
          <w:rtl/>
          <w:lang w:bidi="ar-SA"/>
        </w:rPr>
        <w:t>الله</w:t>
      </w:r>
      <w:r>
        <w:rPr>
          <w:rtl/>
          <w:lang w:bidi="ar"/>
        </w:rPr>
        <w:t xml:space="preserve"> </w:t>
      </w:r>
      <w:r>
        <w:rPr>
          <w:rtl/>
          <w:lang w:bidi="ar-SA"/>
        </w:rPr>
        <w:t>له</w:t>
      </w:r>
      <w:r>
        <w:rPr>
          <w:rtl/>
          <w:lang w:bidi="ar"/>
        </w:rPr>
        <w:t xml:space="preserve"> </w:t>
      </w:r>
      <w:r>
        <w:rPr>
          <w:rtl/>
          <w:lang w:bidi="ar-SA"/>
        </w:rPr>
        <w:t>حتى</w:t>
      </w:r>
      <w:r>
        <w:rPr>
          <w:rtl/>
          <w:lang w:bidi="ar"/>
        </w:rPr>
        <w:t xml:space="preserve"> </w:t>
      </w:r>
      <w:r>
        <w:rPr>
          <w:rtl/>
          <w:lang w:bidi="ar-SA"/>
        </w:rPr>
        <w:t>ينحر</w:t>
      </w:r>
      <w:r>
        <w:rPr>
          <w:rtl/>
          <w:lang w:bidi="ar"/>
        </w:rPr>
        <w:t xml:space="preserve"> </w:t>
      </w:r>
      <w:r>
        <w:rPr>
          <w:rtl/>
          <w:lang w:bidi="ar-SA"/>
        </w:rPr>
        <w:t>هديه</w:t>
      </w:r>
      <w:r>
        <w:rPr>
          <w:rtl/>
          <w:lang w:bidi="ar"/>
        </w:rPr>
        <w:t xml:space="preserve"> .</w:t>
      </w:r>
      <w:r>
        <w:rPr>
          <w:rStyle w:val="FootnoteAnchor"/>
          <w:rtl/>
        </w:rPr>
        <w:footnoteReference w:id="855"/>
      </w:r>
    </w:p>
    <w:p w:rsidR="00840DD9" w:rsidRDefault="00ED0B89" w:rsidP="00ED0B89">
      <w:r>
        <w:rPr>
          <w:b/>
          <w:bCs/>
          <w:rtl/>
        </w:rPr>
        <w:t xml:space="preserve">التحليل: </w:t>
      </w:r>
      <w:r>
        <w:rPr>
          <w:rtl/>
        </w:rPr>
        <w:t>جاء حديث ابن جعفر مقتطعا من الحديث الذي أخرجه الربيع وغيره</w:t>
      </w:r>
      <w:r>
        <w:rPr>
          <w:rStyle w:val="FootnoteAnchor"/>
          <w:rtl/>
        </w:rPr>
        <w:footnoteReference w:id="856"/>
      </w:r>
      <w:r>
        <w:rPr>
          <w:rtl/>
        </w:rPr>
        <w:t>.</w:t>
      </w:r>
    </w:p>
    <w:p w:rsidR="00840DD9" w:rsidRDefault="00840DD9" w:rsidP="00ED0B89"/>
    <w:p w:rsidR="00840DD9" w:rsidRDefault="00ED0B89" w:rsidP="00ED0B89">
      <w:r>
        <w:lastRenderedPageBreak/>
        <w:t>15</w:t>
      </w:r>
      <w:r>
        <w:rPr>
          <w:rtl/>
        </w:rPr>
        <w:t xml:space="preserve">- نص ابن جعفر: قيل عن النبي صلى الله عليه وسلم أنه قال لعمر رحمه الله:(لا تحلفوا بآباكم ولا بالطواغيت، فإن أحب إلى الله ألا يحلف إلا بالله، وإذا حلفتم بالله فاصدقوا) </w:t>
      </w:r>
      <w:r>
        <w:rPr>
          <w:rStyle w:val="FootnoteAnchor"/>
          <w:rtl/>
        </w:rPr>
        <w:footnoteReference w:id="857"/>
      </w:r>
    </w:p>
    <w:p w:rsidR="00840DD9" w:rsidRDefault="00ED0B89" w:rsidP="00ED0B89">
      <w:r>
        <w:rPr>
          <w:rtl/>
        </w:rPr>
        <w:t xml:space="preserve">نص الربيع: </w:t>
      </w:r>
      <w:r>
        <w:rPr>
          <w:rtl/>
          <w:lang w:bidi="ar-SA"/>
        </w:rPr>
        <w:t>عن</w:t>
      </w:r>
      <w:r>
        <w:rPr>
          <w:rtl/>
          <w:lang w:bidi="ar"/>
        </w:rPr>
        <w:t xml:space="preserve"> </w:t>
      </w:r>
      <w:r>
        <w:rPr>
          <w:rtl/>
          <w:lang w:bidi="ar-SA"/>
        </w:rPr>
        <w:t>أبي</w:t>
      </w:r>
      <w:r>
        <w:rPr>
          <w:rtl/>
          <w:lang w:bidi="ar"/>
        </w:rPr>
        <w:t xml:space="preserve"> </w:t>
      </w:r>
      <w:r>
        <w:rPr>
          <w:rtl/>
          <w:lang w:bidi="ar-SA"/>
        </w:rPr>
        <w:t>سعيد</w:t>
      </w:r>
      <w:r>
        <w:rPr>
          <w:rtl/>
          <w:lang w:bidi="ar"/>
        </w:rPr>
        <w:t xml:space="preserve"> </w:t>
      </w:r>
      <w:r>
        <w:rPr>
          <w:rtl/>
          <w:lang w:bidi="ar-SA"/>
        </w:rPr>
        <w:t>الخدري</w:t>
      </w:r>
      <w:r>
        <w:rPr>
          <w:rtl/>
          <w:lang w:bidi="ar"/>
        </w:rPr>
        <w:t xml:space="preserve"> </w:t>
      </w:r>
      <w:r>
        <w:rPr>
          <w:rtl/>
          <w:lang w:bidi="ar-SA"/>
        </w:rPr>
        <w:t>أن</w:t>
      </w:r>
      <w:r>
        <w:rPr>
          <w:rtl/>
          <w:lang w:bidi="ar"/>
        </w:rPr>
        <w:t xml:space="preserve"> </w:t>
      </w:r>
      <w:r>
        <w:rPr>
          <w:rtl/>
          <w:lang w:bidi="ar-SA"/>
        </w:rPr>
        <w:t>رسول</w:t>
      </w:r>
      <w:r>
        <w:rPr>
          <w:rtl/>
          <w:lang w:bidi="ar"/>
        </w:rPr>
        <w:t xml:space="preserve"> </w:t>
      </w:r>
      <w:r>
        <w:rPr>
          <w:rtl/>
          <w:lang w:bidi="ar-SA"/>
        </w:rPr>
        <w:t>الله</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أدرك</w:t>
      </w:r>
      <w:r>
        <w:rPr>
          <w:rtl/>
          <w:lang w:bidi="ar"/>
        </w:rPr>
        <w:t xml:space="preserve"> </w:t>
      </w:r>
      <w:r>
        <w:rPr>
          <w:rtl/>
          <w:lang w:bidi="ar-SA"/>
        </w:rPr>
        <w:t>عمر</w:t>
      </w:r>
      <w:r>
        <w:rPr>
          <w:rtl/>
          <w:lang w:bidi="ar"/>
        </w:rPr>
        <w:t xml:space="preserve"> </w:t>
      </w:r>
      <w:r>
        <w:rPr>
          <w:rtl/>
          <w:lang w:bidi="ar-SA"/>
        </w:rPr>
        <w:t>بن</w:t>
      </w:r>
      <w:r>
        <w:rPr>
          <w:rtl/>
          <w:lang w:bidi="ar"/>
        </w:rPr>
        <w:t xml:space="preserve"> </w:t>
      </w:r>
      <w:r>
        <w:rPr>
          <w:rtl/>
          <w:lang w:bidi="ar-SA"/>
        </w:rPr>
        <w:t>الخطاب</w:t>
      </w:r>
      <w:r>
        <w:rPr>
          <w:rtl/>
          <w:lang w:bidi="ar"/>
        </w:rPr>
        <w:t xml:space="preserve"> </w:t>
      </w:r>
      <w:r>
        <w:rPr>
          <w:rtl/>
          <w:lang w:bidi="ar-SA"/>
        </w:rPr>
        <w:t>رضي</w:t>
      </w:r>
      <w:r>
        <w:rPr>
          <w:rtl/>
          <w:lang w:bidi="ar"/>
        </w:rPr>
        <w:t xml:space="preserve"> </w:t>
      </w:r>
      <w:r>
        <w:rPr>
          <w:rtl/>
          <w:lang w:bidi="ar-SA"/>
        </w:rPr>
        <w:t>الله</w:t>
      </w:r>
      <w:r>
        <w:rPr>
          <w:rtl/>
          <w:lang w:bidi="ar"/>
        </w:rPr>
        <w:t xml:space="preserve"> </w:t>
      </w:r>
      <w:r>
        <w:rPr>
          <w:rtl/>
          <w:lang w:bidi="ar-SA"/>
        </w:rPr>
        <w:t>عنه</w:t>
      </w:r>
      <w:r>
        <w:rPr>
          <w:rtl/>
          <w:lang w:bidi="ar"/>
        </w:rPr>
        <w:t xml:space="preserve"> </w:t>
      </w:r>
      <w:r>
        <w:rPr>
          <w:rtl/>
          <w:lang w:bidi="ar-SA"/>
        </w:rPr>
        <w:t>في</w:t>
      </w:r>
      <w:r>
        <w:rPr>
          <w:rtl/>
          <w:lang w:bidi="ar"/>
        </w:rPr>
        <w:t xml:space="preserve"> </w:t>
      </w:r>
      <w:r>
        <w:rPr>
          <w:rtl/>
          <w:lang w:bidi="ar-SA"/>
        </w:rPr>
        <w:t>ركب</w:t>
      </w:r>
      <w:r>
        <w:rPr>
          <w:rtl/>
          <w:lang w:bidi="ar"/>
        </w:rPr>
        <w:t xml:space="preserve"> </w:t>
      </w:r>
      <w:r>
        <w:rPr>
          <w:rtl/>
          <w:lang w:bidi="ar-SA"/>
        </w:rPr>
        <w:t>وهو</w:t>
      </w:r>
      <w:r>
        <w:rPr>
          <w:rtl/>
          <w:lang w:bidi="ar"/>
        </w:rPr>
        <w:t xml:space="preserve"> </w:t>
      </w:r>
      <w:r>
        <w:rPr>
          <w:rtl/>
          <w:lang w:bidi="ar-SA"/>
        </w:rPr>
        <w:t>يحلف</w:t>
      </w:r>
      <w:r>
        <w:rPr>
          <w:rtl/>
          <w:lang w:bidi="ar"/>
        </w:rPr>
        <w:t xml:space="preserve"> </w:t>
      </w:r>
      <w:r>
        <w:rPr>
          <w:rtl/>
          <w:lang w:bidi="ar-SA"/>
        </w:rPr>
        <w:t>بأبيه</w:t>
      </w:r>
      <w:r>
        <w:rPr>
          <w:rtl/>
          <w:lang w:bidi="ar"/>
        </w:rPr>
        <w:t xml:space="preserve"> </w:t>
      </w:r>
      <w:r>
        <w:rPr>
          <w:rtl/>
          <w:lang w:bidi="ar-SA"/>
        </w:rPr>
        <w:t>فقال</w:t>
      </w:r>
      <w:r>
        <w:rPr>
          <w:rtl/>
          <w:lang w:bidi="ar"/>
        </w:rPr>
        <w:t xml:space="preserve"> </w:t>
      </w:r>
      <w:r>
        <w:rPr>
          <w:rtl/>
          <w:lang w:bidi="ar-SA"/>
        </w:rPr>
        <w:t>إن</w:t>
      </w:r>
      <w:r>
        <w:rPr>
          <w:rtl/>
          <w:lang w:bidi="ar"/>
        </w:rPr>
        <w:t xml:space="preserve"> </w:t>
      </w:r>
      <w:r>
        <w:rPr>
          <w:rtl/>
          <w:lang w:bidi="ar-SA"/>
        </w:rPr>
        <w:t>الله</w:t>
      </w:r>
      <w:r>
        <w:rPr>
          <w:rtl/>
          <w:lang w:bidi="ar"/>
        </w:rPr>
        <w:t xml:space="preserve"> </w:t>
      </w:r>
      <w:r>
        <w:rPr>
          <w:rtl/>
          <w:lang w:bidi="ar-SA"/>
        </w:rPr>
        <w:t>نهاكم</w:t>
      </w:r>
      <w:r>
        <w:rPr>
          <w:rtl/>
          <w:lang w:bidi="ar"/>
        </w:rPr>
        <w:t xml:space="preserve"> </w:t>
      </w:r>
      <w:r>
        <w:rPr>
          <w:rtl/>
          <w:lang w:bidi="ar-SA"/>
        </w:rPr>
        <w:t>أن</w:t>
      </w:r>
      <w:r>
        <w:rPr>
          <w:rtl/>
          <w:lang w:bidi="ar"/>
        </w:rPr>
        <w:t xml:space="preserve"> </w:t>
      </w:r>
      <w:r>
        <w:rPr>
          <w:rtl/>
          <w:lang w:bidi="ar-SA"/>
        </w:rPr>
        <w:t>تحلفوا</w:t>
      </w:r>
      <w:r>
        <w:rPr>
          <w:rtl/>
          <w:lang w:bidi="ar"/>
        </w:rPr>
        <w:t xml:space="preserve"> </w:t>
      </w:r>
      <w:r>
        <w:rPr>
          <w:rtl/>
          <w:lang w:bidi="ar-SA"/>
        </w:rPr>
        <w:t>بآبائكم</w:t>
      </w:r>
      <w:r>
        <w:rPr>
          <w:rtl/>
          <w:lang w:bidi="ar"/>
        </w:rPr>
        <w:t xml:space="preserve"> </w:t>
      </w:r>
      <w:r>
        <w:rPr>
          <w:rtl/>
          <w:lang w:bidi="ar-SA"/>
        </w:rPr>
        <w:t>فمن</w:t>
      </w:r>
      <w:r>
        <w:rPr>
          <w:rtl/>
          <w:lang w:bidi="ar"/>
        </w:rPr>
        <w:t xml:space="preserve"> </w:t>
      </w:r>
      <w:r>
        <w:rPr>
          <w:rtl/>
          <w:lang w:bidi="ar-SA"/>
        </w:rPr>
        <w:t>كان</w:t>
      </w:r>
      <w:r>
        <w:rPr>
          <w:rtl/>
          <w:lang w:bidi="ar"/>
        </w:rPr>
        <w:t xml:space="preserve"> </w:t>
      </w:r>
      <w:r>
        <w:rPr>
          <w:rtl/>
          <w:lang w:bidi="ar-SA"/>
        </w:rPr>
        <w:t>حالفا</w:t>
      </w:r>
      <w:r>
        <w:rPr>
          <w:rtl/>
          <w:lang w:bidi="ar"/>
        </w:rPr>
        <w:t xml:space="preserve"> </w:t>
      </w:r>
      <w:r>
        <w:rPr>
          <w:rtl/>
          <w:lang w:bidi="ar-SA"/>
        </w:rPr>
        <w:t>فليحلف</w:t>
      </w:r>
      <w:r>
        <w:rPr>
          <w:rtl/>
          <w:lang w:bidi="ar"/>
        </w:rPr>
        <w:t xml:space="preserve"> </w:t>
      </w:r>
      <w:r>
        <w:rPr>
          <w:rtl/>
          <w:lang w:bidi="ar-SA"/>
        </w:rPr>
        <w:t>بالله</w:t>
      </w:r>
      <w:r>
        <w:rPr>
          <w:rtl/>
          <w:lang w:bidi="ar"/>
        </w:rPr>
        <w:t xml:space="preserve"> </w:t>
      </w:r>
      <w:r>
        <w:rPr>
          <w:rtl/>
          <w:lang w:bidi="ar-SA"/>
        </w:rPr>
        <w:t>أو</w:t>
      </w:r>
      <w:r>
        <w:rPr>
          <w:rtl/>
          <w:lang w:bidi="ar"/>
        </w:rPr>
        <w:t xml:space="preserve"> </w:t>
      </w:r>
      <w:r>
        <w:rPr>
          <w:rtl/>
          <w:lang w:bidi="ar-SA"/>
        </w:rPr>
        <w:t>ليصمت</w:t>
      </w:r>
      <w:r>
        <w:rPr>
          <w:rtl/>
          <w:lang w:bidi="ar"/>
        </w:rPr>
        <w:t>.</w:t>
      </w:r>
      <w:r>
        <w:rPr>
          <w:rStyle w:val="FootnoteAnchor"/>
          <w:rtl/>
        </w:rPr>
        <w:footnoteReference w:id="858"/>
      </w:r>
    </w:p>
    <w:p w:rsidR="00840DD9" w:rsidRDefault="00ED0B89" w:rsidP="00ED0B89">
      <w:r>
        <w:rPr>
          <w:b/>
          <w:bCs/>
          <w:rtl/>
        </w:rPr>
        <w:t xml:space="preserve">التحليل: </w:t>
      </w:r>
      <w:r>
        <w:rPr>
          <w:rtl/>
        </w:rPr>
        <w:t>جاءت رواية الربيع الأقرب إلى رواية ابن جعفروإن لم تذكر (ولا بالطواغيت) و(من حلف بالله فليصدق)، أما الروايات الأخرى</w:t>
      </w:r>
      <w:r>
        <w:rPr>
          <w:rStyle w:val="FootnoteAnchor"/>
          <w:rtl/>
        </w:rPr>
        <w:footnoteReference w:id="859"/>
      </w:r>
      <w:r>
        <w:rPr>
          <w:rtl/>
        </w:rPr>
        <w:t xml:space="preserve"> فبعضها أورد </w:t>
      </w:r>
      <w:r>
        <w:rPr>
          <w:rtl/>
          <w:lang w:bidi="ar-SA"/>
        </w:rPr>
        <w:t>جزءا من الحديث دون ذكر سبب الحديث وبعضها الآخر لم يذكر سبب الحديث.</w:t>
      </w:r>
    </w:p>
    <w:p w:rsidR="00840DD9" w:rsidRDefault="00840DD9" w:rsidP="00ED0B89"/>
    <w:p w:rsidR="00840DD9" w:rsidRDefault="00ED0B89" w:rsidP="00ED0B89">
      <w:r>
        <w:t>16</w:t>
      </w:r>
      <w:r>
        <w:rPr>
          <w:rtl/>
        </w:rPr>
        <w:t>- نص ابن جعفر: وقال:(ولا يلتقي الأجلاب، ولا يبيع حاضر لباد)</w:t>
      </w:r>
      <w:r>
        <w:rPr>
          <w:rStyle w:val="FootnoteAnchor"/>
          <w:rtl/>
        </w:rPr>
        <w:footnoteReference w:id="860"/>
      </w:r>
      <w:r>
        <w:rPr>
          <w:rtl/>
        </w:rPr>
        <w:t xml:space="preserve"> </w:t>
      </w:r>
    </w:p>
    <w:p w:rsidR="00840DD9" w:rsidRDefault="00ED0B89" w:rsidP="00ED0B89">
      <w:r>
        <w:rPr>
          <w:rtl/>
        </w:rPr>
        <w:t xml:space="preserve">نص الربيع: </w:t>
      </w:r>
      <w:r>
        <w:rPr>
          <w:rtl/>
          <w:lang w:bidi="ar-SA"/>
        </w:rPr>
        <w:t>أبو</w:t>
      </w:r>
      <w:r>
        <w:rPr>
          <w:rtl/>
          <w:lang w:bidi="ar"/>
        </w:rPr>
        <w:t xml:space="preserve"> </w:t>
      </w:r>
      <w:r>
        <w:rPr>
          <w:rtl/>
          <w:lang w:bidi="ar-SA"/>
        </w:rPr>
        <w:t>عبيدة</w:t>
      </w:r>
      <w:r>
        <w:rPr>
          <w:rtl/>
          <w:lang w:bidi="ar"/>
        </w:rPr>
        <w:t xml:space="preserve"> </w:t>
      </w:r>
      <w:r>
        <w:rPr>
          <w:rtl/>
          <w:lang w:bidi="ar-SA"/>
        </w:rPr>
        <w:t>عن</w:t>
      </w:r>
      <w:r>
        <w:rPr>
          <w:rtl/>
          <w:lang w:bidi="ar"/>
        </w:rPr>
        <w:t xml:space="preserve"> </w:t>
      </w:r>
      <w:r>
        <w:rPr>
          <w:rtl/>
          <w:lang w:bidi="ar-SA"/>
        </w:rPr>
        <w:t>جابر</w:t>
      </w:r>
      <w:r>
        <w:rPr>
          <w:rtl/>
          <w:lang w:bidi="ar"/>
        </w:rPr>
        <w:t xml:space="preserve"> </w:t>
      </w:r>
      <w:r>
        <w:rPr>
          <w:rtl/>
          <w:lang w:bidi="ar-SA"/>
        </w:rPr>
        <w:t>بن</w:t>
      </w:r>
      <w:r>
        <w:rPr>
          <w:rtl/>
          <w:lang w:bidi="ar"/>
        </w:rPr>
        <w:t xml:space="preserve"> </w:t>
      </w:r>
      <w:r>
        <w:rPr>
          <w:rtl/>
          <w:lang w:bidi="ar-SA"/>
        </w:rPr>
        <w:t>زيد</w:t>
      </w:r>
      <w:r>
        <w:rPr>
          <w:rtl/>
          <w:lang w:bidi="ar"/>
        </w:rPr>
        <w:t xml:space="preserve"> </w:t>
      </w:r>
      <w:r>
        <w:rPr>
          <w:rtl/>
          <w:lang w:bidi="ar-SA"/>
        </w:rPr>
        <w:t>عن</w:t>
      </w:r>
      <w:r>
        <w:rPr>
          <w:rtl/>
          <w:lang w:bidi="ar"/>
        </w:rPr>
        <w:t xml:space="preserve"> </w:t>
      </w:r>
      <w:r>
        <w:rPr>
          <w:rtl/>
          <w:lang w:bidi="ar-SA"/>
        </w:rPr>
        <w:t>ابن</w:t>
      </w:r>
      <w:r>
        <w:rPr>
          <w:rtl/>
          <w:lang w:bidi="ar"/>
        </w:rPr>
        <w:t xml:space="preserve"> </w:t>
      </w:r>
      <w:r>
        <w:rPr>
          <w:rtl/>
          <w:lang w:bidi="ar-SA"/>
        </w:rPr>
        <w:t>عباس</w:t>
      </w:r>
      <w:r>
        <w:rPr>
          <w:rtl/>
          <w:lang w:bidi="ar"/>
        </w:rPr>
        <w:t xml:space="preserve"> </w:t>
      </w:r>
      <w:r>
        <w:rPr>
          <w:rtl/>
          <w:lang w:bidi="ar-SA"/>
        </w:rPr>
        <w:t>عن</w:t>
      </w:r>
      <w:r>
        <w:rPr>
          <w:rtl/>
          <w:lang w:bidi="ar"/>
        </w:rPr>
        <w:t xml:space="preserve"> </w:t>
      </w:r>
      <w:r>
        <w:rPr>
          <w:rtl/>
          <w:lang w:bidi="ar-SA"/>
        </w:rPr>
        <w:t>النبي</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قال</w:t>
      </w:r>
      <w:r>
        <w:rPr>
          <w:rtl/>
          <w:lang w:bidi="ar"/>
        </w:rPr>
        <w:t xml:space="preserve"> </w:t>
      </w:r>
      <w:r>
        <w:rPr>
          <w:rtl/>
          <w:lang w:bidi="ar-SA"/>
        </w:rPr>
        <w:t>لا</w:t>
      </w:r>
      <w:r>
        <w:rPr>
          <w:rtl/>
          <w:lang w:bidi="ar"/>
        </w:rPr>
        <w:t xml:space="preserve"> </w:t>
      </w:r>
      <w:r>
        <w:rPr>
          <w:rtl/>
          <w:lang w:bidi="ar-SA"/>
        </w:rPr>
        <w:t>تتلقوا</w:t>
      </w:r>
      <w:r>
        <w:rPr>
          <w:rtl/>
          <w:lang w:bidi="ar"/>
        </w:rPr>
        <w:t xml:space="preserve"> </w:t>
      </w:r>
      <w:r>
        <w:rPr>
          <w:rtl/>
          <w:lang w:bidi="ar-SA"/>
        </w:rPr>
        <w:t>السوالع</w:t>
      </w:r>
      <w:r>
        <w:rPr>
          <w:rtl/>
          <w:lang w:bidi="ar"/>
        </w:rPr>
        <w:t xml:space="preserve"> </w:t>
      </w:r>
      <w:r>
        <w:rPr>
          <w:rtl/>
          <w:lang w:bidi="ar-SA"/>
        </w:rPr>
        <w:t>يعني</w:t>
      </w:r>
      <w:r>
        <w:rPr>
          <w:rtl/>
          <w:lang w:bidi="ar"/>
        </w:rPr>
        <w:t xml:space="preserve"> </w:t>
      </w:r>
      <w:r>
        <w:rPr>
          <w:rtl/>
          <w:lang w:bidi="ar-SA"/>
        </w:rPr>
        <w:t>لا</w:t>
      </w:r>
      <w:r>
        <w:rPr>
          <w:rtl/>
          <w:lang w:bidi="ar"/>
        </w:rPr>
        <w:t xml:space="preserve"> </w:t>
      </w:r>
      <w:r>
        <w:rPr>
          <w:rtl/>
          <w:lang w:bidi="ar-SA"/>
        </w:rPr>
        <w:t>تتلقوا</w:t>
      </w:r>
      <w:r>
        <w:rPr>
          <w:rtl/>
          <w:lang w:bidi="ar"/>
        </w:rPr>
        <w:t xml:space="preserve"> </w:t>
      </w:r>
      <w:r>
        <w:rPr>
          <w:rtl/>
          <w:lang w:bidi="ar-SA"/>
        </w:rPr>
        <w:t>أجلابها</w:t>
      </w:r>
      <w:r>
        <w:rPr>
          <w:rtl/>
          <w:lang w:bidi="ar"/>
        </w:rPr>
        <w:t xml:space="preserve"> </w:t>
      </w:r>
      <w:r>
        <w:rPr>
          <w:rtl/>
          <w:lang w:bidi="ar-SA"/>
        </w:rPr>
        <w:t>فتشتروا</w:t>
      </w:r>
      <w:r>
        <w:rPr>
          <w:rtl/>
          <w:lang w:bidi="ar"/>
        </w:rPr>
        <w:t xml:space="preserve"> </w:t>
      </w:r>
      <w:r>
        <w:rPr>
          <w:rtl/>
          <w:lang w:bidi="ar-SA"/>
        </w:rPr>
        <w:t>منهم</w:t>
      </w:r>
      <w:r>
        <w:rPr>
          <w:rtl/>
          <w:lang w:bidi="ar"/>
        </w:rPr>
        <w:t xml:space="preserve"> </w:t>
      </w:r>
      <w:r>
        <w:rPr>
          <w:rtl/>
          <w:lang w:bidi="ar-SA"/>
        </w:rPr>
        <w:t>قبل</w:t>
      </w:r>
      <w:r>
        <w:rPr>
          <w:rtl/>
          <w:lang w:bidi="ar"/>
        </w:rPr>
        <w:t xml:space="preserve"> </w:t>
      </w:r>
      <w:r>
        <w:rPr>
          <w:rtl/>
          <w:lang w:bidi="ar-SA"/>
        </w:rPr>
        <w:t>أن</w:t>
      </w:r>
      <w:r>
        <w:rPr>
          <w:rtl/>
          <w:lang w:bidi="ar"/>
        </w:rPr>
        <w:t xml:space="preserve"> </w:t>
      </w:r>
      <w:r>
        <w:rPr>
          <w:rtl/>
          <w:lang w:bidi="ar-SA"/>
        </w:rPr>
        <w:t>يبلغوا</w:t>
      </w:r>
      <w:r>
        <w:rPr>
          <w:rtl/>
          <w:lang w:bidi="ar"/>
        </w:rPr>
        <w:t xml:space="preserve"> </w:t>
      </w:r>
      <w:r>
        <w:rPr>
          <w:rtl/>
          <w:lang w:bidi="ar-SA"/>
        </w:rPr>
        <w:t>الأسواق</w:t>
      </w:r>
      <w:r>
        <w:rPr>
          <w:rtl/>
          <w:lang w:bidi="ar"/>
        </w:rPr>
        <w:t>.</w:t>
      </w:r>
      <w:r>
        <w:rPr>
          <w:rStyle w:val="FootnoteAnchor"/>
          <w:rtl/>
        </w:rPr>
        <w:footnoteReference w:id="861"/>
      </w:r>
      <w:r>
        <w:rPr>
          <w:rtl/>
        </w:rPr>
        <w:t xml:space="preserve"> </w:t>
      </w:r>
    </w:p>
    <w:p w:rsidR="00840DD9" w:rsidRDefault="00ED0B89" w:rsidP="00ED0B89">
      <w:r>
        <w:rPr>
          <w:rtl/>
        </w:rPr>
        <w:t xml:space="preserve">وحديث: </w:t>
      </w:r>
      <w:r>
        <w:rPr>
          <w:rtl/>
          <w:lang w:bidi="ar-SA"/>
        </w:rPr>
        <w:t>أبو عبيدة عن جابر بن زيد عن أبي هريرة ان رسول الله صلى الله عليه وسلم قال لا تناجشوا ولا تتلقوا الركبان للبيع ولا يبع حاضر لباد ولا تصروا الإبل والغنم</w:t>
      </w:r>
      <w:r>
        <w:rPr>
          <w:rStyle w:val="FootnoteAnchor"/>
          <w:rtl/>
        </w:rPr>
        <w:footnoteReference w:id="862"/>
      </w:r>
      <w:r>
        <w:rPr>
          <w:rtl/>
          <w:lang w:bidi="ar"/>
        </w:rPr>
        <w:t>.</w:t>
      </w:r>
    </w:p>
    <w:p w:rsidR="00840DD9" w:rsidRDefault="00ED0B89" w:rsidP="00ED0B89">
      <w:pPr>
        <w:rPr>
          <w:b/>
          <w:bCs/>
          <w:lang w:bidi="ar"/>
        </w:rPr>
      </w:pPr>
      <w:r>
        <w:rPr>
          <w:b/>
          <w:bCs/>
          <w:rtl/>
          <w:lang w:bidi="ar-SA"/>
        </w:rPr>
        <w:lastRenderedPageBreak/>
        <w:t>التحليل</w:t>
      </w:r>
      <w:r>
        <w:rPr>
          <w:b/>
          <w:bCs/>
          <w:rtl/>
          <w:lang w:bidi="ar"/>
        </w:rPr>
        <w:t>:</w:t>
      </w:r>
      <w:r>
        <w:rPr>
          <w:rtl/>
          <w:lang w:bidi="ar"/>
        </w:rPr>
        <w:t xml:space="preserve"> </w:t>
      </w:r>
      <w:r>
        <w:rPr>
          <w:rtl/>
          <w:lang w:bidi="ar-SA"/>
        </w:rPr>
        <w:t>حديث ابن جعفر أخرجه كثيرون</w:t>
      </w:r>
      <w:r>
        <w:rPr>
          <w:rStyle w:val="FootnoteAnchor"/>
          <w:rtl/>
        </w:rPr>
        <w:footnoteReference w:id="863"/>
      </w:r>
      <w:r>
        <w:rPr>
          <w:rtl/>
          <w:lang w:bidi="ar-SA"/>
        </w:rPr>
        <w:t xml:space="preserve"> ورواية الربيع جاءت قريبة جدا من رواية ابن جعفر</w:t>
      </w:r>
      <w:r>
        <w:rPr>
          <w:b/>
          <w:bCs/>
          <w:rtl/>
          <w:lang w:bidi="ar"/>
        </w:rPr>
        <w:t xml:space="preserve">. </w:t>
      </w:r>
    </w:p>
    <w:p w:rsidR="00840DD9" w:rsidRDefault="00840DD9" w:rsidP="00ED0B89"/>
    <w:p w:rsidR="00840DD9" w:rsidRDefault="00ED0B89" w:rsidP="00ED0B89">
      <w:r>
        <w:t>17</w:t>
      </w:r>
      <w:r>
        <w:rPr>
          <w:rtl/>
        </w:rPr>
        <w:t>- نص ابن جعفر: وقيل إن النبي صلى الله عليه وسلم احتجم وأعطى الحجام أجره.</w:t>
      </w:r>
      <w:r>
        <w:rPr>
          <w:rStyle w:val="FootnoteAnchor"/>
          <w:rtl/>
        </w:rPr>
        <w:footnoteReference w:id="864"/>
      </w:r>
      <w:r>
        <w:rPr>
          <w:rtl/>
        </w:rPr>
        <w:t xml:space="preserve"> </w:t>
      </w:r>
    </w:p>
    <w:p w:rsidR="00840DD9" w:rsidRDefault="00ED0B89" w:rsidP="00ED0B89">
      <w:r>
        <w:rPr>
          <w:rtl/>
        </w:rPr>
        <w:t xml:space="preserve">نص الربيع: </w:t>
      </w:r>
      <w:r>
        <w:rPr>
          <w:rtl/>
          <w:lang w:bidi="ar-SA"/>
        </w:rPr>
        <w:t>أبو</w:t>
      </w:r>
      <w:r>
        <w:rPr>
          <w:rtl/>
          <w:lang w:bidi="ar"/>
        </w:rPr>
        <w:t xml:space="preserve"> </w:t>
      </w:r>
      <w:r>
        <w:rPr>
          <w:rtl/>
          <w:lang w:bidi="ar-SA"/>
        </w:rPr>
        <w:t>عبيدة</w:t>
      </w:r>
      <w:r>
        <w:rPr>
          <w:rtl/>
          <w:lang w:bidi="ar"/>
        </w:rPr>
        <w:t xml:space="preserve"> </w:t>
      </w:r>
      <w:r>
        <w:rPr>
          <w:rtl/>
          <w:lang w:bidi="ar-SA"/>
        </w:rPr>
        <w:t>عن</w:t>
      </w:r>
      <w:r>
        <w:rPr>
          <w:rtl/>
          <w:lang w:bidi="ar"/>
        </w:rPr>
        <w:t xml:space="preserve"> </w:t>
      </w:r>
      <w:r>
        <w:rPr>
          <w:rtl/>
          <w:lang w:bidi="ar-SA"/>
        </w:rPr>
        <w:t>جابر</w:t>
      </w:r>
      <w:r>
        <w:rPr>
          <w:rtl/>
          <w:lang w:bidi="ar"/>
        </w:rPr>
        <w:t xml:space="preserve"> </w:t>
      </w:r>
      <w:r>
        <w:rPr>
          <w:rtl/>
          <w:lang w:bidi="ar-SA"/>
        </w:rPr>
        <w:t>عن</w:t>
      </w:r>
      <w:r>
        <w:rPr>
          <w:rtl/>
          <w:lang w:bidi="ar"/>
        </w:rPr>
        <w:t xml:space="preserve"> </w:t>
      </w:r>
      <w:r>
        <w:rPr>
          <w:rtl/>
          <w:lang w:bidi="ar-SA"/>
        </w:rPr>
        <w:t>ابن</w:t>
      </w:r>
      <w:r>
        <w:rPr>
          <w:rtl/>
          <w:lang w:bidi="ar"/>
        </w:rPr>
        <w:t xml:space="preserve"> </w:t>
      </w:r>
      <w:r>
        <w:rPr>
          <w:rtl/>
          <w:lang w:bidi="ar-SA"/>
        </w:rPr>
        <w:t>عباس</w:t>
      </w:r>
      <w:r>
        <w:rPr>
          <w:rtl/>
          <w:lang w:bidi="ar"/>
        </w:rPr>
        <w:t xml:space="preserve"> </w:t>
      </w:r>
      <w:r>
        <w:rPr>
          <w:rtl/>
          <w:lang w:bidi="ar-SA"/>
        </w:rPr>
        <w:t>أن</w:t>
      </w:r>
      <w:r>
        <w:rPr>
          <w:rtl/>
          <w:lang w:bidi="ar"/>
        </w:rPr>
        <w:t xml:space="preserve"> </w:t>
      </w:r>
      <w:r>
        <w:rPr>
          <w:rtl/>
          <w:lang w:bidi="ar-SA"/>
        </w:rPr>
        <w:t>أبا</w:t>
      </w:r>
      <w:r>
        <w:rPr>
          <w:rtl/>
          <w:lang w:bidi="ar"/>
        </w:rPr>
        <w:t xml:space="preserve"> </w:t>
      </w:r>
      <w:r>
        <w:rPr>
          <w:rtl/>
          <w:lang w:bidi="ar-SA"/>
        </w:rPr>
        <w:t>طيبة</w:t>
      </w:r>
      <w:r>
        <w:rPr>
          <w:rtl/>
          <w:lang w:bidi="ar"/>
        </w:rPr>
        <w:t xml:space="preserve"> </w:t>
      </w:r>
      <w:r>
        <w:rPr>
          <w:rtl/>
          <w:lang w:bidi="ar-SA"/>
        </w:rPr>
        <w:t>حجم</w:t>
      </w:r>
      <w:r>
        <w:rPr>
          <w:rtl/>
          <w:lang w:bidi="ar"/>
        </w:rPr>
        <w:t xml:space="preserve"> </w:t>
      </w:r>
      <w:r>
        <w:rPr>
          <w:rtl/>
          <w:lang w:bidi="ar-SA"/>
        </w:rPr>
        <w:t>رسول</w:t>
      </w:r>
      <w:r>
        <w:rPr>
          <w:rtl/>
          <w:lang w:bidi="ar"/>
        </w:rPr>
        <w:t xml:space="preserve"> </w:t>
      </w:r>
      <w:r>
        <w:rPr>
          <w:rtl/>
          <w:lang w:bidi="ar-SA"/>
        </w:rPr>
        <w:t>الله</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فأمر</w:t>
      </w:r>
      <w:r>
        <w:rPr>
          <w:rtl/>
          <w:lang w:bidi="ar"/>
        </w:rPr>
        <w:t xml:space="preserve"> </w:t>
      </w:r>
      <w:r>
        <w:rPr>
          <w:rtl/>
          <w:lang w:bidi="ar-SA"/>
        </w:rPr>
        <w:t>له</w:t>
      </w:r>
      <w:r>
        <w:rPr>
          <w:rtl/>
          <w:lang w:bidi="ar"/>
        </w:rPr>
        <w:t xml:space="preserve"> </w:t>
      </w:r>
      <w:r>
        <w:rPr>
          <w:rtl/>
          <w:lang w:bidi="ar-SA"/>
        </w:rPr>
        <w:t>رسول</w:t>
      </w:r>
      <w:r>
        <w:rPr>
          <w:rtl/>
          <w:lang w:bidi="ar"/>
        </w:rPr>
        <w:t xml:space="preserve"> </w:t>
      </w:r>
      <w:r>
        <w:rPr>
          <w:rtl/>
          <w:lang w:bidi="ar-SA"/>
        </w:rPr>
        <w:t>الله</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بصاع</w:t>
      </w:r>
      <w:r>
        <w:rPr>
          <w:rtl/>
          <w:lang w:bidi="ar"/>
        </w:rPr>
        <w:t xml:space="preserve"> </w:t>
      </w:r>
      <w:r>
        <w:rPr>
          <w:rtl/>
          <w:lang w:bidi="ar-SA"/>
        </w:rPr>
        <w:t>من</w:t>
      </w:r>
      <w:r>
        <w:rPr>
          <w:rtl/>
          <w:lang w:bidi="ar"/>
        </w:rPr>
        <w:t xml:space="preserve"> </w:t>
      </w:r>
      <w:r>
        <w:rPr>
          <w:rtl/>
          <w:lang w:bidi="ar-SA"/>
        </w:rPr>
        <w:t>تمر</w:t>
      </w:r>
      <w:r>
        <w:rPr>
          <w:rtl/>
          <w:lang w:bidi="ar"/>
        </w:rPr>
        <w:t xml:space="preserve"> </w:t>
      </w:r>
      <w:r>
        <w:rPr>
          <w:rtl/>
          <w:lang w:bidi="ar-SA"/>
        </w:rPr>
        <w:t>وأمر</w:t>
      </w:r>
      <w:r>
        <w:rPr>
          <w:rtl/>
          <w:lang w:bidi="ar"/>
        </w:rPr>
        <w:t xml:space="preserve"> </w:t>
      </w:r>
      <w:r>
        <w:rPr>
          <w:rtl/>
          <w:lang w:bidi="ar-SA"/>
        </w:rPr>
        <w:t>أهله</w:t>
      </w:r>
      <w:r>
        <w:rPr>
          <w:rtl/>
          <w:lang w:bidi="ar"/>
        </w:rPr>
        <w:t xml:space="preserve"> </w:t>
      </w:r>
      <w:r>
        <w:rPr>
          <w:rtl/>
          <w:lang w:bidi="ar-SA"/>
        </w:rPr>
        <w:t>أن</w:t>
      </w:r>
      <w:r>
        <w:rPr>
          <w:rtl/>
          <w:lang w:bidi="ar"/>
        </w:rPr>
        <w:t xml:space="preserve"> </w:t>
      </w:r>
      <w:r>
        <w:rPr>
          <w:rtl/>
          <w:lang w:bidi="ar-SA"/>
        </w:rPr>
        <w:t>يخففوا</w:t>
      </w:r>
      <w:r>
        <w:rPr>
          <w:rtl/>
          <w:lang w:bidi="ar"/>
        </w:rPr>
        <w:t xml:space="preserve"> </w:t>
      </w:r>
      <w:r>
        <w:rPr>
          <w:rtl/>
          <w:lang w:bidi="ar-SA"/>
        </w:rPr>
        <w:t>عنه</w:t>
      </w:r>
      <w:r>
        <w:rPr>
          <w:rtl/>
          <w:lang w:bidi="ar"/>
        </w:rPr>
        <w:t xml:space="preserve"> </w:t>
      </w:r>
      <w:r>
        <w:rPr>
          <w:rtl/>
          <w:lang w:bidi="ar-SA"/>
        </w:rPr>
        <w:t>من</w:t>
      </w:r>
      <w:r>
        <w:rPr>
          <w:rtl/>
          <w:lang w:bidi="ar"/>
        </w:rPr>
        <w:t xml:space="preserve"> </w:t>
      </w:r>
      <w:r>
        <w:rPr>
          <w:rtl/>
          <w:lang w:bidi="ar-SA"/>
        </w:rPr>
        <w:t>خراجه</w:t>
      </w:r>
      <w:r>
        <w:rPr>
          <w:rtl/>
          <w:lang w:bidi="ar"/>
        </w:rPr>
        <w:t>.</w:t>
      </w:r>
      <w:r>
        <w:rPr>
          <w:rStyle w:val="FootnoteAnchor"/>
          <w:rtl/>
        </w:rPr>
        <w:footnoteReference w:id="865"/>
      </w:r>
    </w:p>
    <w:p w:rsidR="00840DD9" w:rsidRDefault="00ED0B89" w:rsidP="00ED0B89">
      <w:pPr>
        <w:rPr>
          <w:rFonts w:eastAsia="SimSun"/>
          <w:b/>
          <w:bCs/>
        </w:rPr>
      </w:pPr>
      <w:r>
        <w:rPr>
          <w:rFonts w:eastAsia="SimSun"/>
          <w:b/>
          <w:bCs/>
          <w:rtl/>
        </w:rPr>
        <w:t xml:space="preserve">التحليل: </w:t>
      </w:r>
      <w:r>
        <w:rPr>
          <w:rtl/>
          <w:lang w:bidi="ar-SA"/>
        </w:rPr>
        <w:t>جاءت صيغة حديث ابن جعفر تقريرية وقد أخرج الربيع وغيره من رواة الحديث</w:t>
      </w:r>
      <w:r>
        <w:rPr>
          <w:rStyle w:val="FootnoteAnchor"/>
          <w:rtl/>
        </w:rPr>
        <w:footnoteReference w:id="866"/>
      </w:r>
      <w:r>
        <w:rPr>
          <w:rtl/>
          <w:lang w:bidi="ar-SA"/>
        </w:rPr>
        <w:t xml:space="preserve"> قصة حجامة النبي – صلى الله عليه وسلم-.</w:t>
      </w:r>
    </w:p>
    <w:p w:rsidR="00840DD9" w:rsidRDefault="00840DD9" w:rsidP="00ED0B89"/>
    <w:p w:rsidR="00840DD9" w:rsidRDefault="00ED0B89" w:rsidP="00ED0B89">
      <w:r>
        <w:t>18</w:t>
      </w:r>
      <w:r>
        <w:rPr>
          <w:rtl/>
        </w:rPr>
        <w:t>- نص ابن جعفر: وقال النبي صلى الله عليه وسلم:(ألا لا تجوز وصية لوارث)</w:t>
      </w:r>
      <w:r>
        <w:rPr>
          <w:rStyle w:val="FootnoteAnchor"/>
          <w:rtl/>
        </w:rPr>
        <w:footnoteReference w:id="867"/>
      </w:r>
      <w:r>
        <w:rPr>
          <w:rtl/>
        </w:rPr>
        <w:t xml:space="preserve"> </w:t>
      </w:r>
    </w:p>
    <w:p w:rsidR="00840DD9" w:rsidRDefault="00ED0B89" w:rsidP="00ED0B89">
      <w:r>
        <w:rPr>
          <w:rtl/>
        </w:rPr>
        <w:t xml:space="preserve">نص الربيع: </w:t>
      </w:r>
      <w:r>
        <w:rPr>
          <w:rtl/>
          <w:lang w:bidi="ar-SA"/>
        </w:rPr>
        <w:t>أبو</w:t>
      </w:r>
      <w:r>
        <w:rPr>
          <w:rtl/>
          <w:lang w:bidi="ar"/>
        </w:rPr>
        <w:t xml:space="preserve"> </w:t>
      </w:r>
      <w:r>
        <w:rPr>
          <w:rtl/>
          <w:lang w:bidi="ar-SA"/>
        </w:rPr>
        <w:t>عبيدة</w:t>
      </w:r>
      <w:r>
        <w:rPr>
          <w:rtl/>
          <w:lang w:bidi="ar"/>
        </w:rPr>
        <w:t xml:space="preserve"> </w:t>
      </w:r>
      <w:r>
        <w:rPr>
          <w:rtl/>
          <w:lang w:bidi="ar-SA"/>
        </w:rPr>
        <w:t>عن</w:t>
      </w:r>
      <w:r>
        <w:rPr>
          <w:rtl/>
          <w:lang w:bidi="ar"/>
        </w:rPr>
        <w:t xml:space="preserve"> </w:t>
      </w:r>
      <w:r>
        <w:rPr>
          <w:rtl/>
          <w:lang w:bidi="ar-SA"/>
        </w:rPr>
        <w:t>جابر</w:t>
      </w:r>
      <w:r>
        <w:rPr>
          <w:rtl/>
          <w:lang w:bidi="ar"/>
        </w:rPr>
        <w:t xml:space="preserve"> </w:t>
      </w:r>
      <w:r>
        <w:rPr>
          <w:rtl/>
          <w:lang w:bidi="ar-SA"/>
        </w:rPr>
        <w:t>بن</w:t>
      </w:r>
      <w:r>
        <w:rPr>
          <w:rtl/>
          <w:lang w:bidi="ar"/>
        </w:rPr>
        <w:t xml:space="preserve"> </w:t>
      </w:r>
      <w:r>
        <w:rPr>
          <w:rtl/>
          <w:lang w:bidi="ar-SA"/>
        </w:rPr>
        <w:t>زيد</w:t>
      </w:r>
      <w:r>
        <w:rPr>
          <w:rtl/>
          <w:lang w:bidi="ar"/>
        </w:rPr>
        <w:t xml:space="preserve"> </w:t>
      </w:r>
      <w:r>
        <w:rPr>
          <w:rtl/>
          <w:lang w:bidi="ar-SA"/>
        </w:rPr>
        <w:t>عن</w:t>
      </w:r>
      <w:r>
        <w:rPr>
          <w:rtl/>
          <w:lang w:bidi="ar"/>
        </w:rPr>
        <w:t xml:space="preserve"> </w:t>
      </w:r>
      <w:r>
        <w:rPr>
          <w:rtl/>
          <w:lang w:bidi="ar-SA"/>
        </w:rPr>
        <w:t>ابن</w:t>
      </w:r>
      <w:r>
        <w:rPr>
          <w:rtl/>
          <w:lang w:bidi="ar"/>
        </w:rPr>
        <w:t xml:space="preserve"> </w:t>
      </w:r>
      <w:r>
        <w:rPr>
          <w:rtl/>
          <w:lang w:bidi="ar-SA"/>
        </w:rPr>
        <w:t>عباس</w:t>
      </w:r>
      <w:r>
        <w:rPr>
          <w:rtl/>
          <w:lang w:bidi="ar"/>
        </w:rPr>
        <w:t xml:space="preserve"> </w:t>
      </w:r>
      <w:r>
        <w:rPr>
          <w:rtl/>
          <w:lang w:bidi="ar-SA"/>
        </w:rPr>
        <w:t>عنه</w:t>
      </w:r>
      <w:r>
        <w:rPr>
          <w:rtl/>
          <w:lang w:bidi="ar"/>
        </w:rPr>
        <w:t xml:space="preserve"> </w:t>
      </w:r>
      <w:r>
        <w:rPr>
          <w:rtl/>
          <w:lang w:bidi="ar-SA"/>
        </w:rPr>
        <w:t>عليه</w:t>
      </w:r>
      <w:r>
        <w:rPr>
          <w:rtl/>
          <w:lang w:bidi="ar"/>
        </w:rPr>
        <w:t xml:space="preserve"> </w:t>
      </w:r>
      <w:r>
        <w:rPr>
          <w:rtl/>
          <w:lang w:bidi="ar-SA"/>
        </w:rPr>
        <w:t>السلام</w:t>
      </w:r>
      <w:r>
        <w:rPr>
          <w:rtl/>
          <w:lang w:bidi="ar"/>
        </w:rPr>
        <w:t xml:space="preserve"> </w:t>
      </w:r>
      <w:r>
        <w:rPr>
          <w:rtl/>
          <w:lang w:bidi="ar-SA"/>
        </w:rPr>
        <w:t>قال</w:t>
      </w:r>
      <w:r>
        <w:rPr>
          <w:rtl/>
          <w:lang w:bidi="ar"/>
        </w:rPr>
        <w:t xml:space="preserve"> </w:t>
      </w:r>
      <w:r>
        <w:rPr>
          <w:rtl/>
          <w:lang w:bidi="ar-SA"/>
        </w:rPr>
        <w:t>لا</w:t>
      </w:r>
      <w:r>
        <w:rPr>
          <w:rtl/>
          <w:lang w:bidi="ar"/>
        </w:rPr>
        <w:t xml:space="preserve"> </w:t>
      </w:r>
      <w:r>
        <w:rPr>
          <w:rtl/>
          <w:lang w:bidi="ar-SA"/>
        </w:rPr>
        <w:t>وصية</w:t>
      </w:r>
      <w:r>
        <w:rPr>
          <w:rtl/>
          <w:lang w:bidi="ar"/>
        </w:rPr>
        <w:t xml:space="preserve"> </w:t>
      </w:r>
      <w:r>
        <w:rPr>
          <w:rtl/>
          <w:lang w:bidi="ar-SA"/>
        </w:rPr>
        <w:t>لوارث</w:t>
      </w:r>
      <w:r>
        <w:rPr>
          <w:rtl/>
          <w:lang w:bidi="ar"/>
        </w:rPr>
        <w:t>.</w:t>
      </w:r>
      <w:r>
        <w:rPr>
          <w:rStyle w:val="FootnoteAnchor"/>
          <w:rtl/>
        </w:rPr>
        <w:footnoteReference w:id="868"/>
      </w:r>
      <w:r>
        <w:rPr>
          <w:rtl/>
          <w:lang w:bidi="ar"/>
        </w:rPr>
        <w:t xml:space="preserve"> </w:t>
      </w:r>
    </w:p>
    <w:p w:rsidR="00840DD9" w:rsidRDefault="00ED0B89" w:rsidP="00ED0B89">
      <w:r>
        <w:rPr>
          <w:b/>
          <w:bCs/>
          <w:rtl/>
        </w:rPr>
        <w:t xml:space="preserve">التحليل: </w:t>
      </w:r>
      <w:r>
        <w:rPr>
          <w:rtl/>
        </w:rPr>
        <w:t>جاءت رواية الربيع بالمعنى إلا أن التطابق اللفظي جاء في رواية ابن ماجه</w:t>
      </w:r>
      <w:r>
        <w:rPr>
          <w:rStyle w:val="FootnoteAnchor"/>
          <w:rtl/>
        </w:rPr>
        <w:footnoteReference w:id="869"/>
      </w:r>
      <w:r>
        <w:rPr>
          <w:rtl/>
        </w:rPr>
        <w:t>.</w:t>
      </w:r>
    </w:p>
    <w:p w:rsidR="00840DD9" w:rsidRDefault="00840DD9" w:rsidP="00ED0B89"/>
    <w:p w:rsidR="00840DD9" w:rsidRDefault="00ED0B89" w:rsidP="00ED0B89">
      <w:r>
        <w:lastRenderedPageBreak/>
        <w:t>19</w:t>
      </w:r>
      <w:r>
        <w:rPr>
          <w:rtl/>
        </w:rPr>
        <w:t>- نص ابن جعفر: وقيل سن رسول الله صلى الله عليه وسلم الدية مائة من الإبل.</w:t>
      </w:r>
      <w:r>
        <w:rPr>
          <w:rStyle w:val="FootnoteAnchor"/>
          <w:rtl/>
        </w:rPr>
        <w:footnoteReference w:id="870"/>
      </w:r>
      <w:r>
        <w:rPr>
          <w:rtl/>
        </w:rPr>
        <w:t xml:space="preserve"> </w:t>
      </w:r>
    </w:p>
    <w:p w:rsidR="00840DD9" w:rsidRDefault="00ED0B89" w:rsidP="00ED0B89">
      <w:r>
        <w:rPr>
          <w:rtl/>
        </w:rPr>
        <w:t xml:space="preserve">نص الربيع: </w:t>
      </w:r>
      <w:r>
        <w:rPr>
          <w:rtl/>
          <w:lang w:bidi="ar-SA"/>
        </w:rPr>
        <w:t>أبو</w:t>
      </w:r>
      <w:r>
        <w:rPr>
          <w:rtl/>
          <w:lang w:bidi="ar"/>
        </w:rPr>
        <w:t xml:space="preserve"> </w:t>
      </w:r>
      <w:r>
        <w:rPr>
          <w:rtl/>
          <w:lang w:bidi="ar-SA"/>
        </w:rPr>
        <w:t>عبيدة</w:t>
      </w:r>
      <w:r>
        <w:rPr>
          <w:rtl/>
          <w:lang w:bidi="ar"/>
        </w:rPr>
        <w:t xml:space="preserve"> </w:t>
      </w:r>
      <w:r>
        <w:rPr>
          <w:rtl/>
          <w:lang w:bidi="ar-SA"/>
        </w:rPr>
        <w:t>عن</w:t>
      </w:r>
      <w:r>
        <w:rPr>
          <w:rtl/>
          <w:lang w:bidi="ar"/>
        </w:rPr>
        <w:t xml:space="preserve"> </w:t>
      </w:r>
      <w:r>
        <w:rPr>
          <w:rtl/>
          <w:lang w:bidi="ar-SA"/>
        </w:rPr>
        <w:t>جابر</w:t>
      </w:r>
      <w:r>
        <w:rPr>
          <w:rtl/>
          <w:lang w:bidi="ar"/>
        </w:rPr>
        <w:t xml:space="preserve"> </w:t>
      </w:r>
      <w:r>
        <w:rPr>
          <w:rtl/>
          <w:lang w:bidi="ar-SA"/>
        </w:rPr>
        <w:t>بن</w:t>
      </w:r>
      <w:r>
        <w:rPr>
          <w:rtl/>
          <w:lang w:bidi="ar"/>
        </w:rPr>
        <w:t xml:space="preserve"> </w:t>
      </w:r>
      <w:r>
        <w:rPr>
          <w:rtl/>
          <w:lang w:bidi="ar-SA"/>
        </w:rPr>
        <w:t>زيد</w:t>
      </w:r>
      <w:r>
        <w:rPr>
          <w:rtl/>
          <w:lang w:bidi="ar"/>
        </w:rPr>
        <w:t xml:space="preserve"> </w:t>
      </w:r>
      <w:r>
        <w:rPr>
          <w:rtl/>
          <w:lang w:bidi="ar-SA"/>
        </w:rPr>
        <w:t>عن</w:t>
      </w:r>
      <w:r>
        <w:rPr>
          <w:rtl/>
          <w:lang w:bidi="ar"/>
        </w:rPr>
        <w:t xml:space="preserve"> </w:t>
      </w:r>
      <w:r>
        <w:rPr>
          <w:rtl/>
          <w:lang w:bidi="ar-SA"/>
        </w:rPr>
        <w:t>ابن</w:t>
      </w:r>
      <w:r>
        <w:rPr>
          <w:rtl/>
          <w:lang w:bidi="ar"/>
        </w:rPr>
        <w:t xml:space="preserve"> </w:t>
      </w:r>
      <w:r>
        <w:rPr>
          <w:rtl/>
          <w:lang w:bidi="ar-SA"/>
        </w:rPr>
        <w:t>عباس</w:t>
      </w:r>
      <w:r>
        <w:rPr>
          <w:rtl/>
          <w:lang w:bidi="ar"/>
        </w:rPr>
        <w:t xml:space="preserve"> </w:t>
      </w:r>
      <w:r>
        <w:rPr>
          <w:rtl/>
          <w:lang w:bidi="ar-SA"/>
        </w:rPr>
        <w:t>عن</w:t>
      </w:r>
      <w:r>
        <w:rPr>
          <w:rtl/>
          <w:lang w:bidi="ar"/>
        </w:rPr>
        <w:t xml:space="preserve"> </w:t>
      </w:r>
      <w:r>
        <w:rPr>
          <w:rtl/>
          <w:lang w:bidi="ar-SA"/>
        </w:rPr>
        <w:t>النبي</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قال</w:t>
      </w:r>
      <w:r>
        <w:rPr>
          <w:rtl/>
          <w:lang w:bidi="ar"/>
        </w:rPr>
        <w:t xml:space="preserve"> </w:t>
      </w:r>
      <w:r>
        <w:rPr>
          <w:rtl/>
          <w:lang w:bidi="ar-SA"/>
        </w:rPr>
        <w:t>الدية</w:t>
      </w:r>
      <w:r>
        <w:rPr>
          <w:rtl/>
          <w:lang w:bidi="ar"/>
        </w:rPr>
        <w:t xml:space="preserve"> </w:t>
      </w:r>
      <w:r>
        <w:rPr>
          <w:rtl/>
          <w:lang w:bidi="ar-SA"/>
        </w:rPr>
        <w:t>مائة</w:t>
      </w:r>
      <w:r>
        <w:rPr>
          <w:rtl/>
          <w:lang w:bidi="ar"/>
        </w:rPr>
        <w:t xml:space="preserve"> </w:t>
      </w:r>
      <w:r>
        <w:rPr>
          <w:rtl/>
          <w:lang w:bidi="ar-SA"/>
        </w:rPr>
        <w:t>من</w:t>
      </w:r>
      <w:r>
        <w:rPr>
          <w:rtl/>
          <w:lang w:bidi="ar"/>
        </w:rPr>
        <w:t xml:space="preserve"> </w:t>
      </w:r>
      <w:r>
        <w:rPr>
          <w:rtl/>
          <w:lang w:bidi="ar-SA"/>
        </w:rPr>
        <w:t>الإبل</w:t>
      </w:r>
      <w:r>
        <w:rPr>
          <w:rtl/>
          <w:lang w:bidi="ar"/>
        </w:rPr>
        <w:t>.</w:t>
      </w:r>
      <w:r>
        <w:rPr>
          <w:rStyle w:val="FootnoteAnchor"/>
          <w:rtl/>
        </w:rPr>
        <w:footnoteReference w:id="871"/>
      </w:r>
    </w:p>
    <w:p w:rsidR="00840DD9" w:rsidRDefault="00ED0B89" w:rsidP="00ED0B89">
      <w:pPr>
        <w:rPr>
          <w:b/>
          <w:bCs/>
        </w:rPr>
      </w:pPr>
      <w:r>
        <w:rPr>
          <w:b/>
          <w:bCs/>
          <w:rtl/>
        </w:rPr>
        <w:t>التحليل:</w:t>
      </w:r>
      <w:r>
        <w:rPr>
          <w:rtl/>
        </w:rPr>
        <w:t xml:space="preserve"> حديث ابن جعفر أخرجه أكثر من واحد</w:t>
      </w:r>
      <w:r>
        <w:rPr>
          <w:rStyle w:val="FootnoteAnchor"/>
          <w:rtl/>
        </w:rPr>
        <w:footnoteReference w:id="872"/>
      </w:r>
      <w:r>
        <w:rPr>
          <w:rtl/>
        </w:rPr>
        <w:t xml:space="preserve"> من رواة الحديث ورواية الربيع مطابقة باللفظ والمعنى لرواية ابن جعفر.</w:t>
      </w:r>
    </w:p>
    <w:p w:rsidR="00840DD9" w:rsidRDefault="00840DD9" w:rsidP="00ED0B89"/>
    <w:p w:rsidR="00840DD9" w:rsidRDefault="00ED0B89" w:rsidP="00ED0B89">
      <w:r>
        <w:t>20</w:t>
      </w:r>
      <w:r>
        <w:rPr>
          <w:rtl/>
        </w:rPr>
        <w:t xml:space="preserve">- نص ابن جعفر: وروي عن رسول الله صلى الله عليه وسلم أنه قال:(المقتول دون ماله شهيد) وقيل </w:t>
      </w:r>
      <w:r>
        <w:rPr>
          <w:rFonts w:hint="cs"/>
          <w:rtl/>
        </w:rPr>
        <w:t>له: إن</w:t>
      </w:r>
      <w:r>
        <w:rPr>
          <w:rtl/>
        </w:rPr>
        <w:t xml:space="preserve"> أخذ مني قليلا أو كثيرا أقتله ؟ قال:(نعم ولو شسع نعلك)</w:t>
      </w:r>
      <w:r>
        <w:rPr>
          <w:rStyle w:val="FootnoteAnchor"/>
          <w:rtl/>
        </w:rPr>
        <w:footnoteReference w:id="873"/>
      </w:r>
      <w:r>
        <w:rPr>
          <w:rtl/>
        </w:rPr>
        <w:t xml:space="preserve"> </w:t>
      </w:r>
    </w:p>
    <w:p w:rsidR="00840DD9" w:rsidRDefault="00ED0B89" w:rsidP="00ED0B89">
      <w:r>
        <w:rPr>
          <w:rtl/>
        </w:rPr>
        <w:t xml:space="preserve">نص الربيع: </w:t>
      </w:r>
      <w:r>
        <w:rPr>
          <w:rtl/>
          <w:lang w:bidi="ar-SA"/>
        </w:rPr>
        <w:t>أبو</w:t>
      </w:r>
      <w:r>
        <w:rPr>
          <w:rtl/>
          <w:lang w:bidi="ar"/>
        </w:rPr>
        <w:t xml:space="preserve"> </w:t>
      </w:r>
      <w:r>
        <w:rPr>
          <w:rtl/>
          <w:lang w:bidi="ar-SA"/>
        </w:rPr>
        <w:t>عبيدة</w:t>
      </w:r>
      <w:r>
        <w:rPr>
          <w:rtl/>
          <w:lang w:bidi="ar"/>
        </w:rPr>
        <w:t xml:space="preserve"> </w:t>
      </w:r>
      <w:r>
        <w:rPr>
          <w:rtl/>
          <w:lang w:bidi="ar-SA"/>
        </w:rPr>
        <w:t>عن</w:t>
      </w:r>
      <w:r>
        <w:rPr>
          <w:rtl/>
          <w:lang w:bidi="ar"/>
        </w:rPr>
        <w:t xml:space="preserve"> </w:t>
      </w:r>
      <w:r>
        <w:rPr>
          <w:rtl/>
          <w:lang w:bidi="ar-SA"/>
        </w:rPr>
        <w:t>جابر</w:t>
      </w:r>
      <w:r>
        <w:rPr>
          <w:rtl/>
          <w:lang w:bidi="ar"/>
        </w:rPr>
        <w:t xml:space="preserve"> </w:t>
      </w:r>
      <w:r>
        <w:rPr>
          <w:rtl/>
          <w:lang w:bidi="ar-SA"/>
        </w:rPr>
        <w:t>بن</w:t>
      </w:r>
      <w:r>
        <w:rPr>
          <w:rtl/>
          <w:lang w:bidi="ar"/>
        </w:rPr>
        <w:t xml:space="preserve"> </w:t>
      </w:r>
      <w:r>
        <w:rPr>
          <w:rtl/>
          <w:lang w:bidi="ar-SA"/>
        </w:rPr>
        <w:t>زيد</w:t>
      </w:r>
      <w:r>
        <w:rPr>
          <w:rtl/>
          <w:lang w:bidi="ar"/>
        </w:rPr>
        <w:t xml:space="preserve"> </w:t>
      </w:r>
      <w:r>
        <w:rPr>
          <w:rtl/>
          <w:lang w:bidi="ar-SA"/>
        </w:rPr>
        <w:t>عن</w:t>
      </w:r>
      <w:r>
        <w:rPr>
          <w:rtl/>
          <w:lang w:bidi="ar"/>
        </w:rPr>
        <w:t xml:space="preserve"> </w:t>
      </w:r>
      <w:r>
        <w:rPr>
          <w:rtl/>
          <w:lang w:bidi="ar-SA"/>
        </w:rPr>
        <w:t>ابن</w:t>
      </w:r>
      <w:r>
        <w:rPr>
          <w:rtl/>
          <w:lang w:bidi="ar"/>
        </w:rPr>
        <w:t xml:space="preserve"> </w:t>
      </w:r>
      <w:r>
        <w:rPr>
          <w:rtl/>
          <w:lang w:bidi="ar-SA"/>
        </w:rPr>
        <w:t>عباس</w:t>
      </w:r>
      <w:r>
        <w:rPr>
          <w:rtl/>
          <w:lang w:bidi="ar"/>
        </w:rPr>
        <w:t xml:space="preserve"> </w:t>
      </w:r>
      <w:r>
        <w:rPr>
          <w:rtl/>
          <w:lang w:bidi="ar-SA"/>
        </w:rPr>
        <w:t>عن</w:t>
      </w:r>
      <w:r>
        <w:rPr>
          <w:rtl/>
          <w:lang w:bidi="ar"/>
        </w:rPr>
        <w:t xml:space="preserve"> </w:t>
      </w:r>
      <w:r>
        <w:rPr>
          <w:rtl/>
          <w:lang w:bidi="ar-SA"/>
        </w:rPr>
        <w:t>النبي</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قال</w:t>
      </w:r>
      <w:r>
        <w:rPr>
          <w:rtl/>
          <w:lang w:bidi="ar"/>
        </w:rPr>
        <w:t xml:space="preserve"> </w:t>
      </w:r>
      <w:r>
        <w:rPr>
          <w:rtl/>
          <w:lang w:bidi="ar-SA"/>
        </w:rPr>
        <w:t>المقتول</w:t>
      </w:r>
      <w:r>
        <w:rPr>
          <w:rtl/>
          <w:lang w:bidi="ar"/>
        </w:rPr>
        <w:t xml:space="preserve"> </w:t>
      </w:r>
      <w:r>
        <w:rPr>
          <w:rtl/>
          <w:lang w:bidi="ar-SA"/>
        </w:rPr>
        <w:t>دون</w:t>
      </w:r>
      <w:r>
        <w:rPr>
          <w:rtl/>
          <w:lang w:bidi="ar"/>
        </w:rPr>
        <w:t xml:space="preserve"> </w:t>
      </w:r>
      <w:r>
        <w:rPr>
          <w:rtl/>
          <w:lang w:bidi="ar-SA"/>
        </w:rPr>
        <w:t>ماله</w:t>
      </w:r>
      <w:r>
        <w:rPr>
          <w:rtl/>
          <w:lang w:bidi="ar"/>
        </w:rPr>
        <w:t xml:space="preserve"> </w:t>
      </w:r>
      <w:r>
        <w:rPr>
          <w:rtl/>
          <w:lang w:bidi="ar-SA"/>
        </w:rPr>
        <w:t>شهيد</w:t>
      </w:r>
      <w:r>
        <w:rPr>
          <w:rtl/>
          <w:lang w:bidi="ar"/>
        </w:rPr>
        <w:t xml:space="preserve"> </w:t>
      </w:r>
      <w:r>
        <w:rPr>
          <w:rtl/>
          <w:lang w:bidi="ar-SA"/>
        </w:rPr>
        <w:t>وقال</w:t>
      </w:r>
      <w:r>
        <w:rPr>
          <w:rtl/>
          <w:lang w:bidi="ar"/>
        </w:rPr>
        <w:t xml:space="preserve"> </w:t>
      </w:r>
      <w:r>
        <w:rPr>
          <w:rtl/>
          <w:lang w:bidi="ar-SA"/>
        </w:rPr>
        <w:t>أيضا</w:t>
      </w:r>
      <w:r>
        <w:rPr>
          <w:rtl/>
          <w:lang w:bidi="ar"/>
        </w:rPr>
        <w:t xml:space="preserve"> </w:t>
      </w:r>
      <w:r>
        <w:rPr>
          <w:rtl/>
          <w:lang w:bidi="ar-SA"/>
        </w:rPr>
        <w:t>أفضل</w:t>
      </w:r>
      <w:r>
        <w:rPr>
          <w:rtl/>
          <w:lang w:bidi="ar"/>
        </w:rPr>
        <w:t xml:space="preserve"> </w:t>
      </w:r>
      <w:r>
        <w:rPr>
          <w:rtl/>
          <w:lang w:bidi="ar-SA"/>
        </w:rPr>
        <w:t>الأعمال</w:t>
      </w:r>
      <w:r>
        <w:rPr>
          <w:rtl/>
          <w:lang w:bidi="ar"/>
        </w:rPr>
        <w:t xml:space="preserve"> </w:t>
      </w:r>
      <w:r>
        <w:rPr>
          <w:rtl/>
          <w:lang w:bidi="ar-SA"/>
        </w:rPr>
        <w:t>كلمة</w:t>
      </w:r>
      <w:r>
        <w:rPr>
          <w:rtl/>
          <w:lang w:bidi="ar"/>
        </w:rPr>
        <w:t xml:space="preserve"> </w:t>
      </w:r>
      <w:r>
        <w:rPr>
          <w:rtl/>
          <w:lang w:bidi="ar-SA"/>
        </w:rPr>
        <w:t>حق</w:t>
      </w:r>
      <w:r>
        <w:rPr>
          <w:rtl/>
          <w:lang w:bidi="ar"/>
        </w:rPr>
        <w:t xml:space="preserve"> </w:t>
      </w:r>
      <w:r>
        <w:rPr>
          <w:rtl/>
          <w:lang w:bidi="ar-SA"/>
        </w:rPr>
        <w:t>يقتل</w:t>
      </w:r>
      <w:r>
        <w:rPr>
          <w:rtl/>
          <w:lang w:bidi="ar"/>
        </w:rPr>
        <w:t xml:space="preserve"> </w:t>
      </w:r>
      <w:r>
        <w:rPr>
          <w:rtl/>
          <w:lang w:bidi="ar-SA"/>
        </w:rPr>
        <w:t>عليها</w:t>
      </w:r>
      <w:r>
        <w:rPr>
          <w:rtl/>
          <w:lang w:bidi="ar"/>
        </w:rPr>
        <w:t xml:space="preserve"> </w:t>
      </w:r>
      <w:r>
        <w:rPr>
          <w:rtl/>
          <w:lang w:bidi="ar-SA"/>
        </w:rPr>
        <w:t>صاحبها</w:t>
      </w:r>
      <w:r>
        <w:rPr>
          <w:rtl/>
          <w:lang w:bidi="ar"/>
        </w:rPr>
        <w:t xml:space="preserve"> </w:t>
      </w:r>
      <w:r>
        <w:rPr>
          <w:rtl/>
          <w:lang w:bidi="ar-SA"/>
        </w:rPr>
        <w:t>عند</w:t>
      </w:r>
      <w:r>
        <w:rPr>
          <w:rtl/>
          <w:lang w:bidi="ar"/>
        </w:rPr>
        <w:t xml:space="preserve"> </w:t>
      </w:r>
      <w:r>
        <w:rPr>
          <w:rtl/>
          <w:lang w:bidi="ar-SA"/>
        </w:rPr>
        <w:t>سلطان</w:t>
      </w:r>
      <w:r>
        <w:rPr>
          <w:rtl/>
          <w:lang w:bidi="ar"/>
        </w:rPr>
        <w:t xml:space="preserve"> </w:t>
      </w:r>
      <w:r>
        <w:rPr>
          <w:rtl/>
          <w:lang w:bidi="ar-SA"/>
        </w:rPr>
        <w:t>جائر</w:t>
      </w:r>
      <w:r>
        <w:rPr>
          <w:rtl/>
          <w:lang w:bidi="ar"/>
        </w:rPr>
        <w:t>.</w:t>
      </w:r>
      <w:r>
        <w:rPr>
          <w:rStyle w:val="FootnoteAnchor"/>
          <w:rtl/>
        </w:rPr>
        <w:footnoteReference w:id="874"/>
      </w:r>
    </w:p>
    <w:p w:rsidR="00840DD9" w:rsidRDefault="00ED0B89" w:rsidP="00ED0B89">
      <w:r>
        <w:rPr>
          <w:b/>
          <w:bCs/>
          <w:rtl/>
        </w:rPr>
        <w:t xml:space="preserve">التحليل: </w:t>
      </w:r>
      <w:r>
        <w:rPr>
          <w:rtl/>
        </w:rPr>
        <w:t>نص (</w:t>
      </w:r>
      <w:r>
        <w:rPr>
          <w:b/>
          <w:bCs/>
          <w:rtl/>
          <w:lang w:bidi="ar-SA"/>
        </w:rPr>
        <w:t>المقتول</w:t>
      </w:r>
      <w:r>
        <w:rPr>
          <w:b/>
          <w:bCs/>
          <w:rtl/>
          <w:lang w:bidi="ar"/>
        </w:rPr>
        <w:t xml:space="preserve"> </w:t>
      </w:r>
      <w:r>
        <w:rPr>
          <w:b/>
          <w:bCs/>
          <w:rtl/>
          <w:lang w:bidi="ar-SA"/>
        </w:rPr>
        <w:t>دون</w:t>
      </w:r>
      <w:r>
        <w:rPr>
          <w:b/>
          <w:bCs/>
          <w:rtl/>
          <w:lang w:bidi="ar"/>
        </w:rPr>
        <w:t xml:space="preserve"> </w:t>
      </w:r>
      <w:r>
        <w:rPr>
          <w:b/>
          <w:bCs/>
          <w:rtl/>
          <w:lang w:bidi="ar-SA"/>
        </w:rPr>
        <w:t>ماله</w:t>
      </w:r>
      <w:r>
        <w:rPr>
          <w:b/>
          <w:bCs/>
          <w:rtl/>
          <w:lang w:bidi="ar"/>
        </w:rPr>
        <w:t xml:space="preserve"> </w:t>
      </w:r>
      <w:r>
        <w:rPr>
          <w:b/>
          <w:bCs/>
          <w:rtl/>
          <w:lang w:bidi="ar-SA"/>
        </w:rPr>
        <w:t>شهيد)</w:t>
      </w:r>
      <w:r>
        <w:rPr>
          <w:rtl/>
        </w:rPr>
        <w:t xml:space="preserve"> أخرجه بلفظه الربيع وغيره</w:t>
      </w:r>
      <w:r>
        <w:rPr>
          <w:rStyle w:val="FootnoteAnchor"/>
          <w:rtl/>
        </w:rPr>
        <w:footnoteReference w:id="875"/>
      </w:r>
      <w:r>
        <w:rPr>
          <w:rtl/>
        </w:rPr>
        <w:t>، أما بقية الحديث لم أجد من أخرجها.</w:t>
      </w:r>
    </w:p>
    <w:p w:rsidR="00840DD9" w:rsidRDefault="00840DD9" w:rsidP="00ED0B89"/>
    <w:p w:rsidR="00840DD9" w:rsidRDefault="00ED0B89" w:rsidP="00ED0B89">
      <w:r>
        <w:t>21</w:t>
      </w:r>
      <w:r>
        <w:rPr>
          <w:rtl/>
        </w:rPr>
        <w:t>- نص ابن جعفر: لعن رسول الله صلى الله عليه وسلم في الخمر عشرة: لعن الله عاصرها ومعتصرها وشاربها وحاملها والمحمولة إليه وبائعها وشاريها والدال عليها وآكل ثمنها.</w:t>
      </w:r>
      <w:r>
        <w:rPr>
          <w:rStyle w:val="FootnoteAnchor"/>
          <w:rtl/>
        </w:rPr>
        <w:footnoteReference w:id="876"/>
      </w:r>
      <w:r>
        <w:rPr>
          <w:rtl/>
        </w:rPr>
        <w:t xml:space="preserve"> </w:t>
      </w:r>
    </w:p>
    <w:p w:rsidR="00840DD9" w:rsidRDefault="00ED0B89" w:rsidP="00ED0B89">
      <w:r>
        <w:rPr>
          <w:rtl/>
        </w:rPr>
        <w:lastRenderedPageBreak/>
        <w:t>نص الربيع: عن ابن عباس قال قال رسول الله صلى الله عليه وسلم لعن الله الخمر وبائعها ومشتريها وعاصرها وحاملها والمحمولة اليه وشاربها</w:t>
      </w:r>
      <w:r>
        <w:rPr>
          <w:rStyle w:val="FootnoteAnchor"/>
          <w:rtl/>
        </w:rPr>
        <w:footnoteReference w:id="877"/>
      </w:r>
      <w:r>
        <w:rPr>
          <w:rtl/>
        </w:rPr>
        <w:t>.</w:t>
      </w:r>
    </w:p>
    <w:p w:rsidR="00840DD9" w:rsidRDefault="00ED0B89" w:rsidP="00ED0B89">
      <w:r>
        <w:rPr>
          <w:b/>
          <w:bCs/>
          <w:rtl/>
        </w:rPr>
        <w:t xml:space="preserve">التحليل: </w:t>
      </w:r>
      <w:r>
        <w:rPr>
          <w:rtl/>
        </w:rPr>
        <w:t xml:space="preserve">جاءت رواية الربيع متطابقة بالمعنى مع رواية ابن جعفر إلا أنها لم تذكر" </w:t>
      </w:r>
      <w:r>
        <w:rPr>
          <w:b/>
          <w:bCs/>
          <w:rtl/>
        </w:rPr>
        <w:t>الدال عليها وآكل ثمنها "و</w:t>
      </w:r>
      <w:r>
        <w:rPr>
          <w:rtl/>
          <w:lang w:bidi="ar-SA"/>
        </w:rPr>
        <w:t>أخرج الترمذي</w:t>
      </w:r>
      <w:r>
        <w:rPr>
          <w:rStyle w:val="FootnoteAnchor"/>
          <w:rtl/>
        </w:rPr>
        <w:footnoteReference w:id="878"/>
      </w:r>
      <w:r>
        <w:rPr>
          <w:rtl/>
          <w:lang w:bidi="ar-SA"/>
        </w:rPr>
        <w:t xml:space="preserve"> رواية ابن جعفر بلفظ قريب.</w:t>
      </w:r>
    </w:p>
    <w:p w:rsidR="00840DD9" w:rsidRDefault="00840DD9" w:rsidP="00ED0B89"/>
    <w:p w:rsidR="00840DD9" w:rsidRDefault="00ED0B89" w:rsidP="00ED0B89">
      <w:r>
        <w:t>22</w:t>
      </w:r>
      <w:r>
        <w:rPr>
          <w:rtl/>
        </w:rPr>
        <w:t>- نص ابن جعفر: وبلغنا أن رسول الله صلى الله عليه وسلم أنه قال:(ردوا الخيط والمخاط فإنه عار وشنار)</w:t>
      </w:r>
      <w:r>
        <w:rPr>
          <w:rStyle w:val="FootnoteAnchor"/>
          <w:rtl/>
        </w:rPr>
        <w:footnoteReference w:id="879"/>
      </w:r>
      <w:r>
        <w:rPr>
          <w:rtl/>
        </w:rPr>
        <w:t xml:space="preserve"> </w:t>
      </w:r>
    </w:p>
    <w:p w:rsidR="00840DD9" w:rsidRDefault="00ED0B89" w:rsidP="00ED0B89">
      <w:r>
        <w:rPr>
          <w:rtl/>
        </w:rPr>
        <w:t xml:space="preserve">نص الربيع: </w:t>
      </w:r>
      <w:r>
        <w:rPr>
          <w:rtl/>
          <w:lang w:bidi="ar-SA"/>
        </w:rPr>
        <w:t>الربيع</w:t>
      </w:r>
      <w:r>
        <w:rPr>
          <w:rtl/>
          <w:lang w:bidi="ar"/>
        </w:rPr>
        <w:t xml:space="preserve"> </w:t>
      </w:r>
      <w:r>
        <w:rPr>
          <w:rtl/>
          <w:lang w:bidi="ar-SA"/>
        </w:rPr>
        <w:t>عن</w:t>
      </w:r>
      <w:r>
        <w:rPr>
          <w:rtl/>
          <w:lang w:bidi="ar"/>
        </w:rPr>
        <w:t xml:space="preserve"> </w:t>
      </w:r>
      <w:r>
        <w:rPr>
          <w:rtl/>
          <w:lang w:bidi="ar-SA"/>
        </w:rPr>
        <w:t>عبادة</w:t>
      </w:r>
      <w:r>
        <w:rPr>
          <w:rtl/>
          <w:lang w:bidi="ar"/>
        </w:rPr>
        <w:t xml:space="preserve"> </w:t>
      </w:r>
      <w:r>
        <w:rPr>
          <w:rtl/>
          <w:lang w:bidi="ar-SA"/>
        </w:rPr>
        <w:t>بن</w:t>
      </w:r>
      <w:r>
        <w:rPr>
          <w:rtl/>
          <w:lang w:bidi="ar"/>
        </w:rPr>
        <w:t xml:space="preserve"> </w:t>
      </w:r>
      <w:r>
        <w:rPr>
          <w:rtl/>
          <w:lang w:bidi="ar-SA"/>
        </w:rPr>
        <w:t>الصامت</w:t>
      </w:r>
      <w:r>
        <w:rPr>
          <w:rtl/>
          <w:lang w:bidi="ar"/>
        </w:rPr>
        <w:t xml:space="preserve"> </w:t>
      </w:r>
      <w:r>
        <w:rPr>
          <w:rtl/>
          <w:lang w:bidi="ar-SA"/>
        </w:rPr>
        <w:t>قال</w:t>
      </w:r>
      <w:r>
        <w:rPr>
          <w:rtl/>
          <w:lang w:bidi="ar"/>
        </w:rPr>
        <w:t xml:space="preserve"> </w:t>
      </w:r>
      <w:r>
        <w:rPr>
          <w:rtl/>
          <w:lang w:bidi="ar-SA"/>
        </w:rPr>
        <w:t>قال</w:t>
      </w:r>
      <w:r>
        <w:rPr>
          <w:rtl/>
          <w:lang w:bidi="ar"/>
        </w:rPr>
        <w:t xml:space="preserve"> </w:t>
      </w:r>
      <w:r>
        <w:rPr>
          <w:rtl/>
          <w:lang w:bidi="ar-SA"/>
        </w:rPr>
        <w:t>رسول</w:t>
      </w:r>
      <w:r>
        <w:rPr>
          <w:rtl/>
          <w:lang w:bidi="ar"/>
        </w:rPr>
        <w:t xml:space="preserve"> </w:t>
      </w:r>
      <w:r>
        <w:rPr>
          <w:rtl/>
          <w:lang w:bidi="ar-SA"/>
        </w:rPr>
        <w:t>الله</w:t>
      </w:r>
      <w:r>
        <w:rPr>
          <w:rtl/>
          <w:lang w:bidi="ar"/>
        </w:rPr>
        <w:t xml:space="preserve"> </w:t>
      </w:r>
      <w:r>
        <w:rPr>
          <w:rtl/>
          <w:lang w:bidi="ar-SA"/>
        </w:rPr>
        <w:t>صلى</w:t>
      </w:r>
      <w:r>
        <w:rPr>
          <w:rtl/>
          <w:lang w:bidi="ar"/>
        </w:rPr>
        <w:t xml:space="preserve"> </w:t>
      </w:r>
      <w:r>
        <w:rPr>
          <w:rtl/>
          <w:lang w:bidi="ar-SA"/>
        </w:rPr>
        <w:t>الله</w:t>
      </w:r>
      <w:r>
        <w:rPr>
          <w:rtl/>
          <w:lang w:bidi="ar"/>
        </w:rPr>
        <w:t xml:space="preserve"> </w:t>
      </w:r>
      <w:r>
        <w:rPr>
          <w:rtl/>
          <w:lang w:bidi="ar-SA"/>
        </w:rPr>
        <w:t>عليه</w:t>
      </w:r>
      <w:r>
        <w:rPr>
          <w:rtl/>
          <w:lang w:bidi="ar"/>
        </w:rPr>
        <w:t xml:space="preserve"> </w:t>
      </w:r>
      <w:r>
        <w:rPr>
          <w:rtl/>
          <w:lang w:bidi="ar-SA"/>
        </w:rPr>
        <w:t>وسلم</w:t>
      </w:r>
      <w:r>
        <w:rPr>
          <w:rtl/>
          <w:lang w:bidi="ar"/>
        </w:rPr>
        <w:t xml:space="preserve">: </w:t>
      </w:r>
      <w:r>
        <w:rPr>
          <w:rtl/>
          <w:lang w:bidi="ar-SA"/>
        </w:rPr>
        <w:t>ردوا</w:t>
      </w:r>
      <w:r>
        <w:rPr>
          <w:rtl/>
          <w:lang w:bidi="ar"/>
        </w:rPr>
        <w:t xml:space="preserve"> </w:t>
      </w:r>
      <w:r>
        <w:rPr>
          <w:rtl/>
          <w:lang w:bidi="ar-SA"/>
        </w:rPr>
        <w:t>الخيط</w:t>
      </w:r>
      <w:r>
        <w:rPr>
          <w:rtl/>
          <w:lang w:bidi="ar"/>
        </w:rPr>
        <w:t xml:space="preserve"> </w:t>
      </w:r>
      <w:r>
        <w:rPr>
          <w:rtl/>
          <w:lang w:bidi="ar-SA"/>
        </w:rPr>
        <w:t>والمخيط</w:t>
      </w:r>
      <w:r>
        <w:rPr>
          <w:rtl/>
          <w:lang w:bidi="ar"/>
        </w:rPr>
        <w:t xml:space="preserve"> </w:t>
      </w:r>
      <w:r>
        <w:rPr>
          <w:rtl/>
          <w:lang w:bidi="ar-SA"/>
        </w:rPr>
        <w:t>وإياكم</w:t>
      </w:r>
      <w:r>
        <w:rPr>
          <w:rtl/>
          <w:lang w:bidi="ar"/>
        </w:rPr>
        <w:t xml:space="preserve"> </w:t>
      </w:r>
      <w:r>
        <w:rPr>
          <w:rtl/>
          <w:lang w:bidi="ar-SA"/>
        </w:rPr>
        <w:t>والغلول</w:t>
      </w:r>
      <w:r>
        <w:rPr>
          <w:rtl/>
          <w:lang w:bidi="ar"/>
        </w:rPr>
        <w:t xml:space="preserve"> </w:t>
      </w:r>
      <w:r>
        <w:rPr>
          <w:rtl/>
          <w:lang w:bidi="ar-SA"/>
        </w:rPr>
        <w:t>فإنه</w:t>
      </w:r>
      <w:r>
        <w:rPr>
          <w:rtl/>
          <w:lang w:bidi="ar"/>
        </w:rPr>
        <w:t xml:space="preserve"> </w:t>
      </w:r>
      <w:r>
        <w:rPr>
          <w:rtl/>
          <w:lang w:bidi="ar-SA"/>
        </w:rPr>
        <w:t>عار</w:t>
      </w:r>
      <w:r>
        <w:rPr>
          <w:rtl/>
          <w:lang w:bidi="ar"/>
        </w:rPr>
        <w:t xml:space="preserve"> </w:t>
      </w:r>
      <w:r>
        <w:rPr>
          <w:rtl/>
          <w:lang w:bidi="ar-SA"/>
        </w:rPr>
        <w:t>على</w:t>
      </w:r>
      <w:r>
        <w:rPr>
          <w:rtl/>
          <w:lang w:bidi="ar"/>
        </w:rPr>
        <w:t xml:space="preserve"> </w:t>
      </w:r>
      <w:r>
        <w:rPr>
          <w:rtl/>
          <w:lang w:bidi="ar-SA"/>
        </w:rPr>
        <w:t>أهله</w:t>
      </w:r>
      <w:r>
        <w:rPr>
          <w:rtl/>
          <w:lang w:bidi="ar"/>
        </w:rPr>
        <w:t xml:space="preserve"> </w:t>
      </w:r>
      <w:r>
        <w:rPr>
          <w:rtl/>
          <w:lang w:bidi="ar-SA"/>
        </w:rPr>
        <w:t>يوم</w:t>
      </w:r>
      <w:r>
        <w:rPr>
          <w:rtl/>
          <w:lang w:bidi="ar"/>
        </w:rPr>
        <w:t xml:space="preserve"> </w:t>
      </w:r>
      <w:r>
        <w:rPr>
          <w:rtl/>
          <w:lang w:bidi="ar-SA"/>
        </w:rPr>
        <w:t>القيامة</w:t>
      </w:r>
      <w:r>
        <w:rPr>
          <w:rtl/>
          <w:lang w:bidi="ar"/>
        </w:rPr>
        <w:t>.</w:t>
      </w:r>
      <w:r>
        <w:rPr>
          <w:rStyle w:val="FootnoteAnchor"/>
          <w:rtl/>
        </w:rPr>
        <w:footnoteReference w:id="880"/>
      </w:r>
    </w:p>
    <w:p w:rsidR="00840DD9" w:rsidRDefault="00ED0B89" w:rsidP="00ED0B89">
      <w:r>
        <w:rPr>
          <w:b/>
          <w:bCs/>
          <w:rtl/>
        </w:rPr>
        <w:t xml:space="preserve">التحليل: </w:t>
      </w:r>
      <w:r>
        <w:rPr>
          <w:rtl/>
        </w:rPr>
        <w:t>يوجد تطابق في المعنى بين نص ابن جعفر والربيع إلا أن هناك روايات أخرى</w:t>
      </w:r>
      <w:r>
        <w:rPr>
          <w:rStyle w:val="FootnoteAnchor"/>
          <w:rtl/>
        </w:rPr>
        <w:footnoteReference w:id="881"/>
      </w:r>
      <w:r>
        <w:rPr>
          <w:rtl/>
        </w:rPr>
        <w:t xml:space="preserve"> جاءت بلفظ ابن جعفر.</w:t>
      </w:r>
    </w:p>
    <w:p w:rsidR="00840DD9" w:rsidRDefault="00840DD9" w:rsidP="00ED0B89"/>
    <w:p w:rsidR="00840DD9" w:rsidRDefault="00ED0B89" w:rsidP="00ED0B89">
      <w:r>
        <w:t>23</w:t>
      </w:r>
      <w:r>
        <w:rPr>
          <w:rtl/>
        </w:rPr>
        <w:t>- نص ابن جعفر: أن النبي صلى الله عليه وسلم قال:(المسلمون يد على من سواهم تتكافأ دماؤهم ويعقد بذمتهم أدناهم ولا يقتل مسلم بكافر ولا ذي عهد في عهده، يرد أدناهم على أقصاهم والمسرع على القاعد والقوي على الضعيف)</w:t>
      </w:r>
      <w:r>
        <w:rPr>
          <w:rStyle w:val="FootnoteAnchor"/>
          <w:rtl/>
        </w:rPr>
        <w:footnoteReference w:id="882"/>
      </w:r>
      <w:r>
        <w:rPr>
          <w:rtl/>
        </w:rPr>
        <w:t xml:space="preserve"> </w:t>
      </w:r>
    </w:p>
    <w:p w:rsidR="00840DD9" w:rsidRDefault="00ED0B89" w:rsidP="00ED0B89">
      <w:r>
        <w:rPr>
          <w:rtl/>
        </w:rPr>
        <w:t>نص الربيع: و</w:t>
      </w:r>
      <w:r>
        <w:rPr>
          <w:rtl/>
          <w:lang w:bidi="ar-SA"/>
        </w:rPr>
        <w:t>من</w:t>
      </w:r>
      <w:r>
        <w:rPr>
          <w:rtl/>
          <w:lang w:bidi="ar"/>
        </w:rPr>
        <w:t xml:space="preserve"> </w:t>
      </w:r>
      <w:r>
        <w:rPr>
          <w:rtl/>
          <w:lang w:bidi="ar-SA"/>
        </w:rPr>
        <w:t>طريقه</w:t>
      </w:r>
      <w:r>
        <w:rPr>
          <w:rtl/>
          <w:lang w:bidi="ar"/>
        </w:rPr>
        <w:t xml:space="preserve"> </w:t>
      </w:r>
      <w:r>
        <w:rPr>
          <w:rtl/>
          <w:lang w:bidi="ar-SA"/>
        </w:rPr>
        <w:t>أيضا</w:t>
      </w:r>
      <w:r>
        <w:rPr>
          <w:rtl/>
          <w:lang w:bidi="ar"/>
        </w:rPr>
        <w:t xml:space="preserve"> </w:t>
      </w:r>
      <w:r>
        <w:rPr>
          <w:rtl/>
          <w:lang w:bidi="ar-SA"/>
        </w:rPr>
        <w:t>عنه</w:t>
      </w:r>
      <w:r>
        <w:rPr>
          <w:rtl/>
          <w:lang w:bidi="ar"/>
        </w:rPr>
        <w:t xml:space="preserve"> </w:t>
      </w:r>
      <w:r>
        <w:rPr>
          <w:rtl/>
          <w:lang w:bidi="ar-SA"/>
        </w:rPr>
        <w:t>عليه</w:t>
      </w:r>
      <w:r>
        <w:rPr>
          <w:rtl/>
          <w:lang w:bidi="ar"/>
        </w:rPr>
        <w:t xml:space="preserve"> </w:t>
      </w:r>
      <w:r>
        <w:rPr>
          <w:rtl/>
          <w:lang w:bidi="ar-SA"/>
        </w:rPr>
        <w:t>السلام</w:t>
      </w:r>
      <w:r>
        <w:rPr>
          <w:rtl/>
          <w:lang w:bidi="ar"/>
        </w:rPr>
        <w:t xml:space="preserve"> </w:t>
      </w:r>
      <w:r>
        <w:rPr>
          <w:rtl/>
          <w:lang w:bidi="ar-SA"/>
        </w:rPr>
        <w:t>قال</w:t>
      </w:r>
      <w:r>
        <w:rPr>
          <w:rtl/>
          <w:lang w:bidi="ar"/>
        </w:rPr>
        <w:t xml:space="preserve">: </w:t>
      </w:r>
      <w:r>
        <w:rPr>
          <w:rtl/>
          <w:lang w:bidi="ar-SA"/>
        </w:rPr>
        <w:t>المسلمون</w:t>
      </w:r>
      <w:r>
        <w:rPr>
          <w:rtl/>
          <w:lang w:bidi="ar"/>
        </w:rPr>
        <w:t xml:space="preserve"> </w:t>
      </w:r>
      <w:r>
        <w:rPr>
          <w:rtl/>
          <w:lang w:bidi="ar-SA"/>
        </w:rPr>
        <w:t>تتكافا</w:t>
      </w:r>
      <w:r>
        <w:rPr>
          <w:rtl/>
          <w:lang w:bidi="ar"/>
        </w:rPr>
        <w:t xml:space="preserve"> </w:t>
      </w:r>
      <w:r>
        <w:rPr>
          <w:rtl/>
          <w:lang w:bidi="ar-SA"/>
        </w:rPr>
        <w:t>دماؤهم</w:t>
      </w:r>
      <w:r>
        <w:rPr>
          <w:rtl/>
          <w:lang w:bidi="ar"/>
        </w:rPr>
        <w:t xml:space="preserve"> </w:t>
      </w:r>
      <w:r>
        <w:rPr>
          <w:rtl/>
          <w:lang w:bidi="ar-SA"/>
        </w:rPr>
        <w:t>وأموالهم</w:t>
      </w:r>
      <w:r>
        <w:rPr>
          <w:rtl/>
          <w:lang w:bidi="ar"/>
        </w:rPr>
        <w:t xml:space="preserve"> </w:t>
      </w:r>
      <w:r>
        <w:rPr>
          <w:rtl/>
          <w:lang w:bidi="ar-SA"/>
        </w:rPr>
        <w:t>بينهم</w:t>
      </w:r>
      <w:r>
        <w:rPr>
          <w:rtl/>
          <w:lang w:bidi="ar"/>
        </w:rPr>
        <w:t xml:space="preserve"> </w:t>
      </w:r>
      <w:r>
        <w:rPr>
          <w:rtl/>
          <w:lang w:bidi="ar-SA"/>
        </w:rPr>
        <w:t>حرام</w:t>
      </w:r>
      <w:r>
        <w:rPr>
          <w:rtl/>
          <w:lang w:bidi="ar"/>
        </w:rPr>
        <w:t xml:space="preserve"> </w:t>
      </w:r>
      <w:r>
        <w:rPr>
          <w:rtl/>
          <w:lang w:bidi="ar-SA"/>
        </w:rPr>
        <w:t>وهم</w:t>
      </w:r>
      <w:r>
        <w:rPr>
          <w:rtl/>
          <w:lang w:bidi="ar"/>
        </w:rPr>
        <w:t xml:space="preserve"> </w:t>
      </w:r>
      <w:r>
        <w:rPr>
          <w:rtl/>
          <w:lang w:bidi="ar-SA"/>
        </w:rPr>
        <w:t>يد</w:t>
      </w:r>
      <w:r>
        <w:rPr>
          <w:rtl/>
          <w:lang w:bidi="ar"/>
        </w:rPr>
        <w:t xml:space="preserve"> </w:t>
      </w:r>
      <w:r>
        <w:rPr>
          <w:rtl/>
          <w:lang w:bidi="ar-SA"/>
        </w:rPr>
        <w:t>على</w:t>
      </w:r>
      <w:r>
        <w:rPr>
          <w:rtl/>
          <w:lang w:bidi="ar"/>
        </w:rPr>
        <w:t xml:space="preserve"> </w:t>
      </w:r>
      <w:r>
        <w:rPr>
          <w:rtl/>
          <w:lang w:bidi="ar-SA"/>
        </w:rPr>
        <w:t>من</w:t>
      </w:r>
      <w:r>
        <w:rPr>
          <w:rtl/>
          <w:lang w:bidi="ar"/>
        </w:rPr>
        <w:t xml:space="preserve"> </w:t>
      </w:r>
      <w:r>
        <w:rPr>
          <w:rtl/>
          <w:lang w:bidi="ar-SA"/>
        </w:rPr>
        <w:t>سواهم</w:t>
      </w:r>
      <w:r>
        <w:rPr>
          <w:rtl/>
          <w:lang w:bidi="ar"/>
        </w:rPr>
        <w:t xml:space="preserve"> </w:t>
      </w:r>
      <w:r>
        <w:rPr>
          <w:rtl/>
          <w:lang w:bidi="ar-SA"/>
        </w:rPr>
        <w:t>يسعى</w:t>
      </w:r>
      <w:r>
        <w:rPr>
          <w:rtl/>
          <w:lang w:bidi="ar"/>
        </w:rPr>
        <w:t xml:space="preserve"> </w:t>
      </w:r>
      <w:r>
        <w:rPr>
          <w:rtl/>
          <w:lang w:bidi="ar-SA"/>
        </w:rPr>
        <w:t>بذمتهم</w:t>
      </w:r>
      <w:r>
        <w:rPr>
          <w:rtl/>
          <w:lang w:bidi="ar"/>
        </w:rPr>
        <w:t xml:space="preserve"> </w:t>
      </w:r>
      <w:r>
        <w:rPr>
          <w:rtl/>
          <w:lang w:bidi="ar-SA"/>
        </w:rPr>
        <w:t>أدناهم</w:t>
      </w:r>
      <w:r>
        <w:rPr>
          <w:rtl/>
          <w:lang w:bidi="ar"/>
        </w:rPr>
        <w:t xml:space="preserve"> </w:t>
      </w:r>
      <w:r>
        <w:rPr>
          <w:rtl/>
          <w:lang w:bidi="ar-SA"/>
        </w:rPr>
        <w:t>ويرد</w:t>
      </w:r>
      <w:r>
        <w:rPr>
          <w:rtl/>
          <w:lang w:bidi="ar"/>
        </w:rPr>
        <w:t xml:space="preserve"> </w:t>
      </w:r>
      <w:r>
        <w:rPr>
          <w:rtl/>
          <w:lang w:bidi="ar-SA"/>
        </w:rPr>
        <w:t>عليهم</w:t>
      </w:r>
      <w:r>
        <w:rPr>
          <w:rtl/>
          <w:lang w:bidi="ar"/>
        </w:rPr>
        <w:t xml:space="preserve"> </w:t>
      </w:r>
      <w:r>
        <w:rPr>
          <w:rtl/>
          <w:lang w:bidi="ar-SA"/>
        </w:rPr>
        <w:t>أقصاهم</w:t>
      </w:r>
      <w:r>
        <w:rPr>
          <w:rtl/>
          <w:lang w:bidi="ar"/>
        </w:rPr>
        <w:t xml:space="preserve"> </w:t>
      </w:r>
      <w:r>
        <w:rPr>
          <w:rtl/>
          <w:lang w:bidi="ar-SA"/>
        </w:rPr>
        <w:t>ولا</w:t>
      </w:r>
      <w:r>
        <w:rPr>
          <w:rtl/>
          <w:lang w:bidi="ar"/>
        </w:rPr>
        <w:t xml:space="preserve"> </w:t>
      </w:r>
      <w:r>
        <w:rPr>
          <w:rtl/>
          <w:lang w:bidi="ar-SA"/>
        </w:rPr>
        <w:t>يقتل</w:t>
      </w:r>
      <w:r>
        <w:rPr>
          <w:rtl/>
          <w:lang w:bidi="ar"/>
        </w:rPr>
        <w:t xml:space="preserve"> </w:t>
      </w:r>
      <w:r>
        <w:rPr>
          <w:rtl/>
          <w:lang w:bidi="ar-SA"/>
        </w:rPr>
        <w:t>ذو</w:t>
      </w:r>
      <w:r>
        <w:rPr>
          <w:rtl/>
          <w:lang w:bidi="ar"/>
        </w:rPr>
        <w:t xml:space="preserve"> </w:t>
      </w:r>
      <w:r>
        <w:rPr>
          <w:rtl/>
          <w:lang w:bidi="ar-SA"/>
        </w:rPr>
        <w:t>عهد</w:t>
      </w:r>
      <w:r>
        <w:rPr>
          <w:rtl/>
          <w:lang w:bidi="ar"/>
        </w:rPr>
        <w:t xml:space="preserve"> </w:t>
      </w:r>
      <w:r>
        <w:rPr>
          <w:rtl/>
          <w:lang w:bidi="ar-SA"/>
        </w:rPr>
        <w:t>في</w:t>
      </w:r>
      <w:r>
        <w:rPr>
          <w:rtl/>
          <w:lang w:bidi="ar"/>
        </w:rPr>
        <w:t xml:space="preserve"> </w:t>
      </w:r>
      <w:r>
        <w:rPr>
          <w:rtl/>
          <w:lang w:bidi="ar-SA"/>
        </w:rPr>
        <w:t>عهده</w:t>
      </w:r>
      <w:r>
        <w:rPr>
          <w:rtl/>
          <w:lang w:bidi="ar"/>
        </w:rPr>
        <w:t xml:space="preserve"> </w:t>
      </w:r>
      <w:r>
        <w:rPr>
          <w:rtl/>
          <w:lang w:bidi="ar-SA"/>
        </w:rPr>
        <w:t>ولا</w:t>
      </w:r>
      <w:r>
        <w:rPr>
          <w:rtl/>
          <w:lang w:bidi="ar"/>
        </w:rPr>
        <w:t xml:space="preserve"> </w:t>
      </w:r>
      <w:r>
        <w:rPr>
          <w:rtl/>
          <w:lang w:bidi="ar-SA"/>
        </w:rPr>
        <w:t>يقتل</w:t>
      </w:r>
      <w:r>
        <w:rPr>
          <w:rtl/>
          <w:lang w:bidi="ar"/>
        </w:rPr>
        <w:t xml:space="preserve"> </w:t>
      </w:r>
      <w:r>
        <w:rPr>
          <w:rtl/>
          <w:lang w:bidi="ar-SA"/>
        </w:rPr>
        <w:t>مسلم</w:t>
      </w:r>
      <w:r>
        <w:rPr>
          <w:rtl/>
          <w:lang w:bidi="ar"/>
        </w:rPr>
        <w:t xml:space="preserve"> </w:t>
      </w:r>
      <w:r>
        <w:rPr>
          <w:rtl/>
          <w:lang w:bidi="ar-SA"/>
        </w:rPr>
        <w:t>بكافر</w:t>
      </w:r>
      <w:r>
        <w:rPr>
          <w:rtl/>
          <w:lang w:bidi="ar"/>
        </w:rPr>
        <w:t xml:space="preserve"> </w:t>
      </w:r>
      <w:r>
        <w:rPr>
          <w:rtl/>
          <w:lang w:bidi="ar-SA"/>
        </w:rPr>
        <w:t>ولا</w:t>
      </w:r>
      <w:r>
        <w:rPr>
          <w:rtl/>
          <w:lang w:bidi="ar"/>
        </w:rPr>
        <w:t xml:space="preserve"> </w:t>
      </w:r>
      <w:r>
        <w:rPr>
          <w:rtl/>
          <w:lang w:bidi="ar-SA"/>
        </w:rPr>
        <w:t>يرث</w:t>
      </w:r>
      <w:r>
        <w:rPr>
          <w:rtl/>
          <w:lang w:bidi="ar"/>
        </w:rPr>
        <w:t xml:space="preserve"> </w:t>
      </w:r>
      <w:r>
        <w:rPr>
          <w:rtl/>
          <w:lang w:bidi="ar-SA"/>
        </w:rPr>
        <w:t>الكافر</w:t>
      </w:r>
      <w:r>
        <w:rPr>
          <w:rtl/>
          <w:lang w:bidi="ar"/>
        </w:rPr>
        <w:t xml:space="preserve"> </w:t>
      </w:r>
      <w:r>
        <w:rPr>
          <w:rtl/>
          <w:lang w:bidi="ar-SA"/>
        </w:rPr>
        <w:t>المسلم</w:t>
      </w:r>
      <w:r>
        <w:rPr>
          <w:rtl/>
          <w:lang w:bidi="ar"/>
        </w:rPr>
        <w:t xml:space="preserve"> </w:t>
      </w:r>
      <w:r>
        <w:rPr>
          <w:rtl/>
          <w:lang w:bidi="ar-SA"/>
        </w:rPr>
        <w:t>ولا</w:t>
      </w:r>
      <w:r>
        <w:rPr>
          <w:rtl/>
          <w:lang w:bidi="ar"/>
        </w:rPr>
        <w:t xml:space="preserve"> </w:t>
      </w:r>
      <w:r>
        <w:rPr>
          <w:rtl/>
          <w:lang w:bidi="ar-SA"/>
        </w:rPr>
        <w:t>المسلم</w:t>
      </w:r>
      <w:r>
        <w:rPr>
          <w:rtl/>
          <w:lang w:bidi="ar"/>
        </w:rPr>
        <w:t xml:space="preserve"> </w:t>
      </w:r>
      <w:r>
        <w:rPr>
          <w:rtl/>
          <w:lang w:bidi="ar-SA"/>
        </w:rPr>
        <w:t>الكافر</w:t>
      </w:r>
      <w:r>
        <w:rPr>
          <w:rtl/>
          <w:lang w:bidi="ar"/>
        </w:rPr>
        <w:t xml:space="preserve"> </w:t>
      </w:r>
      <w:r>
        <w:rPr>
          <w:rtl/>
          <w:lang w:bidi="ar-SA"/>
        </w:rPr>
        <w:t>قال</w:t>
      </w:r>
      <w:r>
        <w:rPr>
          <w:rtl/>
          <w:lang w:bidi="ar"/>
        </w:rPr>
        <w:t xml:space="preserve"> </w:t>
      </w:r>
      <w:r>
        <w:rPr>
          <w:rtl/>
          <w:lang w:bidi="ar-SA"/>
        </w:rPr>
        <w:t>الربيع</w:t>
      </w:r>
      <w:r>
        <w:rPr>
          <w:rtl/>
          <w:lang w:bidi="ar"/>
        </w:rPr>
        <w:t xml:space="preserve"> </w:t>
      </w:r>
      <w:r>
        <w:rPr>
          <w:rtl/>
          <w:lang w:bidi="ar-SA"/>
        </w:rPr>
        <w:t>تتكافؤ</w:t>
      </w:r>
      <w:r>
        <w:rPr>
          <w:rtl/>
          <w:lang w:bidi="ar"/>
        </w:rPr>
        <w:t xml:space="preserve"> </w:t>
      </w:r>
      <w:r>
        <w:rPr>
          <w:rtl/>
          <w:lang w:bidi="ar-SA"/>
        </w:rPr>
        <w:t>دماؤهم</w:t>
      </w:r>
      <w:r>
        <w:rPr>
          <w:rtl/>
          <w:lang w:bidi="ar"/>
        </w:rPr>
        <w:t xml:space="preserve"> </w:t>
      </w:r>
      <w:r>
        <w:rPr>
          <w:rtl/>
          <w:lang w:bidi="ar-SA"/>
        </w:rPr>
        <w:t>أي</w:t>
      </w:r>
      <w:r>
        <w:rPr>
          <w:rtl/>
          <w:lang w:bidi="ar"/>
        </w:rPr>
        <w:t xml:space="preserve"> </w:t>
      </w:r>
      <w:r>
        <w:rPr>
          <w:rtl/>
          <w:lang w:bidi="ar-SA"/>
        </w:rPr>
        <w:t>هم</w:t>
      </w:r>
      <w:r>
        <w:rPr>
          <w:rtl/>
          <w:lang w:bidi="ar"/>
        </w:rPr>
        <w:t xml:space="preserve"> </w:t>
      </w:r>
      <w:r>
        <w:rPr>
          <w:rtl/>
          <w:lang w:bidi="ar-SA"/>
        </w:rPr>
        <w:t>سواء</w:t>
      </w:r>
      <w:r>
        <w:rPr>
          <w:rtl/>
          <w:lang w:bidi="ar"/>
        </w:rPr>
        <w:t xml:space="preserve"> </w:t>
      </w:r>
      <w:r>
        <w:rPr>
          <w:rtl/>
          <w:lang w:bidi="ar-SA"/>
        </w:rPr>
        <w:t>في</w:t>
      </w:r>
      <w:r>
        <w:rPr>
          <w:rtl/>
          <w:lang w:bidi="ar"/>
        </w:rPr>
        <w:t xml:space="preserve"> </w:t>
      </w:r>
      <w:r>
        <w:rPr>
          <w:rtl/>
          <w:lang w:bidi="ar-SA"/>
        </w:rPr>
        <w:t>الدية</w:t>
      </w:r>
      <w:r>
        <w:rPr>
          <w:rtl/>
          <w:lang w:bidi="ar"/>
        </w:rPr>
        <w:t xml:space="preserve"> </w:t>
      </w:r>
      <w:r>
        <w:rPr>
          <w:rtl/>
          <w:lang w:bidi="ar-SA"/>
        </w:rPr>
        <w:t>والقتل</w:t>
      </w:r>
      <w:r>
        <w:rPr>
          <w:rtl/>
          <w:lang w:bidi="ar"/>
        </w:rPr>
        <w:t xml:space="preserve"> </w:t>
      </w:r>
      <w:r>
        <w:rPr>
          <w:rtl/>
          <w:lang w:bidi="ar-SA"/>
        </w:rPr>
        <w:t>وهم</w:t>
      </w:r>
      <w:r>
        <w:rPr>
          <w:rtl/>
          <w:lang w:bidi="ar"/>
        </w:rPr>
        <w:t xml:space="preserve"> </w:t>
      </w:r>
      <w:r>
        <w:rPr>
          <w:rtl/>
          <w:lang w:bidi="ar-SA"/>
        </w:rPr>
        <w:t>يد</w:t>
      </w:r>
      <w:r>
        <w:rPr>
          <w:rtl/>
          <w:lang w:bidi="ar"/>
        </w:rPr>
        <w:t xml:space="preserve"> </w:t>
      </w:r>
      <w:r>
        <w:rPr>
          <w:rtl/>
          <w:lang w:bidi="ar-SA"/>
        </w:rPr>
        <w:t>على</w:t>
      </w:r>
      <w:r>
        <w:rPr>
          <w:rtl/>
          <w:lang w:bidi="ar"/>
        </w:rPr>
        <w:t xml:space="preserve"> </w:t>
      </w:r>
      <w:r>
        <w:rPr>
          <w:rtl/>
          <w:lang w:bidi="ar-SA"/>
        </w:rPr>
        <w:t>من</w:t>
      </w:r>
      <w:r>
        <w:rPr>
          <w:rtl/>
          <w:lang w:bidi="ar"/>
        </w:rPr>
        <w:t xml:space="preserve"> </w:t>
      </w:r>
      <w:r>
        <w:rPr>
          <w:rtl/>
          <w:lang w:bidi="ar-SA"/>
        </w:rPr>
        <w:lastRenderedPageBreak/>
        <w:t>سواهم</w:t>
      </w:r>
      <w:r>
        <w:rPr>
          <w:rtl/>
          <w:lang w:bidi="ar"/>
        </w:rPr>
        <w:t xml:space="preserve"> </w:t>
      </w:r>
      <w:r>
        <w:rPr>
          <w:rtl/>
          <w:lang w:bidi="ar-SA"/>
        </w:rPr>
        <w:t>أي</w:t>
      </w:r>
      <w:r>
        <w:rPr>
          <w:rtl/>
          <w:lang w:bidi="ar"/>
        </w:rPr>
        <w:t xml:space="preserve"> </w:t>
      </w:r>
      <w:r>
        <w:rPr>
          <w:rtl/>
          <w:lang w:bidi="ar-SA"/>
        </w:rPr>
        <w:t>هم</w:t>
      </w:r>
      <w:r>
        <w:rPr>
          <w:rtl/>
          <w:lang w:bidi="ar"/>
        </w:rPr>
        <w:t xml:space="preserve"> </w:t>
      </w:r>
      <w:r>
        <w:rPr>
          <w:rtl/>
          <w:lang w:bidi="ar-SA"/>
        </w:rPr>
        <w:t>أقوى</w:t>
      </w:r>
      <w:r>
        <w:rPr>
          <w:rtl/>
          <w:lang w:bidi="ar"/>
        </w:rPr>
        <w:t xml:space="preserve"> </w:t>
      </w:r>
      <w:r>
        <w:rPr>
          <w:rtl/>
          <w:lang w:bidi="ar-SA"/>
        </w:rPr>
        <w:t>وأفضل</w:t>
      </w:r>
      <w:r>
        <w:rPr>
          <w:rtl/>
          <w:lang w:bidi="ar"/>
        </w:rPr>
        <w:t xml:space="preserve"> </w:t>
      </w:r>
      <w:r>
        <w:rPr>
          <w:rtl/>
          <w:lang w:bidi="ar-SA"/>
        </w:rPr>
        <w:t>من</w:t>
      </w:r>
      <w:r>
        <w:rPr>
          <w:rtl/>
          <w:lang w:bidi="ar"/>
        </w:rPr>
        <w:t xml:space="preserve"> </w:t>
      </w:r>
      <w:r>
        <w:rPr>
          <w:rtl/>
          <w:lang w:bidi="ar-SA"/>
        </w:rPr>
        <w:t>غيرهم</w:t>
      </w:r>
      <w:r>
        <w:rPr>
          <w:rtl/>
          <w:lang w:bidi="ar"/>
        </w:rPr>
        <w:t xml:space="preserve"> </w:t>
      </w:r>
      <w:r>
        <w:rPr>
          <w:rtl/>
          <w:lang w:bidi="ar-SA"/>
        </w:rPr>
        <w:t>يسعى</w:t>
      </w:r>
      <w:r>
        <w:rPr>
          <w:rtl/>
          <w:lang w:bidi="ar"/>
        </w:rPr>
        <w:t xml:space="preserve"> </w:t>
      </w:r>
      <w:r>
        <w:rPr>
          <w:rtl/>
          <w:lang w:bidi="ar-SA"/>
        </w:rPr>
        <w:t>بذمتهم</w:t>
      </w:r>
      <w:r>
        <w:rPr>
          <w:rtl/>
          <w:lang w:bidi="ar"/>
        </w:rPr>
        <w:t xml:space="preserve"> </w:t>
      </w:r>
      <w:r>
        <w:rPr>
          <w:rtl/>
          <w:lang w:bidi="ar-SA"/>
        </w:rPr>
        <w:t>أدناهم</w:t>
      </w:r>
      <w:r>
        <w:rPr>
          <w:rtl/>
          <w:lang w:bidi="ar"/>
        </w:rPr>
        <w:t xml:space="preserve"> </w:t>
      </w:r>
      <w:r>
        <w:rPr>
          <w:rtl/>
          <w:lang w:bidi="ar-SA"/>
        </w:rPr>
        <w:t>أي</w:t>
      </w:r>
      <w:r>
        <w:rPr>
          <w:rtl/>
          <w:lang w:bidi="ar"/>
        </w:rPr>
        <w:t xml:space="preserve"> </w:t>
      </w:r>
      <w:r>
        <w:rPr>
          <w:rtl/>
          <w:lang w:bidi="ar-SA"/>
        </w:rPr>
        <w:t>إذا</w:t>
      </w:r>
      <w:r>
        <w:rPr>
          <w:rtl/>
          <w:lang w:bidi="ar"/>
        </w:rPr>
        <w:t xml:space="preserve"> </w:t>
      </w:r>
      <w:r>
        <w:rPr>
          <w:rtl/>
          <w:lang w:bidi="ar-SA"/>
        </w:rPr>
        <w:t>أعطي</w:t>
      </w:r>
      <w:r>
        <w:rPr>
          <w:rtl/>
          <w:lang w:bidi="ar"/>
        </w:rPr>
        <w:t xml:space="preserve"> </w:t>
      </w:r>
      <w:r>
        <w:rPr>
          <w:rtl/>
          <w:lang w:bidi="ar-SA"/>
        </w:rPr>
        <w:t>أدنى</w:t>
      </w:r>
      <w:r>
        <w:rPr>
          <w:rtl/>
          <w:lang w:bidi="ar"/>
        </w:rPr>
        <w:t xml:space="preserve"> </w:t>
      </w:r>
      <w:r>
        <w:rPr>
          <w:rtl/>
          <w:lang w:bidi="ar-SA"/>
        </w:rPr>
        <w:t>رجل</w:t>
      </w:r>
      <w:r>
        <w:rPr>
          <w:rtl/>
          <w:lang w:bidi="ar"/>
        </w:rPr>
        <w:t xml:space="preserve"> </w:t>
      </w:r>
      <w:r>
        <w:rPr>
          <w:rtl/>
          <w:lang w:bidi="ar-SA"/>
        </w:rPr>
        <w:t>من</w:t>
      </w:r>
      <w:r>
        <w:rPr>
          <w:rtl/>
          <w:lang w:bidi="ar"/>
        </w:rPr>
        <w:t xml:space="preserve"> </w:t>
      </w:r>
      <w:r>
        <w:rPr>
          <w:rtl/>
          <w:lang w:bidi="ar-SA"/>
        </w:rPr>
        <w:t>المسلمين</w:t>
      </w:r>
      <w:r>
        <w:rPr>
          <w:rtl/>
          <w:lang w:bidi="ar"/>
        </w:rPr>
        <w:t xml:space="preserve"> </w:t>
      </w:r>
      <w:r>
        <w:rPr>
          <w:rtl/>
          <w:lang w:bidi="ar-SA"/>
        </w:rPr>
        <w:t>العهد</w:t>
      </w:r>
      <w:r>
        <w:rPr>
          <w:rtl/>
          <w:lang w:bidi="ar"/>
        </w:rPr>
        <w:t xml:space="preserve"> </w:t>
      </w:r>
      <w:r>
        <w:rPr>
          <w:rtl/>
          <w:lang w:bidi="ar-SA"/>
        </w:rPr>
        <w:t>لزمهم</w:t>
      </w:r>
      <w:r>
        <w:rPr>
          <w:rtl/>
          <w:lang w:bidi="ar"/>
        </w:rPr>
        <w:t xml:space="preserve"> </w:t>
      </w:r>
      <w:r>
        <w:rPr>
          <w:rtl/>
          <w:lang w:bidi="ar-SA"/>
        </w:rPr>
        <w:t>ويرد</w:t>
      </w:r>
      <w:r>
        <w:rPr>
          <w:rtl/>
          <w:lang w:bidi="ar"/>
        </w:rPr>
        <w:t xml:space="preserve"> </w:t>
      </w:r>
      <w:r>
        <w:rPr>
          <w:rtl/>
          <w:lang w:bidi="ar-SA"/>
        </w:rPr>
        <w:t>عليهم</w:t>
      </w:r>
      <w:r>
        <w:rPr>
          <w:rtl/>
          <w:lang w:bidi="ar"/>
        </w:rPr>
        <w:t xml:space="preserve"> </w:t>
      </w:r>
      <w:r>
        <w:rPr>
          <w:rtl/>
          <w:lang w:bidi="ar-SA"/>
        </w:rPr>
        <w:t>أقصاهم</w:t>
      </w:r>
      <w:r>
        <w:rPr>
          <w:rtl/>
          <w:lang w:bidi="ar"/>
        </w:rPr>
        <w:t xml:space="preserve"> </w:t>
      </w:r>
      <w:r>
        <w:rPr>
          <w:rtl/>
          <w:lang w:bidi="ar-SA"/>
        </w:rPr>
        <w:t>أي</w:t>
      </w:r>
      <w:r>
        <w:rPr>
          <w:rtl/>
          <w:lang w:bidi="ar"/>
        </w:rPr>
        <w:t xml:space="preserve"> </w:t>
      </w:r>
      <w:r>
        <w:rPr>
          <w:rtl/>
          <w:lang w:bidi="ar-SA"/>
        </w:rPr>
        <w:t>من</w:t>
      </w:r>
      <w:r>
        <w:rPr>
          <w:rtl/>
          <w:lang w:bidi="ar"/>
        </w:rPr>
        <w:t xml:space="preserve"> </w:t>
      </w:r>
      <w:r>
        <w:rPr>
          <w:rtl/>
          <w:lang w:bidi="ar-SA"/>
        </w:rPr>
        <w:t>رد</w:t>
      </w:r>
      <w:r>
        <w:rPr>
          <w:rtl/>
          <w:lang w:bidi="ar"/>
        </w:rPr>
        <w:t xml:space="preserve"> </w:t>
      </w:r>
      <w:r>
        <w:rPr>
          <w:rtl/>
          <w:lang w:bidi="ar-SA"/>
        </w:rPr>
        <w:t>العهد</w:t>
      </w:r>
      <w:r>
        <w:rPr>
          <w:rtl/>
          <w:lang w:bidi="ar"/>
        </w:rPr>
        <w:t xml:space="preserve"> </w:t>
      </w:r>
      <w:r>
        <w:rPr>
          <w:rtl/>
          <w:lang w:bidi="ar-SA"/>
        </w:rPr>
        <w:t>من</w:t>
      </w:r>
      <w:r>
        <w:rPr>
          <w:rtl/>
          <w:lang w:bidi="ar"/>
        </w:rPr>
        <w:t xml:space="preserve"> </w:t>
      </w:r>
      <w:r>
        <w:rPr>
          <w:rtl/>
          <w:lang w:bidi="ar-SA"/>
        </w:rPr>
        <w:t>المسلمين</w:t>
      </w:r>
      <w:r>
        <w:rPr>
          <w:rtl/>
          <w:lang w:bidi="ar"/>
        </w:rPr>
        <w:t xml:space="preserve"> </w:t>
      </w:r>
      <w:r>
        <w:rPr>
          <w:rtl/>
          <w:lang w:bidi="ar-SA"/>
        </w:rPr>
        <w:t>كان</w:t>
      </w:r>
      <w:r>
        <w:rPr>
          <w:rtl/>
          <w:lang w:bidi="ar"/>
        </w:rPr>
        <w:t xml:space="preserve"> </w:t>
      </w:r>
      <w:r>
        <w:rPr>
          <w:rtl/>
          <w:lang w:bidi="ar-SA"/>
        </w:rPr>
        <w:t>رادا</w:t>
      </w:r>
      <w:r>
        <w:rPr>
          <w:rStyle w:val="FootnoteAnchor"/>
          <w:rtl/>
        </w:rPr>
        <w:footnoteReference w:id="883"/>
      </w:r>
      <w:r>
        <w:rPr>
          <w:rtl/>
          <w:lang w:bidi="ar"/>
        </w:rPr>
        <w:t xml:space="preserve"> </w:t>
      </w:r>
    </w:p>
    <w:p w:rsidR="00840DD9" w:rsidRDefault="00ED0B89" w:rsidP="00ED0B89">
      <w:r>
        <w:rPr>
          <w:b/>
          <w:bCs/>
          <w:rtl/>
        </w:rPr>
        <w:t xml:space="preserve">التحليل: </w:t>
      </w:r>
      <w:r>
        <w:rPr>
          <w:rtl/>
        </w:rPr>
        <w:t>جاءت رواية ابن جعفر مختصرة مقارنة مع رواية الربيع التي حوت على تفصيل وشروح لبعض ألفاظ الحديث بينما وردت الروايات الأخرى</w:t>
      </w:r>
      <w:r>
        <w:rPr>
          <w:rStyle w:val="FootnoteAnchor"/>
          <w:rtl/>
        </w:rPr>
        <w:footnoteReference w:id="884"/>
      </w:r>
      <w:r>
        <w:rPr>
          <w:rtl/>
        </w:rPr>
        <w:t xml:space="preserve"> التي أخرجت الحديث مختصرة ولم تشمل على كل معاني حديث ابن جعفر.</w:t>
      </w:r>
    </w:p>
    <w:p w:rsidR="00840DD9" w:rsidRDefault="00840DD9" w:rsidP="00ED0B89"/>
    <w:p w:rsidR="00840DD9" w:rsidRDefault="00ED0B89" w:rsidP="00ED0B89">
      <w:r>
        <w:t>24</w:t>
      </w:r>
      <w:r>
        <w:rPr>
          <w:rtl/>
        </w:rPr>
        <w:t>- وقيل عن النبي صلى الله عليه وسلم قال في بعض غزواته أنه (من قتل قتيلا فله سلبه) ولا ندري أهذا الحديث صحيح أو لا</w:t>
      </w:r>
      <w:r>
        <w:rPr>
          <w:rStyle w:val="FootnoteAnchor"/>
          <w:rtl/>
        </w:rPr>
        <w:footnoteReference w:id="885"/>
      </w:r>
      <w:r>
        <w:rPr>
          <w:rtl/>
        </w:rPr>
        <w:t xml:space="preserve"> </w:t>
      </w:r>
    </w:p>
    <w:p w:rsidR="00840DD9" w:rsidRDefault="00ED0B89" w:rsidP="00ED0B89">
      <w:r>
        <w:rPr>
          <w:rtl/>
        </w:rPr>
        <w:t>نص الربيع: عن جابر بن زيد قال بلغني عن أبي قتادة قال خرجنا مع رسول الله صلى الله عليه وسلم عام حنين فلما التقينا كانت للمسلمين جولة قال فرأيت رجلا من المشركين قد علا رجلا من المسلمين قال فاستدرت له حتى أتيته من خلفه وضربته بالسيف على حبل عاتقه حتى قطعت الدرع قال فأقبل علي وضمني ضمة وجدت منها ريح الموت ثم أدركه الموت فأرسلني ثم مضيت فسمعت رسول الله صلى الله عليه وسلم يقول من قتل قتيلا له عليه بينة فله سلبه قال فقمت فقلت من يشهد لي فجلست ثم قال رسول الله صلى الله عليه وسلم كذلك أيضا فقمت فقلت من يشهد لي ثم قال الثالثة فقمت فقال رسول الله مالك يا أبا قتادة فقصصت عليه القصة فقال رجل من القوم صدق يا رسول الله وسلبه عندي فأرضه منه فقال أبو بكر الصديق لا والله لا يعمد إلى أسد من أسود الله يقاتل عن الله ورسوله فيعطيك سلبه فقال رسول الله صلى الله عليه وسلم صدق فأعطه إياه قال أبو قتادة فأعطانيه فبعت الدرع وابتعت منها مخرفا في بني سلمة وإنه لأول مال تأثلته في الإسلام قال الربيع المخرف بستان من نخل وتأثلته اكتسبته.</w:t>
      </w:r>
      <w:r>
        <w:rPr>
          <w:vertAlign w:val="superscript"/>
          <w:rtl/>
        </w:rPr>
        <w:t xml:space="preserve"> </w:t>
      </w:r>
      <w:r>
        <w:rPr>
          <w:rStyle w:val="FootnoteAnchor"/>
          <w:rtl/>
        </w:rPr>
        <w:footnoteReference w:id="886"/>
      </w:r>
    </w:p>
    <w:p w:rsidR="00840DD9" w:rsidRDefault="00ED0B89" w:rsidP="00ED0B89">
      <w:r>
        <w:rPr>
          <w:b/>
          <w:bCs/>
          <w:rtl/>
        </w:rPr>
        <w:lastRenderedPageBreak/>
        <w:t xml:space="preserve">التحليل: </w:t>
      </w:r>
      <w:r>
        <w:rPr>
          <w:rtl/>
        </w:rPr>
        <w:t>الحديث أخرجه الربيع وغيره</w:t>
      </w:r>
      <w:r>
        <w:rPr>
          <w:rStyle w:val="FootnoteAnchor"/>
          <w:rtl/>
        </w:rPr>
        <w:footnoteReference w:id="887"/>
      </w:r>
      <w:r>
        <w:rPr>
          <w:rtl/>
        </w:rPr>
        <w:t xml:space="preserve"> بلفظه تقريبا مع قصته كاملة إلا أن تعليق ابن جعفر عليه بقوله:" </w:t>
      </w:r>
      <w:r>
        <w:rPr>
          <w:b/>
          <w:bCs/>
          <w:rtl/>
        </w:rPr>
        <w:t>ولا ندري أهذا الحديث صحيح أو لا "</w:t>
      </w:r>
      <w:r>
        <w:rPr>
          <w:rtl/>
        </w:rPr>
        <w:t>يدل على عدم التأكد ابن جعفر من صحة الحديث.</w:t>
      </w:r>
    </w:p>
    <w:p w:rsidR="00840DD9" w:rsidRDefault="00840DD9" w:rsidP="00ED0B89"/>
    <w:p w:rsidR="00840DD9" w:rsidRDefault="00ED0B89" w:rsidP="00ED0B89">
      <w:r>
        <w:t>25</w:t>
      </w:r>
      <w:r>
        <w:rPr>
          <w:rtl/>
        </w:rPr>
        <w:t>- نص ابن جعفر: وقيل قام رجل إلى النبي صلى الله عليه وسلم وهو بمنى فقال: يا رسول الله أي الجهادأفضل؟ فقال: (الجهاد كله سوى) حتى إذا وضع رجله في الغرز فقال: (أين السائل عن الجهاد كلمة عدل تقال عند سلطان جائر يقتل عليها)</w:t>
      </w:r>
      <w:r>
        <w:rPr>
          <w:rStyle w:val="FootnoteAnchor"/>
          <w:rtl/>
        </w:rPr>
        <w:footnoteReference w:id="888"/>
      </w:r>
      <w:r>
        <w:rPr>
          <w:rtl/>
        </w:rPr>
        <w:t xml:space="preserve"> </w:t>
      </w:r>
    </w:p>
    <w:p w:rsidR="00840DD9" w:rsidRDefault="00ED0B89" w:rsidP="00ED0B89">
      <w:r>
        <w:rPr>
          <w:rtl/>
        </w:rPr>
        <w:t>نص الربيع:أبو عبيدة عن جابر بن زيد عن ابن عباس عن النبي صلى الله عليه وسلم قال المقتول دون ماله شهيد وقال أيضا أفضل الأعمال كلمة حق يقتل عليها صاحبها عند سلطان جائر.</w:t>
      </w:r>
      <w:r>
        <w:rPr>
          <w:rStyle w:val="FootnoteAnchor"/>
          <w:rtl/>
        </w:rPr>
        <w:footnoteReference w:id="889"/>
      </w:r>
    </w:p>
    <w:p w:rsidR="00840DD9" w:rsidRDefault="00ED0B89" w:rsidP="00ED0B89">
      <w:r>
        <w:rPr>
          <w:b/>
          <w:bCs/>
          <w:rtl/>
        </w:rPr>
        <w:t xml:space="preserve">التحليل : </w:t>
      </w:r>
      <w:r>
        <w:rPr>
          <w:rtl/>
        </w:rPr>
        <w:t>أخرجه الربيع مختصرا دون ذكر قصة الحديث وأخرجت روايات</w:t>
      </w:r>
      <w:r>
        <w:rPr>
          <w:rStyle w:val="FootnoteAnchor"/>
          <w:rtl/>
        </w:rPr>
        <w:footnoteReference w:id="890"/>
      </w:r>
      <w:r>
        <w:rPr>
          <w:rtl/>
        </w:rPr>
        <w:t xml:space="preserve"> أخرى الحديث بقصته وإلا أنها جاءت بالمعنى.</w:t>
      </w:r>
    </w:p>
    <w:p w:rsidR="00840DD9" w:rsidRDefault="00840DD9" w:rsidP="00ED0B89"/>
    <w:p w:rsidR="00840DD9" w:rsidRDefault="00840DD9" w:rsidP="00ED0B89"/>
    <w:p w:rsidR="00840DD9" w:rsidRDefault="00ED0B89" w:rsidP="00ED0B89">
      <w:r>
        <w:br w:type="page"/>
      </w:r>
    </w:p>
    <w:p w:rsidR="00840DD9" w:rsidRDefault="00ED0B89" w:rsidP="00FE5A99">
      <w:pPr>
        <w:pStyle w:val="Heading"/>
      </w:pPr>
      <w:bookmarkStart w:id="56" w:name="_Toc73511891"/>
      <w:r>
        <w:rPr>
          <w:rtl/>
        </w:rPr>
        <w:lastRenderedPageBreak/>
        <w:t>المبحث الثاني: مقارنة حديثية بين أحاديث ابن جعفر ومدونة أبي غانم الخرساني</w:t>
      </w:r>
      <w:bookmarkEnd w:id="56"/>
    </w:p>
    <w:p w:rsidR="00840DD9" w:rsidRDefault="00ED0B89" w:rsidP="00FE5A99">
      <w:pPr>
        <w:pStyle w:val="Heading"/>
      </w:pPr>
      <w:bookmarkStart w:id="57" w:name="_Toc73511892"/>
      <w:r>
        <w:rPr>
          <w:rtl/>
        </w:rPr>
        <w:t>أولا: تعريف أبي غانم:</w:t>
      </w:r>
      <w:bookmarkEnd w:id="57"/>
    </w:p>
    <w:p w:rsidR="00840DD9" w:rsidRDefault="00ED0B89" w:rsidP="00ED0B89">
      <w:r>
        <w:rPr>
          <w:rtl/>
        </w:rPr>
        <w:t>الإمام الحافظ الفقيه أبو غانم بشر بن غانم الخراساني</w:t>
      </w:r>
      <w:r>
        <w:rPr>
          <w:rStyle w:val="FootnoteAnchor"/>
          <w:rtl/>
        </w:rPr>
        <w:footnoteReference w:id="891"/>
      </w:r>
      <w:r>
        <w:rPr>
          <w:rtl/>
        </w:rPr>
        <w:t xml:space="preserve">، من خراسان، قدم إلى البصرة تتلمذ على يد الإمام أبي عبيدة لفترة قصيرة حيث توفي أبو عبيدة سنة </w:t>
      </w:r>
      <w:r>
        <w:t>150</w:t>
      </w:r>
      <w:r>
        <w:rPr>
          <w:rtl/>
        </w:rPr>
        <w:t>هـ، فأكمل التعلم والتحصيل على يد تلاميذ أبي عبيدة</w:t>
      </w:r>
      <w:r>
        <w:rPr>
          <w:rStyle w:val="FootnoteAnchor"/>
          <w:rtl/>
        </w:rPr>
        <w:footnoteReference w:id="892"/>
      </w:r>
      <w:r>
        <w:rPr>
          <w:rtl/>
        </w:rPr>
        <w:t xml:space="preserve"> وكان حريصا على التعلم وتقييد الارآء والأقوال ونسبتها إلى أصحابها بكل أمانة ودقة وصبر وهو ما يبدو جليا في مدونته.</w:t>
      </w:r>
    </w:p>
    <w:p w:rsidR="00840DD9" w:rsidRDefault="00ED0B89" w:rsidP="00ED0B89">
      <w:r>
        <w:rPr>
          <w:rtl/>
        </w:rPr>
        <w:t xml:space="preserve">أكمل الإمام أبو غانم رحلته في طلب العلم بعد أن خفت بريق البصرة بعدة وفاة الإمام الربيع بن حبيب سنة </w:t>
      </w:r>
      <w:r>
        <w:t>175</w:t>
      </w:r>
      <w:r>
        <w:rPr>
          <w:rtl/>
        </w:rPr>
        <w:t>هـ، فارتحل</w:t>
      </w:r>
      <w:r>
        <w:rPr>
          <w:rStyle w:val="FootnoteAnchor"/>
          <w:rtl/>
        </w:rPr>
        <w:footnoteReference w:id="893"/>
      </w:r>
      <w:r>
        <w:rPr>
          <w:rtl/>
        </w:rPr>
        <w:t xml:space="preserve"> إلى مصر وتتلمذ هناك على يد العالم ابن عباد المصري الإباضي، ثم ارتحل بعد ذلك إلى تاهرت عاصمة الدولة الرستمية لنشر العلم في الدولة الرستمية في عصر الإمام االرستمي عبدالوهاب بن عبدالرحمن بن رستم (توفي سنة </w:t>
      </w:r>
      <w:r>
        <w:t>208</w:t>
      </w:r>
      <w:r>
        <w:rPr>
          <w:rtl/>
        </w:rPr>
        <w:t>هـ).</w:t>
      </w:r>
    </w:p>
    <w:p w:rsidR="00840DD9" w:rsidRDefault="00ED0B89" w:rsidP="00ED0B89">
      <w:r>
        <w:rPr>
          <w:rtl/>
        </w:rPr>
        <w:t xml:space="preserve">ويبدو أنه كان قد ألف مدونته قبل هذه الرحلة وكانت مسودة حيث أضاف إليها آراء ابن عباد فصارت شبه مكتملة، وعند مروره على جبل نفوسة في طريقه إلى تاهرت، إلتقى بالعالم المجاهد عمروس بن فتح المساكني (توفي سنة </w:t>
      </w:r>
      <w:r>
        <w:t>283</w:t>
      </w:r>
      <w:r>
        <w:rPr>
          <w:rtl/>
        </w:rPr>
        <w:t>هـ) وكان حدثا فاستودعه نسخة</w:t>
      </w:r>
      <w:r>
        <w:rPr>
          <w:rStyle w:val="FootnoteAnchor"/>
          <w:rtl/>
        </w:rPr>
        <w:footnoteReference w:id="894"/>
      </w:r>
      <w:r>
        <w:rPr>
          <w:rtl/>
        </w:rPr>
        <w:t xml:space="preserve"> من المدونة ولم يسمح له بنسخها، وعند وصوله إلى الإمام عبد الوهاب عرض عليه المدونة ووضع نسخة منها في مكتبة المعصومة بتاهرت. ثم قفل راجعا إلى المشرق ولا تسعفنا المصادر بأي شيء عن حياته بعد ذلك.</w:t>
      </w:r>
    </w:p>
    <w:p w:rsidR="00840DD9" w:rsidRDefault="00ED0B89" w:rsidP="00ED0B89">
      <w:r>
        <w:rPr>
          <w:rtl/>
        </w:rPr>
        <w:t xml:space="preserve">وقد اختلف في وقت وفاته فقيل </w:t>
      </w:r>
      <w:r>
        <w:t>200</w:t>
      </w:r>
      <w:r>
        <w:rPr>
          <w:rtl/>
        </w:rPr>
        <w:t xml:space="preserve">هـ وقيل </w:t>
      </w:r>
      <w:r>
        <w:t>205</w:t>
      </w:r>
      <w:r>
        <w:rPr>
          <w:rtl/>
        </w:rPr>
        <w:t xml:space="preserve">هـ وقيل بعد </w:t>
      </w:r>
      <w:r>
        <w:t>220</w:t>
      </w:r>
      <w:r>
        <w:rPr>
          <w:rtl/>
        </w:rPr>
        <w:t>هـ</w:t>
      </w:r>
      <w:r>
        <w:rPr>
          <w:rStyle w:val="FootnoteAnchor"/>
          <w:rtl/>
        </w:rPr>
        <w:footnoteReference w:id="895"/>
      </w:r>
      <w:r>
        <w:rPr>
          <w:rtl/>
        </w:rPr>
        <w:t xml:space="preserve"> </w:t>
      </w:r>
    </w:p>
    <w:p w:rsidR="00840DD9" w:rsidRDefault="00ED0B89" w:rsidP="00FE5A99">
      <w:pPr>
        <w:pStyle w:val="Heading"/>
      </w:pPr>
      <w:bookmarkStart w:id="58" w:name="_Toc73511893"/>
      <w:r>
        <w:rPr>
          <w:rtl/>
        </w:rPr>
        <w:lastRenderedPageBreak/>
        <w:t>شيوخه:</w:t>
      </w:r>
      <w:bookmarkEnd w:id="58"/>
    </w:p>
    <w:p w:rsidR="00840DD9" w:rsidRDefault="00ED0B89" w:rsidP="00ED0B89">
      <w:r>
        <w:rPr>
          <w:rtl/>
        </w:rPr>
        <w:t>تتلمذ على يد أيمة علماء الإباضية وخاصة الإمام أبي عبيدة ولم يدرك من حياته إلا قليلا، فأخذ أكثر علمه عن تلامتذه من بعده، سمى منهم في مدونته أربعة عشر</w:t>
      </w:r>
      <w:r>
        <w:rPr>
          <w:rStyle w:val="FootnoteAnchor"/>
          <w:rtl/>
        </w:rPr>
        <w:footnoteReference w:id="896"/>
      </w:r>
      <w:r>
        <w:rPr>
          <w:rtl/>
        </w:rPr>
        <w:t xml:space="preserve"> شيخاً، من أهمهم:</w:t>
      </w:r>
    </w:p>
    <w:p w:rsidR="00840DD9" w:rsidRDefault="00ED0B89" w:rsidP="00ED0B89">
      <w:r>
        <w:t>1</w:t>
      </w:r>
      <w:r>
        <w:rPr>
          <w:rtl/>
        </w:rPr>
        <w:t xml:space="preserve"> - الإمام أبو عبيدة مسلم بن أبي كريمة التميمي (</w:t>
      </w:r>
      <w:r>
        <w:t>45</w:t>
      </w:r>
      <w:r>
        <w:rPr>
          <w:rtl/>
        </w:rPr>
        <w:t>هـ/</w:t>
      </w:r>
      <w:r>
        <w:t>145</w:t>
      </w:r>
      <w:r>
        <w:rPr>
          <w:rtl/>
        </w:rPr>
        <w:t>هـ) وقد تحدثنا عنه سابقا.</w:t>
      </w:r>
    </w:p>
    <w:p w:rsidR="00840DD9" w:rsidRDefault="00ED0B89" w:rsidP="00ED0B89">
      <w:r>
        <w:t>2</w:t>
      </w:r>
      <w:r>
        <w:rPr>
          <w:rtl/>
        </w:rPr>
        <w:t>- الإمام الربيع بن حبيب الفراهيدي، (</w:t>
      </w:r>
      <w:r>
        <w:t>80</w:t>
      </w:r>
      <w:r>
        <w:rPr>
          <w:rtl/>
        </w:rPr>
        <w:t>هـ /</w:t>
      </w:r>
      <w:r>
        <w:t>175</w:t>
      </w:r>
      <w:r>
        <w:rPr>
          <w:rtl/>
        </w:rPr>
        <w:t>هـ) وقد تحدثت عنه سابقا.</w:t>
      </w:r>
    </w:p>
    <w:p w:rsidR="00840DD9" w:rsidRDefault="00ED0B89" w:rsidP="00ED0B89">
      <w:r>
        <w:t>3</w:t>
      </w:r>
      <w:r>
        <w:rPr>
          <w:rtl/>
        </w:rPr>
        <w:t>- عبدالله بن عبد العزيز: هو أبو سعيد عبد الله بن عبد العزيز البصري</w:t>
      </w:r>
      <w:r>
        <w:rPr>
          <w:rStyle w:val="FootnoteAnchor"/>
          <w:rtl/>
        </w:rPr>
        <w:footnoteReference w:id="897"/>
      </w:r>
      <w:r>
        <w:rPr>
          <w:rtl/>
        </w:rPr>
        <w:t xml:space="preserve"> من علماء الإباضية الكبار في أواخر القرن الثاني، وأحد تلاميذ أبي عبيدة الكبار، اجتمعت في أبي سعيد صفات عديدة جعلته المعلم الأول لأبي غانم فأكثر من الأخذ عنه.</w:t>
      </w:r>
    </w:p>
    <w:p w:rsidR="00840DD9" w:rsidRDefault="00ED0B89" w:rsidP="00ED0B89">
      <w:r>
        <w:rPr>
          <w:rtl/>
        </w:rPr>
        <w:t xml:space="preserve">كان الشيخ عبدالله بن عبدالعزيز لا يضيق من كثرة السؤال وتعجبه المباحثة مع تلميذه أبي غانم وكان التلميذ يتعمد ترداد القول حتى يفهم المسائل بشكل جيد يقول أبو غانم:" قال: وقد كنت سألت أبا المؤرج عن هذه المسألة فأجابني فيها بأمر أردت إدخال القياس عليه، وترداد القول لأفهم عنه فيها فلم يمكني من ذلك. </w:t>
      </w:r>
    </w:p>
    <w:p w:rsidR="00840DD9" w:rsidRDefault="00ED0B89" w:rsidP="00ED0B89">
      <w:r>
        <w:rPr>
          <w:rtl/>
        </w:rPr>
        <w:t xml:space="preserve">قال: ولم يكن أحد من أصحابنا يمكنني من استيعاب المسألة والإدخال فيها مثل ما يمكنني ابن عبد العزيز. </w:t>
      </w:r>
    </w:p>
    <w:p w:rsidR="00840DD9" w:rsidRDefault="00ED0B89" w:rsidP="00ED0B89">
      <w:r>
        <w:rPr>
          <w:rtl/>
        </w:rPr>
        <w:t>قال: وكان يعجبه البحث والطلب من المسائل، ويقول: إن الترداد بذلك السؤال فقه، وتخرج لنا من المسألة مسائل كثيرة. "</w:t>
      </w:r>
      <w:r>
        <w:rPr>
          <w:rStyle w:val="FootnoteAnchor"/>
          <w:rtl/>
        </w:rPr>
        <w:footnoteReference w:id="898"/>
      </w:r>
    </w:p>
    <w:p w:rsidR="00840DD9" w:rsidRDefault="00ED0B89" w:rsidP="00ED0B89">
      <w:r>
        <w:rPr>
          <w:rtl/>
        </w:rPr>
        <w:t>وكان الشيخ عبدالله بن عبدالعزيز معلما عظيما لديه سعة الصدر وطول الانأة مع طلابه فعندما سأله تلميذه أبو غانم عن طلاق السنة قال له:" قد فسرته لك في مسألة قبل هذه في أول الطلاق فكم ترددنا فيه!! "</w:t>
      </w:r>
    </w:p>
    <w:p w:rsidR="00840DD9" w:rsidRDefault="00ED0B89" w:rsidP="00ED0B89">
      <w:r>
        <w:rPr>
          <w:rtl/>
        </w:rPr>
        <w:lastRenderedPageBreak/>
        <w:t xml:space="preserve">وعندما انتهى من الشرح قال له:" فافهم يا هذا طلاق السنة، فإنك قد ألجأتنا إلى أمر حملتنا فيه على طول التفسير في النساء الأربع، واستيعاب أمرهن، وقد سمعت منا جملة فيها كفاية. </w:t>
      </w:r>
    </w:p>
    <w:p w:rsidR="00840DD9" w:rsidRDefault="00ED0B89" w:rsidP="00ED0B89">
      <w:r>
        <w:rPr>
          <w:rtl/>
        </w:rPr>
        <w:t>قلت: يرحمك الله ويمن علينا بطول بقائك، لقد صبرت لنا على طول الإكثار في المسألة، وطول التفسير والتوضيح "</w:t>
      </w:r>
      <w:r>
        <w:rPr>
          <w:rStyle w:val="FootnoteAnchor"/>
          <w:rtl/>
        </w:rPr>
        <w:footnoteReference w:id="899"/>
      </w:r>
    </w:p>
    <w:p w:rsidR="00840DD9" w:rsidRDefault="00ED0B89" w:rsidP="00ED0B89">
      <w:r>
        <w:rPr>
          <w:rtl/>
        </w:rPr>
        <w:t xml:space="preserve">وكان حرا في آرائه ولا يتبع الا ما صح عنده حتى ولو خالف شيخه يقول لما سأله أبو غانم: أفأنت مخير إن شئت أخذت بقوله وإن شئت تركته؟ [يقصد إبراهيم النخعي] قال: وهل يكون العدل والإنصاف إلا هكذا! أفأتبعه في كل ما قال فيما أصاب وفيما أخطأ؟" </w:t>
      </w:r>
      <w:r>
        <w:rPr>
          <w:rStyle w:val="FootnoteAnchor"/>
          <w:rtl/>
        </w:rPr>
        <w:footnoteReference w:id="900"/>
      </w:r>
    </w:p>
    <w:p w:rsidR="00840DD9" w:rsidRDefault="00ED0B89" w:rsidP="00ED0B89">
      <w:r>
        <w:rPr>
          <w:rtl/>
        </w:rPr>
        <w:t xml:space="preserve">وعندما عاتبه تلميذه أبو غانم لماذا تأخذ بقول إبراهيم النخعي وتترك قول شيخك أبي عبيدة قال ابن عبدالعزيز له: "الإنصاف في الحق قبول الحق ممن جاء به والأمر القوي الذي لا دخل فيه ولا خلل ليس كغيره مما يدخل فيه الوهن والضعف." </w:t>
      </w:r>
      <w:r>
        <w:rPr>
          <w:rStyle w:val="FootnoteAnchor"/>
          <w:rtl/>
        </w:rPr>
        <w:footnoteReference w:id="901"/>
      </w:r>
    </w:p>
    <w:p w:rsidR="00840DD9" w:rsidRDefault="00ED0B89" w:rsidP="00ED0B89">
      <w:r>
        <w:rPr>
          <w:rtl/>
        </w:rPr>
        <w:t xml:space="preserve">ولهذه الصفات فقد كثر الثناء على ابن عبد العزيز، فقد قال عنه حاتم بن منصور: "ولا نزال بخير ما دام فينا أبو سعيد فلا نأت عنا داره ولا أوحشنا الله بفقده" </w:t>
      </w:r>
      <w:r>
        <w:rPr>
          <w:rStyle w:val="FootnoteAnchor"/>
          <w:rtl/>
        </w:rPr>
        <w:footnoteReference w:id="902"/>
      </w:r>
      <w:r>
        <w:rPr>
          <w:rtl/>
        </w:rPr>
        <w:t xml:space="preserve"> ويقول عنه أبو المؤرج: "أكثر الله فينا مثل ابن عبد العزيز إنه لطالب العلم، لا يريد أن يفوته منه شي" </w:t>
      </w:r>
      <w:r>
        <w:rPr>
          <w:rStyle w:val="FootnoteAnchor"/>
          <w:rtl/>
        </w:rPr>
        <w:footnoteReference w:id="903"/>
      </w:r>
      <w:r>
        <w:rPr>
          <w:rtl/>
        </w:rPr>
        <w:t>.</w:t>
      </w:r>
    </w:p>
    <w:p w:rsidR="00840DD9" w:rsidRDefault="00ED0B89" w:rsidP="00ED0B89">
      <w:r>
        <w:t>4</w:t>
      </w:r>
      <w:r>
        <w:rPr>
          <w:rtl/>
        </w:rPr>
        <w:t xml:space="preserve"> - أبو المؤرّج عمر بن محمّد اليمنيّ</w:t>
      </w:r>
      <w:r>
        <w:rPr>
          <w:rStyle w:val="FootnoteAnchor"/>
          <w:rtl/>
        </w:rPr>
        <w:footnoteReference w:id="904"/>
      </w:r>
      <w:r>
        <w:rPr>
          <w:rtl/>
        </w:rPr>
        <w:t xml:space="preserve"> من أقران الإمام الربيع وأحد شيوخ أبي غانم المكثر عنهم في مدونته، وقد امتاز أبو المؤرج باتباع الأثر وعدم الإكثار من القياس، فقد ذكر أبو غانم في المدونة قال: "سألت أبا المؤرج عن رجل يقول لرجل: يا لوطي؟ فسكت طويلاً ثم قال: الله أعلم، ما أجدني أحفظ في ذلك أثراً اتبعه، قلت له: قل فيها برأيك، قال: لم يحضرني في ذلك رأي" </w:t>
      </w:r>
      <w:r>
        <w:rPr>
          <w:rStyle w:val="FootnoteAnchor"/>
          <w:rtl/>
        </w:rPr>
        <w:footnoteReference w:id="905"/>
      </w:r>
      <w:r>
        <w:rPr>
          <w:rtl/>
        </w:rPr>
        <w:t>.</w:t>
      </w:r>
    </w:p>
    <w:p w:rsidR="00840DD9" w:rsidRDefault="00ED0B89" w:rsidP="00ED0B89">
      <w:r>
        <w:rPr>
          <w:rtl/>
        </w:rPr>
        <w:lastRenderedPageBreak/>
        <w:t xml:space="preserve">وكان أمينا في النقل ومتحرجا من حكاية الأقوال، يقول أبو غانم: "قلت لأبي المؤرج: فاليهودي والنصراني يستكره المسلمة؟ قال: قد سمعت من أبي عبيدة في ذلك قولاً لا أجدني أقوم بحفظه الآن، فكأني إن لم أكذب نفسي أحفظ أنه قال: يقتل، والله أعلم ولا ترو عني فيه إمضاء" </w:t>
      </w:r>
      <w:r>
        <w:rPr>
          <w:rStyle w:val="FootnoteAnchor"/>
          <w:rtl/>
        </w:rPr>
        <w:footnoteReference w:id="906"/>
      </w:r>
      <w:r>
        <w:rPr>
          <w:rtl/>
        </w:rPr>
        <w:t>.</w:t>
      </w:r>
    </w:p>
    <w:p w:rsidR="00840DD9" w:rsidRDefault="00ED0B89" w:rsidP="00FE5A99">
      <w:pPr>
        <w:pStyle w:val="Heading"/>
      </w:pPr>
      <w:bookmarkStart w:id="59" w:name="_Toc73511894"/>
      <w:r>
        <w:rPr>
          <w:rtl/>
        </w:rPr>
        <w:t>تلاميذه:</w:t>
      </w:r>
      <w:bookmarkEnd w:id="59"/>
    </w:p>
    <w:p w:rsidR="00840DD9" w:rsidRDefault="00ED0B89" w:rsidP="00ED0B89">
      <w:r>
        <w:rPr>
          <w:rtl/>
        </w:rPr>
        <w:t>لا تقدم لنا كتب التراجم والتاريخ الكثير عن المعلومات حول تلاميذ أبي غانم إلا ما كان في أمر رحلته إلى الدولة الرستمية فذكرت تتلمذ عمروس بن فتح المساكني على يديه ونسخه لمدونته رغم عدم رضاه بذلك والإمام عبد الوهاب الرستمي.</w:t>
      </w:r>
    </w:p>
    <w:p w:rsidR="00840DD9" w:rsidRDefault="00ED0B89" w:rsidP="00FE5A99">
      <w:pPr>
        <w:pStyle w:val="Heading"/>
      </w:pPr>
      <w:bookmarkStart w:id="60" w:name="_Toc73511895"/>
      <w:r>
        <w:rPr>
          <w:rtl/>
        </w:rPr>
        <w:t>ثانيا: مدونة أبي غانم ومكاتنتها</w:t>
      </w:r>
      <w:bookmarkEnd w:id="60"/>
    </w:p>
    <w:p w:rsidR="00840DD9" w:rsidRDefault="00ED0B89" w:rsidP="00ED0B89">
      <w:r>
        <w:rPr>
          <w:rtl/>
        </w:rPr>
        <w:t xml:space="preserve">اجتهد أبو غانم الخراساني في مدونته في تدوين وضبط كل وصل إليه من أقوال علماء المذهب الإباضي الذين عاصرهم أو كانوا قبله، وقد ذكر أبو غانم هذا في مقدمة كتابه حيث قال: "سألت الربيع وأبا المهاجر وأبا المؤرج وأبا سعيد عبد الله بن عبد العزيز وأبا غسان مخلد بن العمرد وأبا أيوب وحاتم بن منصور فمنهم من سألت مشافهة ومنهم من أخبرني من سألهم مشافهة عن الوضوء........" </w:t>
      </w:r>
      <w:r>
        <w:rPr>
          <w:rStyle w:val="FootnoteAnchor"/>
          <w:rtl/>
        </w:rPr>
        <w:footnoteReference w:id="907"/>
      </w:r>
    </w:p>
    <w:p w:rsidR="00840DD9" w:rsidRDefault="00ED0B89" w:rsidP="00ED0B89">
      <w:r>
        <w:rPr>
          <w:rtl/>
        </w:rPr>
        <w:t xml:space="preserve">لذا احتلت المدونة مكانة علمية مهمة، حيث وثقت الآراء الفقهية لعلماء الإباضية الأوائل مع استدلالاتهم ومناقشاتهم وعندما تقرأتها يخيل إليك أنك في القرن الهجري الثاني عندما كانت حلقات العلم نابضة بالحياة. ويشركك المؤلف في مناقشاته الفقهية مع الشيوخ. </w:t>
      </w:r>
    </w:p>
    <w:p w:rsidR="00840DD9" w:rsidRDefault="00ED0B89" w:rsidP="00ED0B89">
      <w:r>
        <w:rPr>
          <w:rtl/>
        </w:rPr>
        <w:lastRenderedPageBreak/>
        <w:t xml:space="preserve">يقول البوسعيدي: "فمدونة الإمام أبي غانم على صغر حجمها قامت بسد فراغ كبير في المكتبة الإسلامية عموماً والمكتبة الإباضية خصوصاً، وهيأت الأرضية الصالحة لمن جاء بعد أبي غانم للاطلاع على أقوال السلف ونقدها واختيار الأصلح منها، بحيث لا تبدأ تلك الاجتهادات من فراغ، وإنما يوجد لها منطلق تنطلق منه إلى أفق أوسع من الاجتهاد والترجيح واختيار الأصح من الأقوال." </w:t>
      </w:r>
      <w:r>
        <w:rPr>
          <w:rStyle w:val="FootnoteAnchor"/>
          <w:rtl/>
        </w:rPr>
        <w:footnoteReference w:id="908"/>
      </w:r>
    </w:p>
    <w:p w:rsidR="00840DD9" w:rsidRDefault="00ED0B89" w:rsidP="00ED0B89">
      <w:r>
        <w:rPr>
          <w:rtl/>
        </w:rPr>
        <w:t xml:space="preserve">وقد حوت المدونة على أحاديث الرسول صلى الله علبه وسلم </w:t>
      </w:r>
      <w:r>
        <w:t>140</w:t>
      </w:r>
      <w:r>
        <w:rPr>
          <w:rtl/>
        </w:rPr>
        <w:t>حديثا</w:t>
      </w:r>
      <w:r>
        <w:rPr>
          <w:rStyle w:val="FootnoteAnchor"/>
          <w:rtl/>
        </w:rPr>
        <w:footnoteReference w:id="909"/>
      </w:r>
      <w:r>
        <w:rPr>
          <w:rtl/>
        </w:rPr>
        <w:t xml:space="preserve"> متنوعة ما بين المتصلة والمرسلة والمنقطعة والمعضلة والمعلقة والموقوفة. </w:t>
      </w:r>
    </w:p>
    <w:p w:rsidR="00840DD9" w:rsidRDefault="00ED0B89" w:rsidP="00ED0B89">
      <w:r>
        <w:rPr>
          <w:rtl/>
        </w:rPr>
        <w:t>وسنقوم بمقارنة الأحاديث الواردة في جامع ابن جعفر مع أحاديث المدونة ودراستها.</w:t>
      </w:r>
    </w:p>
    <w:p w:rsidR="00840DD9" w:rsidRDefault="00ED0B89" w:rsidP="00FE5A99">
      <w:pPr>
        <w:pStyle w:val="Heading"/>
      </w:pPr>
      <w:bookmarkStart w:id="61" w:name="_Toc73511896"/>
      <w:r>
        <w:rPr>
          <w:rtl/>
        </w:rPr>
        <w:t>ثالثا: مقارنة الأحاديث</w:t>
      </w:r>
      <w:bookmarkEnd w:id="61"/>
    </w:p>
    <w:p w:rsidR="00840DD9" w:rsidRDefault="00ED0B89" w:rsidP="00ED0B89">
      <w:pPr>
        <w:pStyle w:val="ListParagraph"/>
        <w:numPr>
          <w:ilvl w:val="0"/>
          <w:numId w:val="20"/>
        </w:numPr>
      </w:pPr>
      <w:r>
        <w:rPr>
          <w:rtl/>
        </w:rPr>
        <w:t>نص ابن جعفر: قيل عن النبي صلى الله عليه وسلم في حديث آخر:(ختم الله لكم بصلاة سادسة الوتر)</w:t>
      </w:r>
      <w:r>
        <w:rPr>
          <w:rStyle w:val="FootnoteCharacters"/>
          <w:rFonts w:eastAsia="SimSun"/>
          <w:b/>
          <w:bCs/>
          <w:rtl/>
        </w:rPr>
        <w:t xml:space="preserve"> </w:t>
      </w:r>
      <w:r>
        <w:rPr>
          <w:rStyle w:val="FootnoteAnchor"/>
          <w:rtl/>
        </w:rPr>
        <w:footnoteReference w:id="910"/>
      </w:r>
    </w:p>
    <w:p w:rsidR="00840DD9" w:rsidRDefault="00ED0B89" w:rsidP="00ED0B89">
      <w:pPr>
        <w:pStyle w:val="ListParagraph"/>
      </w:pPr>
      <w:r>
        <w:rPr>
          <w:rtl/>
        </w:rPr>
        <w:t>نص المدونة: وجاء في السنة عن النبي صلى الله عليه وسلم أنه قال: (إن الله زادني صلاة سادسة وهي الوتر، فصلوها ما بين صلاة العشاء -وهي العتمة- إلى انشقاق الفجر)</w:t>
      </w:r>
      <w:r>
        <w:rPr>
          <w:rStyle w:val="FootnoteAnchor"/>
          <w:rtl/>
        </w:rPr>
        <w:footnoteReference w:id="911"/>
      </w:r>
      <w:r>
        <w:rPr>
          <w:rtl/>
        </w:rPr>
        <w:t>.</w:t>
      </w:r>
    </w:p>
    <w:p w:rsidR="00840DD9" w:rsidRDefault="00840DD9" w:rsidP="00ED0B89">
      <w:pPr>
        <w:pStyle w:val="ListParagraph"/>
      </w:pPr>
    </w:p>
    <w:p w:rsidR="00840DD9" w:rsidRDefault="00ED0B89" w:rsidP="00ED0B89">
      <w:pPr>
        <w:pStyle w:val="ListParagraph"/>
      </w:pPr>
      <w:r>
        <w:rPr>
          <w:b/>
          <w:bCs/>
          <w:rtl/>
        </w:rPr>
        <w:t>التحليل:</w:t>
      </w:r>
      <w:r>
        <w:rPr>
          <w:rtl/>
        </w:rPr>
        <w:t xml:space="preserve"> حديث ابن جعفر أخرج بالمعنى</w:t>
      </w:r>
      <w:r>
        <w:rPr>
          <w:rStyle w:val="FootnoteAnchor"/>
          <w:rtl/>
        </w:rPr>
        <w:footnoteReference w:id="912"/>
      </w:r>
      <w:r>
        <w:rPr>
          <w:rtl/>
        </w:rPr>
        <w:t xml:space="preserve"> في عدة روايات إلا إن لفظ (صلاة سادسة) لم يرد في كتب السنة الأخرى وورد عند الربيع كما سبق تخريجه وورد في المدونة وكأن المصادر الإباضية الأولى متفقة عليه وإن اختلفت صيغة الحديث فهي متفقة في المعنى.</w:t>
      </w:r>
    </w:p>
    <w:p w:rsidR="00840DD9" w:rsidRDefault="00840DD9" w:rsidP="00ED0B89">
      <w:pPr>
        <w:pStyle w:val="ListParagraph"/>
      </w:pPr>
    </w:p>
    <w:p w:rsidR="00840DD9" w:rsidRDefault="00ED0B89" w:rsidP="00ED0B89">
      <w:pPr>
        <w:pStyle w:val="ListParagraph"/>
        <w:numPr>
          <w:ilvl w:val="0"/>
          <w:numId w:val="20"/>
        </w:numPr>
      </w:pPr>
      <w:r>
        <w:rPr>
          <w:rtl/>
        </w:rPr>
        <w:lastRenderedPageBreak/>
        <w:t>نص ابن جعفر: قيل عن النبي صلى الله عليه وسلم قال:(أمرت أن أسجد على سبعة أعضاء، ولا أكف شعرا ولا ثوبا)</w:t>
      </w:r>
      <w:r>
        <w:rPr>
          <w:rStyle w:val="FootnoteAnchor"/>
          <w:rtl/>
        </w:rPr>
        <w:footnoteReference w:id="913"/>
      </w:r>
      <w:r>
        <w:rPr>
          <w:rtl/>
        </w:rPr>
        <w:t>.</w:t>
      </w:r>
    </w:p>
    <w:p w:rsidR="00840DD9" w:rsidRDefault="00ED0B89" w:rsidP="00ED0B89">
      <w:pPr>
        <w:pStyle w:val="ListParagraph"/>
      </w:pPr>
      <w:r>
        <w:rPr>
          <w:rtl/>
        </w:rPr>
        <w:t>نص المدونة: وعن النبي صلى الله عليه وسلم أنه قال: «أمرت أن أسجد على سبعة أعضاء؛ بلا عقد شعر ولا كف ثوب بيد ولا برجل»</w:t>
      </w:r>
      <w:r>
        <w:rPr>
          <w:rStyle w:val="FootnoteAnchor"/>
          <w:rtl/>
        </w:rPr>
        <w:footnoteReference w:id="914"/>
      </w:r>
      <w:r>
        <w:rPr>
          <w:rtl/>
        </w:rPr>
        <w:t>.</w:t>
      </w:r>
    </w:p>
    <w:p w:rsidR="00840DD9" w:rsidRDefault="00840DD9" w:rsidP="00ED0B89">
      <w:pPr>
        <w:pStyle w:val="ListParagraph"/>
      </w:pPr>
    </w:p>
    <w:p w:rsidR="00840DD9" w:rsidRDefault="00ED0B89" w:rsidP="00ED0B89">
      <w:pPr>
        <w:pStyle w:val="ListParagraph"/>
      </w:pPr>
      <w:r>
        <w:rPr>
          <w:b/>
          <w:bCs/>
          <w:rtl/>
        </w:rPr>
        <w:t>التحليل:</w:t>
      </w:r>
      <w:r>
        <w:rPr>
          <w:rtl/>
        </w:rPr>
        <w:t xml:space="preserve"> نص المدونة يتطابق مطابقة شبه تامة مع نص ابن جعفر إلا أن المدونة لم تنفرد به</w:t>
      </w:r>
      <w:r>
        <w:rPr>
          <w:rStyle w:val="FootnoteAnchor"/>
          <w:rtl/>
        </w:rPr>
        <w:footnoteReference w:id="915"/>
      </w:r>
      <w:r>
        <w:rPr>
          <w:rtl/>
        </w:rPr>
        <w:t>.</w:t>
      </w:r>
    </w:p>
    <w:p w:rsidR="00840DD9" w:rsidRDefault="00840DD9" w:rsidP="00ED0B89">
      <w:pPr>
        <w:pStyle w:val="ListParagraph"/>
      </w:pPr>
    </w:p>
    <w:p w:rsidR="00840DD9" w:rsidRDefault="00ED0B89" w:rsidP="00ED0B89">
      <w:pPr>
        <w:pStyle w:val="ListParagraph"/>
        <w:numPr>
          <w:ilvl w:val="0"/>
          <w:numId w:val="20"/>
        </w:numPr>
      </w:pPr>
      <w:r>
        <w:rPr>
          <w:rtl/>
        </w:rPr>
        <w:t>نص ابن جعفر: عن النبي صلى الله عليه وسلم قال:(صوموا لرؤية هلال شهر رمضان، وأفطروا لرؤيته فإن أغمي عليكم فأتموا العدة ثلاثين يوما)</w:t>
      </w:r>
      <w:r>
        <w:rPr>
          <w:rStyle w:val="FootnoteAnchor"/>
          <w:rtl/>
        </w:rPr>
        <w:footnoteReference w:id="916"/>
      </w:r>
    </w:p>
    <w:p w:rsidR="00840DD9" w:rsidRDefault="00ED0B89" w:rsidP="00ED0B89">
      <w:pPr>
        <w:pStyle w:val="ListParagraph"/>
      </w:pPr>
      <w:r>
        <w:rPr>
          <w:rtl/>
        </w:rPr>
        <w:t>نص المدونة: ذكروا عن النبي صلى الله عليه وسلم أنه قال: «إذا رأيتم الهلال فصوموا، وإذا رأيتموه فأفطروا، وإن أغمي عليكم فأكملوا العدة ثلاثين يوما»</w:t>
      </w:r>
      <w:r>
        <w:rPr>
          <w:rStyle w:val="FootnoteAnchor"/>
          <w:rtl/>
        </w:rPr>
        <w:footnoteReference w:id="917"/>
      </w:r>
    </w:p>
    <w:p w:rsidR="00840DD9" w:rsidRDefault="00840DD9" w:rsidP="00ED0B89">
      <w:pPr>
        <w:pStyle w:val="ListParagraph"/>
      </w:pPr>
    </w:p>
    <w:p w:rsidR="00840DD9" w:rsidRDefault="00ED0B89" w:rsidP="00ED0B89">
      <w:pPr>
        <w:pStyle w:val="ListParagraph"/>
      </w:pPr>
      <w:r>
        <w:rPr>
          <w:b/>
          <w:bCs/>
          <w:rtl/>
        </w:rPr>
        <w:t>التحليل:</w:t>
      </w:r>
      <w:r>
        <w:rPr>
          <w:rtl/>
        </w:rPr>
        <w:t xml:space="preserve"> نص ابن جعفر يتطابق تطابق شبه تام مع نص المدونة وكما أوضحت في تخريج الحديث</w:t>
      </w:r>
      <w:r>
        <w:rPr>
          <w:rStyle w:val="FootnoteAnchor"/>
          <w:rtl/>
        </w:rPr>
        <w:footnoteReference w:id="918"/>
      </w:r>
      <w:r>
        <w:rPr>
          <w:rtl/>
        </w:rPr>
        <w:t xml:space="preserve"> فإن نص ابن جعفر أخرجه البخاري وغيره من المحدثين.</w:t>
      </w:r>
    </w:p>
    <w:p w:rsidR="00840DD9" w:rsidRDefault="00840DD9" w:rsidP="00ED0B89">
      <w:pPr>
        <w:pStyle w:val="ListParagraph"/>
      </w:pPr>
    </w:p>
    <w:p w:rsidR="00840DD9" w:rsidRDefault="00ED0B89" w:rsidP="00ED0B89">
      <w:pPr>
        <w:pStyle w:val="ListParagraph"/>
        <w:numPr>
          <w:ilvl w:val="0"/>
          <w:numId w:val="20"/>
        </w:numPr>
      </w:pPr>
      <w:r>
        <w:rPr>
          <w:rtl/>
        </w:rPr>
        <w:t>نص ابن جعفر: قيل عن النبي صلى الله عليه وسلم أنه قال:(لا تجوز شهادة الخصم ولا دافع مغرم ولا المتهم ولا الشريك ولا يجوز شهادة من يجر إلى نفسه شيئا أو يدفع عنها أو إلى ولده مالا أو لعبده لأن مال عبده له)</w:t>
      </w:r>
      <w:r>
        <w:rPr>
          <w:rStyle w:val="FootnoteAnchor"/>
          <w:rtl/>
        </w:rPr>
        <w:footnoteReference w:id="919"/>
      </w:r>
    </w:p>
    <w:p w:rsidR="00840DD9" w:rsidRDefault="00ED0B89" w:rsidP="00ED0B89">
      <w:pPr>
        <w:pStyle w:val="ListParagraph"/>
      </w:pPr>
      <w:r>
        <w:rPr>
          <w:rtl/>
        </w:rPr>
        <w:lastRenderedPageBreak/>
        <w:t>نص المدونة: قلت لعبد الله بن عبد العزيز: أبلغك أن رسول الله صلى الله عليه وسلم قال: «لا تجوز شهادة ذي الظنة ولا ذي الحنة، ولا ذي الجنة»</w:t>
      </w:r>
      <w:r>
        <w:rPr>
          <w:rStyle w:val="FootnoteAnchor"/>
          <w:rtl/>
        </w:rPr>
        <w:footnoteReference w:id="920"/>
      </w:r>
      <w:r>
        <w:rPr>
          <w:rtl/>
        </w:rPr>
        <w:t xml:space="preserve"> قال: قد، بلغنا ذلك عن الثقة</w:t>
      </w:r>
      <w:r>
        <w:rPr>
          <w:rStyle w:val="FootnoteAnchor"/>
          <w:rtl/>
        </w:rPr>
        <w:footnoteReference w:id="921"/>
      </w:r>
      <w:r>
        <w:rPr>
          <w:rtl/>
        </w:rPr>
        <w:t>.</w:t>
      </w:r>
    </w:p>
    <w:p w:rsidR="00840DD9" w:rsidRDefault="00840DD9" w:rsidP="00ED0B89">
      <w:pPr>
        <w:pStyle w:val="ListParagraph"/>
      </w:pPr>
    </w:p>
    <w:p w:rsidR="00840DD9" w:rsidRDefault="00ED0B89" w:rsidP="00ED0B89">
      <w:pPr>
        <w:pStyle w:val="ListParagraph"/>
      </w:pPr>
      <w:r>
        <w:rPr>
          <w:b/>
          <w:bCs/>
          <w:rtl/>
        </w:rPr>
        <w:t>التحليل:</w:t>
      </w:r>
      <w:r>
        <w:rPr>
          <w:rtl/>
        </w:rPr>
        <w:t xml:space="preserve"> رغم أني لم أجد من أخرج حديث ابن جعفر</w:t>
      </w:r>
      <w:r>
        <w:rPr>
          <w:rStyle w:val="FootnoteAnchor"/>
          <w:rtl/>
        </w:rPr>
        <w:footnoteReference w:id="922"/>
      </w:r>
      <w:r>
        <w:rPr>
          <w:rtl/>
        </w:rPr>
        <w:t xml:space="preserve"> إلا إن الحديث الوارد في المدونة ينضم إلى الشواهد الحديثية لحديث جامع ابن جعفر.</w:t>
      </w:r>
    </w:p>
    <w:p w:rsidR="00840DD9" w:rsidRDefault="00840DD9" w:rsidP="00ED0B89">
      <w:pPr>
        <w:pStyle w:val="ListParagraph"/>
      </w:pPr>
    </w:p>
    <w:p w:rsidR="00840DD9" w:rsidRDefault="00ED0B89" w:rsidP="00ED0B89">
      <w:pPr>
        <w:pStyle w:val="ListParagraph"/>
        <w:numPr>
          <w:ilvl w:val="0"/>
          <w:numId w:val="20"/>
        </w:numPr>
      </w:pPr>
      <w:r>
        <w:rPr>
          <w:rtl/>
        </w:rPr>
        <w:t>نص ابن جعفر: قيل عن النبي صلى الله عليه وسلم أنه قال:(من غشنا فليس منا)</w:t>
      </w:r>
      <w:r>
        <w:rPr>
          <w:rStyle w:val="FootnoteAnchor"/>
          <w:rtl/>
        </w:rPr>
        <w:footnoteReference w:id="923"/>
      </w:r>
    </w:p>
    <w:p w:rsidR="00840DD9" w:rsidRDefault="00ED0B89" w:rsidP="00ED0B89">
      <w:pPr>
        <w:pStyle w:val="ListParagraph"/>
      </w:pPr>
      <w:r>
        <w:rPr>
          <w:rtl/>
        </w:rPr>
        <w:t>نص المدونة: وقد قال النبي صلى الله عليه وسلم:(من غشنا فليس منا)</w:t>
      </w:r>
      <w:r>
        <w:rPr>
          <w:rStyle w:val="FootnoteAnchor"/>
          <w:rtl/>
        </w:rPr>
        <w:footnoteReference w:id="924"/>
      </w:r>
    </w:p>
    <w:p w:rsidR="00840DD9" w:rsidRDefault="00840DD9" w:rsidP="00ED0B89">
      <w:pPr>
        <w:pStyle w:val="ListParagraph"/>
      </w:pPr>
    </w:p>
    <w:p w:rsidR="00840DD9" w:rsidRDefault="00ED0B89" w:rsidP="00ED0B89">
      <w:r>
        <w:rPr>
          <w:b/>
          <w:bCs/>
          <w:rtl/>
        </w:rPr>
        <w:t>التحليل:</w:t>
      </w:r>
      <w:r>
        <w:rPr>
          <w:rtl/>
        </w:rPr>
        <w:t xml:space="preserve"> تطابق تام بين نص المدونة وجامع ابن جعفر، إلا أن الحديث مشهور أخرجه جمع كبير من المحدثين</w:t>
      </w:r>
      <w:r>
        <w:rPr>
          <w:rStyle w:val="FootnoteAnchor"/>
          <w:rtl/>
        </w:rPr>
        <w:footnoteReference w:id="925"/>
      </w:r>
      <w:r>
        <w:rPr>
          <w:rtl/>
        </w:rPr>
        <w:t>.</w:t>
      </w:r>
    </w:p>
    <w:p w:rsidR="00840DD9" w:rsidRDefault="00ED0B89" w:rsidP="00ED0B89">
      <w:pPr>
        <w:pStyle w:val="ListParagraph"/>
        <w:numPr>
          <w:ilvl w:val="0"/>
          <w:numId w:val="20"/>
        </w:numPr>
      </w:pPr>
      <w:r>
        <w:rPr>
          <w:rtl/>
        </w:rPr>
        <w:t xml:space="preserve">نص ابن جعفر: وقيل: إن وفد عبد القيس قدموا على النبي صلى الله عليه وسلم فيهم الأشج فقالوا: يا رسول الله إنا حي من ربيعة وبينا وبينك قفار كفار مضر ولن نقدر عليك إلا بالأشهر الحرم فأمرنا بأمر ندعوا به من ورائنا فإن عملنا به دخلنا الجنة قال:(آمركم بأربع، وأنهاكم عن أربع: آمركم أن تعبدوا الله لا تشركوا به شيئا وأقيموا الصلاة وآتوا الزكاة وصوموا شهر رمضان وأعطوا الخمس من الغنائم، وأنهاكم عن أربع: عن الحنتم والدباء والنقير والمزفت) قالوا يا رسول </w:t>
      </w:r>
      <w:r>
        <w:rPr>
          <w:rtl/>
        </w:rPr>
        <w:lastRenderedPageBreak/>
        <w:t>الله ومايدرينا ما النقير، قال:(جذع تنقرونه ثم تقذفون فيه من القطيعا والماء حتى إذا سكن غليانه شربتموه حتى إن أحدكم يضرب ابن عمه السيف) قال: وفي القوم من قد أصابته جراحة . قال: فجعلت أخبأها من رسول الله صلى الله عليه وسلم، فقالوا فيما نشرب؟ قال:(في الأسقيةالأدم التي يلاث على أفواهها.)</w:t>
      </w:r>
      <w:r>
        <w:rPr>
          <w:rStyle w:val="FootnoteAnchor"/>
          <w:rtl/>
        </w:rPr>
        <w:footnoteReference w:id="926"/>
      </w:r>
    </w:p>
    <w:p w:rsidR="00840DD9" w:rsidRDefault="00ED0B89" w:rsidP="00ED0B89">
      <w:pPr>
        <w:pStyle w:val="ListParagraph"/>
      </w:pPr>
      <w:r>
        <w:rPr>
          <w:rtl/>
        </w:rPr>
        <w:t xml:space="preserve">نص المدونة: قال حاتم بن منصور </w:t>
      </w:r>
      <w:r>
        <w:rPr>
          <w:rFonts w:cs="Arial"/>
          <w:rtl/>
        </w:rPr>
        <w:t xml:space="preserve">: </w:t>
      </w:r>
      <w:r>
        <w:rPr>
          <w:rtl/>
        </w:rPr>
        <w:t xml:space="preserve">حدثني غير واحد من أهل العلم رفع الحديث إلى النبي عليه السلام ، </w:t>
      </w:r>
      <w:r>
        <w:rPr>
          <w:rFonts w:cs="Arial"/>
          <w:rtl/>
        </w:rPr>
        <w:t>(</w:t>
      </w:r>
      <w:r>
        <w:rPr>
          <w:rtl/>
        </w:rPr>
        <w:t xml:space="preserve">أنه لما قدم عليه وفد بني عبد القيس ، فقال لهم </w:t>
      </w:r>
      <w:r>
        <w:rPr>
          <w:rFonts w:cs="Arial"/>
          <w:rtl/>
        </w:rPr>
        <w:t xml:space="preserve">: </w:t>
      </w:r>
      <w:r>
        <w:rPr>
          <w:rtl/>
        </w:rPr>
        <w:t xml:space="preserve">مرحبا بكم هنيئا لكم الإسلام ، غير أنه بلغنا أنكم تفعلون خصلة أنا أكرهها لكم وأنهاكم عنها ، قالوا </w:t>
      </w:r>
      <w:r>
        <w:rPr>
          <w:rFonts w:cs="Arial"/>
          <w:rtl/>
        </w:rPr>
        <w:t>:</w:t>
      </w:r>
      <w:r>
        <w:rPr>
          <w:rtl/>
        </w:rPr>
        <w:t xml:space="preserve">وما هي يا رسول الله ، قال </w:t>
      </w:r>
      <w:r>
        <w:rPr>
          <w:rFonts w:cs="Arial"/>
          <w:rtl/>
        </w:rPr>
        <w:t xml:space="preserve">: </w:t>
      </w:r>
      <w:r>
        <w:rPr>
          <w:rtl/>
        </w:rPr>
        <w:t xml:space="preserve">هذا الشراب ، قالوا </w:t>
      </w:r>
      <w:r>
        <w:rPr>
          <w:rFonts w:cs="Arial"/>
          <w:rtl/>
        </w:rPr>
        <w:t xml:space="preserve">: </w:t>
      </w:r>
      <w:r>
        <w:rPr>
          <w:rtl/>
        </w:rPr>
        <w:t xml:space="preserve">يا رسول الله ، أرضنا أرض وخيمة وماؤها ثقيل، فقال </w:t>
      </w:r>
      <w:r>
        <w:rPr>
          <w:rFonts w:cs="Arial"/>
          <w:rtl/>
        </w:rPr>
        <w:t xml:space="preserve">: </w:t>
      </w:r>
      <w:r>
        <w:rPr>
          <w:rtl/>
        </w:rPr>
        <w:t xml:space="preserve">إني أنهاكم عنه فقالوا </w:t>
      </w:r>
      <w:r>
        <w:rPr>
          <w:rFonts w:cs="Arial"/>
          <w:rtl/>
        </w:rPr>
        <w:t xml:space="preserve">: </w:t>
      </w:r>
      <w:r>
        <w:rPr>
          <w:rtl/>
        </w:rPr>
        <w:t>إنا إذا لا نصبر</w:t>
      </w:r>
      <w:r>
        <w:rPr>
          <w:rFonts w:cs="Arial"/>
          <w:rtl/>
        </w:rPr>
        <w:t xml:space="preserve">. </w:t>
      </w:r>
      <w:r>
        <w:rPr>
          <w:rtl/>
        </w:rPr>
        <w:t xml:space="preserve">فقال </w:t>
      </w:r>
      <w:r>
        <w:rPr>
          <w:rFonts w:cs="Arial"/>
          <w:rtl/>
        </w:rPr>
        <w:t>: (</w:t>
      </w:r>
      <w:r>
        <w:rPr>
          <w:rtl/>
        </w:rPr>
        <w:t>إني أحرم عليكم الدباء والمزفت والحنتم والنقير</w:t>
      </w:r>
      <w:r>
        <w:rPr>
          <w:rFonts w:cs="Arial"/>
          <w:rtl/>
        </w:rPr>
        <w:t>)</w:t>
      </w:r>
      <w:r>
        <w:rPr>
          <w:rStyle w:val="FootnoteAnchor"/>
          <w:rtl/>
        </w:rPr>
        <w:footnoteReference w:id="927"/>
      </w:r>
      <w:r>
        <w:rPr>
          <w:rtl/>
        </w:rPr>
        <w:t>.</w:t>
      </w:r>
    </w:p>
    <w:p w:rsidR="00840DD9" w:rsidRDefault="00840DD9" w:rsidP="00ED0B89"/>
    <w:p w:rsidR="00840DD9" w:rsidRDefault="00ED0B89" w:rsidP="00ED0B89">
      <w:r>
        <w:rPr>
          <w:b/>
          <w:bCs/>
          <w:rtl/>
        </w:rPr>
        <w:t xml:space="preserve">التحليل: </w:t>
      </w:r>
      <w:r>
        <w:rPr>
          <w:rtl/>
        </w:rPr>
        <w:t>أورد أبو غانم الحديث بالمعنى وقصته تختلف عن قصة ابن جعفر.</w:t>
      </w:r>
    </w:p>
    <w:p w:rsidR="00840DD9" w:rsidRDefault="00840DD9" w:rsidP="00ED0B89"/>
    <w:p w:rsidR="00840DD9" w:rsidRDefault="00ED0B89" w:rsidP="00ED0B89">
      <w:pPr>
        <w:pStyle w:val="ListParagraph"/>
        <w:numPr>
          <w:ilvl w:val="0"/>
          <w:numId w:val="20"/>
        </w:numPr>
      </w:pPr>
      <w:r>
        <w:rPr>
          <w:rtl/>
        </w:rPr>
        <w:t>نص ابن جعفر: وقيل إن النبي صلى الله عليه وسلم لما حرم جاريته مارية على نفسه وأنزل الله عليه(لم تحرم ما أحل الله لك) وقال(قد فرض الله لكم تحلة أيمانكم) فأعتق النبي صلى الله عليه وسلم رقبة في تحريم مارية وجامعها بعد ذلك فولدت بإبراهيم.</w:t>
      </w:r>
      <w:r>
        <w:rPr>
          <w:rStyle w:val="FootnoteAnchor"/>
          <w:rtl/>
        </w:rPr>
        <w:footnoteReference w:id="928"/>
      </w:r>
      <w:r>
        <w:rPr>
          <w:rtl/>
        </w:rPr>
        <w:t xml:space="preserve"> </w:t>
      </w:r>
    </w:p>
    <w:p w:rsidR="00840DD9" w:rsidRDefault="00ED0B89" w:rsidP="00ED0B89">
      <w:pPr>
        <w:pStyle w:val="ListParagraph"/>
      </w:pPr>
      <w:r>
        <w:rPr>
          <w:rtl/>
        </w:rPr>
        <w:t>نص المدونة: قلت: فرجل يجعل جاريته عليه حراما؟ حدثنا أبو المؤرج وعبد الله بن عبد العزيز عن أبي عبيدة مسلم بن أي كريمة عن جابر بن زيد عن ابن عباس أن رسول الله صلى الله عليه وسلم حرم جاريته، فأنزل الله عليه (يَا أَيُّهَا النَّبِيُّ لِمَ تُحَرِّمُ مَا أَحَلَّ اللَّهُ لَكَ تَبْتَغِي مَرْضَاتَ أَزْوَاجِكَ) إلى آخر الآية</w:t>
      </w:r>
      <w:r>
        <w:rPr>
          <w:rStyle w:val="FootnoteAnchor"/>
          <w:rtl/>
        </w:rPr>
        <w:footnoteReference w:id="929"/>
      </w:r>
      <w:r>
        <w:rPr>
          <w:rtl/>
        </w:rPr>
        <w:t>.</w:t>
      </w:r>
    </w:p>
    <w:p w:rsidR="00840DD9" w:rsidRDefault="00840DD9" w:rsidP="00ED0B89">
      <w:pPr>
        <w:pStyle w:val="ListParagraph"/>
      </w:pPr>
    </w:p>
    <w:p w:rsidR="00840DD9" w:rsidRDefault="00ED0B89" w:rsidP="00ED0B89">
      <w:r>
        <w:rPr>
          <w:b/>
          <w:bCs/>
          <w:rtl/>
        </w:rPr>
        <w:lastRenderedPageBreak/>
        <w:t>التحليل:</w:t>
      </w:r>
      <w:r>
        <w:rPr>
          <w:rtl/>
        </w:rPr>
        <w:t xml:space="preserve"> يتفق نص المدونة مع نص ابن جعفر في حادثة تحريم جارية الرسول صلى الله عليه وسلم إلا أن نص المدونة لم يشر إلى اعتاق الرقبة. ونص مقاتل كما ذكرته في تخريج الحديث</w:t>
      </w:r>
      <w:r>
        <w:rPr>
          <w:rStyle w:val="FootnoteAnchor"/>
          <w:rtl/>
        </w:rPr>
        <w:footnoteReference w:id="930"/>
      </w:r>
      <w:r>
        <w:rPr>
          <w:rtl/>
        </w:rPr>
        <w:t xml:space="preserve"> أوضح في بيان سبب النزول.</w:t>
      </w:r>
    </w:p>
    <w:p w:rsidR="00840DD9" w:rsidRDefault="00840DD9" w:rsidP="00ED0B89"/>
    <w:p w:rsidR="00840DD9" w:rsidRDefault="00ED0B89" w:rsidP="00ED0B89">
      <w:pPr>
        <w:pStyle w:val="ListParagraph"/>
        <w:numPr>
          <w:ilvl w:val="0"/>
          <w:numId w:val="20"/>
        </w:numPr>
      </w:pPr>
      <w:r>
        <w:rPr>
          <w:rtl/>
        </w:rPr>
        <w:t>نص ابن جعفر: وقيل إن رسول الله صلى الله عليه وسلم خير نسائه فاخترنه.</w:t>
      </w:r>
      <w:r>
        <w:rPr>
          <w:rStyle w:val="FootnoteAnchor"/>
          <w:rtl/>
        </w:rPr>
        <w:footnoteReference w:id="931"/>
      </w:r>
    </w:p>
    <w:p w:rsidR="00840DD9" w:rsidRDefault="00ED0B89" w:rsidP="00ED0B89">
      <w:pPr>
        <w:pStyle w:val="ListParagraph"/>
      </w:pPr>
      <w:r>
        <w:rPr>
          <w:rtl/>
        </w:rPr>
        <w:t xml:space="preserve">نص المدونة: قال أبو المؤرج: وأخبرني أبو عبيدة عن جابر بن زيد عن عائشة أنها قالت: إن النبي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لما أمر أن يخير نساءه بدأ بعائشة، كان لا يعدل بها شيئا، فلما خيرها قالت: اخترت الله ورسوله والدار الآخرة. قالت: هل عرضت هذا على أحد من نسائك يانبي الله؟ قال:لا، قالت: لا تخبرهن بما اخترت، فقال النبي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إن سألني صدقتهن</w:t>
      </w:r>
      <w:r>
        <w:rPr>
          <w:rStyle w:val="FootnoteAnchor"/>
          <w:rtl/>
        </w:rPr>
        <w:footnoteReference w:id="932"/>
      </w:r>
      <w:r>
        <w:rPr>
          <w:rtl/>
        </w:rPr>
        <w:t>.</w:t>
      </w:r>
    </w:p>
    <w:p w:rsidR="00840DD9" w:rsidRDefault="00840DD9" w:rsidP="00ED0B89"/>
    <w:p w:rsidR="00840DD9" w:rsidRDefault="00ED0B89" w:rsidP="00ED0B89">
      <w:r>
        <w:rPr>
          <w:b/>
          <w:bCs/>
          <w:rtl/>
        </w:rPr>
        <w:t>التحليل:</w:t>
      </w:r>
      <w:r>
        <w:rPr>
          <w:rtl/>
        </w:rPr>
        <w:t xml:space="preserve"> حادثة تخيير النبي صلى الله عليه وسلم لأزواجه أوردتها كتب التفسير وكثيرمن كتب السنة النبوية</w:t>
      </w:r>
      <w:r>
        <w:rPr>
          <w:rStyle w:val="FootnoteAnchor"/>
          <w:rtl/>
        </w:rPr>
        <w:footnoteReference w:id="933"/>
      </w:r>
      <w:r>
        <w:rPr>
          <w:rtl/>
        </w:rPr>
        <w:t>.</w:t>
      </w:r>
    </w:p>
    <w:p w:rsidR="00840DD9" w:rsidRDefault="00840DD9" w:rsidP="00ED0B89"/>
    <w:p w:rsidR="00840DD9" w:rsidRDefault="00ED0B89" w:rsidP="00ED0B89">
      <w:pPr>
        <w:pStyle w:val="ListParagraph"/>
        <w:numPr>
          <w:ilvl w:val="0"/>
          <w:numId w:val="20"/>
        </w:numPr>
      </w:pPr>
      <w:r>
        <w:rPr>
          <w:rtl/>
        </w:rPr>
        <w:t>نص ابن جعفر: لعن رسول الله صلى الله عليه وسلم في الخمر عشرة: لعن الله عاصرها ومعتصرها وشاربها وحاملها والمحمولة إليه وبائعها وشاريها والدال عليها وآكل ثمنها.</w:t>
      </w:r>
      <w:r>
        <w:rPr>
          <w:rStyle w:val="FootnoteAnchor"/>
          <w:rtl/>
        </w:rPr>
        <w:footnoteReference w:id="934"/>
      </w:r>
    </w:p>
    <w:p w:rsidR="00840DD9" w:rsidRDefault="00ED0B89" w:rsidP="00ED0B89">
      <w:pPr>
        <w:pStyle w:val="ListParagraph"/>
      </w:pPr>
      <w:r>
        <w:rPr>
          <w:rtl/>
        </w:rPr>
        <w:lastRenderedPageBreak/>
        <w:t>نص المدونة: قال: وقال حاتم بن منصور: بلغنا عن النبي صلى الله عليه وسلم أنه قال: «لعنت الخمر وشاربها وساقيها، وعاصرها ومعتصرها، وبائعها ومشتريها، وحاملها، والمحمولة إليه، وآكل ثمنها والدال عليها»</w:t>
      </w:r>
      <w:r>
        <w:rPr>
          <w:rStyle w:val="FootnoteAnchor"/>
          <w:rtl/>
        </w:rPr>
        <w:footnoteReference w:id="935"/>
      </w:r>
      <w:r>
        <w:rPr>
          <w:rtl/>
        </w:rPr>
        <w:t>.</w:t>
      </w:r>
    </w:p>
    <w:p w:rsidR="00840DD9" w:rsidRDefault="00ED0B89" w:rsidP="00ED0B89">
      <w:r>
        <w:rPr>
          <w:b/>
          <w:bCs/>
          <w:rtl/>
        </w:rPr>
        <w:t>التحليل:</w:t>
      </w:r>
      <w:r>
        <w:rPr>
          <w:rtl/>
        </w:rPr>
        <w:t xml:space="preserve"> يتطابق نص المدونة مع نص ابن جعفر وإن اختلف في الترتيب والحديث أخرجه غير واحد كما مر في تخريجه</w:t>
      </w:r>
      <w:r>
        <w:rPr>
          <w:rStyle w:val="FootnoteAnchor"/>
          <w:rtl/>
        </w:rPr>
        <w:footnoteReference w:id="936"/>
      </w:r>
      <w:r>
        <w:rPr>
          <w:rtl/>
        </w:rPr>
        <w:t>.</w:t>
      </w:r>
    </w:p>
    <w:p w:rsidR="00840DD9" w:rsidRDefault="00840DD9" w:rsidP="00ED0B89"/>
    <w:p w:rsidR="00840DD9" w:rsidRDefault="00ED0B89" w:rsidP="00ED0B89">
      <w:pPr>
        <w:pStyle w:val="ListParagraph"/>
        <w:numPr>
          <w:ilvl w:val="0"/>
          <w:numId w:val="20"/>
        </w:numPr>
      </w:pPr>
      <w:r>
        <w:rPr>
          <w:rtl/>
        </w:rPr>
        <w:t>نص ابن جعفر: وقيل إن رجلا أتى النبي صلى الله عليه وسلم بسارق سرق له ثوبا فلما قدم ليقطع يده قال له: يا رسول يده خير من ثوبي فقال النبي صلى الله عليه وسلم :(هلا كان قبل ذلك قبل أن ترفعه إلينا)</w:t>
      </w:r>
      <w:r>
        <w:rPr>
          <w:rStyle w:val="FootnoteAnchor"/>
          <w:rtl/>
        </w:rPr>
        <w:footnoteReference w:id="937"/>
      </w:r>
    </w:p>
    <w:p w:rsidR="00840DD9" w:rsidRDefault="00ED0B89" w:rsidP="00ED0B89">
      <w:pPr>
        <w:pStyle w:val="ListParagraph"/>
      </w:pPr>
      <w:r>
        <w:rPr>
          <w:rtl/>
        </w:rPr>
        <w:t>نص المدونة: قال أبو المؤرج: عن أبي عبيدة أن رسول الله صلى الله عليه وسلم أتي برجل قد سرق فقال لهم النبي صلى الله عليه وسلم: «اذهبوا به فاقطعوا يده»، فقال الذي جاء به: يا نبي الله إني لم أرد هذا فخل سبيله، فقال له النبي صلى الله عليه وسلم فهلا فعلت هذا قبل أن تأتيني به؟.</w:t>
      </w:r>
      <w:r>
        <w:rPr>
          <w:rStyle w:val="FootnoteAnchor"/>
          <w:rtl/>
        </w:rPr>
        <w:footnoteReference w:id="938"/>
      </w:r>
    </w:p>
    <w:p w:rsidR="00840DD9" w:rsidRDefault="00840DD9" w:rsidP="00ED0B89"/>
    <w:p w:rsidR="00840DD9" w:rsidRDefault="00ED0B89" w:rsidP="00ED0B89">
      <w:r>
        <w:rPr>
          <w:b/>
          <w:bCs/>
          <w:rtl/>
        </w:rPr>
        <w:t>التحليل:</w:t>
      </w:r>
      <w:r>
        <w:rPr>
          <w:rtl/>
        </w:rPr>
        <w:t xml:space="preserve"> الحديث أخرجه عدة من رواة السنة</w:t>
      </w:r>
      <w:r>
        <w:rPr>
          <w:rStyle w:val="FootnoteAnchor"/>
          <w:rtl/>
        </w:rPr>
        <w:footnoteReference w:id="939"/>
      </w:r>
      <w:r>
        <w:rPr>
          <w:rtl/>
        </w:rPr>
        <w:t xml:space="preserve"> ورواية المدونة قريبة جدا من نص ابن جعفر لفظا ومعنى وإن لم تتطابق معه تماما.</w:t>
      </w:r>
    </w:p>
    <w:p w:rsidR="00840DD9" w:rsidRDefault="00ED0B89" w:rsidP="00FE5A99">
      <w:pPr>
        <w:pStyle w:val="Heading"/>
      </w:pPr>
      <w:bookmarkStart w:id="62" w:name="_Toc73511897"/>
      <w:r>
        <w:rPr>
          <w:rtl/>
        </w:rPr>
        <w:t>المبحث الثالث: مقارنة حديثية بين أحاديث ابن جعفر والمصادر الإباضية الأخرى.</w:t>
      </w:r>
      <w:bookmarkEnd w:id="62"/>
    </w:p>
    <w:p w:rsidR="00840DD9" w:rsidRDefault="00ED0B89" w:rsidP="00ED0B89">
      <w:r>
        <w:rPr>
          <w:rtl/>
        </w:rPr>
        <w:t>إن محاولة تتبع الأحاديث عند الإباضية ما قبل جامع ابن جعفر تعتبر عملا صعبا جدا وذلك لقلة تلك المصادر في المقام الأول ثم إلى أنها لم تصلنا كاملة بل غابت مع ما غاب من الكتب القيمة أثناء الحروب والجوائح الطبيعية.</w:t>
      </w:r>
    </w:p>
    <w:p w:rsidR="00840DD9" w:rsidRDefault="00ED0B89" w:rsidP="00ED0B89">
      <w:r>
        <w:rPr>
          <w:rtl/>
        </w:rPr>
        <w:lastRenderedPageBreak/>
        <w:t>وقد حاولت تتبع ومقارنة أحاديث جامع بن جعفر مع ما وصلنا من هذه مصادر الرواية</w:t>
      </w:r>
      <w:r>
        <w:rPr>
          <w:rStyle w:val="FootnoteAnchor"/>
          <w:rtl/>
        </w:rPr>
        <w:footnoteReference w:id="940"/>
      </w:r>
      <w:r>
        <w:rPr>
          <w:rtl/>
        </w:rPr>
        <w:t xml:space="preserve"> عند الإباضية غير مسند الربيع ومدونة أبي غانم إلا أني لم أجد أحاديث متشابهة في اللفظ أو المعنى.</w:t>
      </w:r>
    </w:p>
    <w:p w:rsidR="00840DD9" w:rsidRDefault="00ED0B89" w:rsidP="00ED0B89">
      <w:r>
        <w:rPr>
          <w:rtl/>
        </w:rPr>
        <w:t>ثم قمت بتوسيع نطاق البحث ليشمل المصادر غير الحديثية من رسائل وآثار وفتاوي ألفت قبل تأليف جامع ابن جعفر وشملت القائمة الجديدة مرتبة على الأقدمية:</w:t>
      </w:r>
    </w:p>
    <w:p w:rsidR="00840DD9" w:rsidRDefault="00ED0B89" w:rsidP="00ED0B89">
      <w:pPr>
        <w:pStyle w:val="ListParagraph"/>
        <w:numPr>
          <w:ilvl w:val="0"/>
          <w:numId w:val="32"/>
        </w:numPr>
      </w:pPr>
      <w:r>
        <w:rPr>
          <w:rtl/>
        </w:rPr>
        <w:t>من جوابات الإمام جابر بن زيد، ترتيب الشيخ خلف بن سعيد الخروصي.</w:t>
      </w:r>
    </w:p>
    <w:p w:rsidR="00840DD9" w:rsidRDefault="00ED0B89" w:rsidP="00ED0B89">
      <w:pPr>
        <w:pStyle w:val="ListParagraph"/>
        <w:numPr>
          <w:ilvl w:val="0"/>
          <w:numId w:val="32"/>
        </w:numPr>
      </w:pPr>
      <w:r>
        <w:rPr>
          <w:rtl/>
        </w:rPr>
        <w:t>آثار الربيع بن حبيب، تحقيق الدكتور كهلان بن نبهان الخروصي</w:t>
      </w:r>
    </w:p>
    <w:p w:rsidR="00840DD9" w:rsidRDefault="00ED0B89" w:rsidP="00ED0B89">
      <w:pPr>
        <w:pStyle w:val="ListParagraph"/>
        <w:numPr>
          <w:ilvl w:val="0"/>
          <w:numId w:val="32"/>
        </w:numPr>
      </w:pPr>
      <w:r>
        <w:rPr>
          <w:rtl/>
        </w:rPr>
        <w:t>الرسالة الحجة للإمام الربيع بن حبيب، تحقيق الحاج سليمان بن إبراهيم بابزيز الوارجلاني</w:t>
      </w:r>
    </w:p>
    <w:p w:rsidR="00840DD9" w:rsidRDefault="00ED0B89" w:rsidP="00ED0B89">
      <w:pPr>
        <w:pStyle w:val="ListParagraph"/>
        <w:numPr>
          <w:ilvl w:val="0"/>
          <w:numId w:val="32"/>
        </w:numPr>
      </w:pPr>
      <w:r>
        <w:rPr>
          <w:rtl/>
        </w:rPr>
        <w:t>سيرة العلامة منير بن النير الريامي الجعلاني إلى الإمام غسان بن عبدالله اليحمدي، دراسة وتحقيق الدكتور ناصر بن علي الندابي.</w:t>
      </w:r>
    </w:p>
    <w:p w:rsidR="00840DD9" w:rsidRDefault="00ED0B89" w:rsidP="00ED0B89">
      <w:pPr>
        <w:pStyle w:val="ListParagraph"/>
        <w:numPr>
          <w:ilvl w:val="0"/>
          <w:numId w:val="32"/>
        </w:numPr>
      </w:pPr>
      <w:r>
        <w:rPr>
          <w:rtl/>
        </w:rPr>
        <w:t>من جامع أبي صفرة وفقهه، جمع وترتيب إبراهيم بن علي بن عمر بولرواح</w:t>
      </w:r>
    </w:p>
    <w:p w:rsidR="00840DD9" w:rsidRDefault="00ED0B89" w:rsidP="00ED0B89">
      <w:pPr>
        <w:pStyle w:val="ListParagraph"/>
        <w:numPr>
          <w:ilvl w:val="0"/>
          <w:numId w:val="32"/>
        </w:numPr>
      </w:pPr>
      <w:r>
        <w:rPr>
          <w:rtl/>
        </w:rPr>
        <w:t>كتاب أبواب من السنة مختصرة، تأليف الإمام محمد بن محبوب، تحقيق الحاج سليمان بن إبراهيم بابزيز الوارجلاني.</w:t>
      </w:r>
    </w:p>
    <w:p w:rsidR="00840DD9" w:rsidRDefault="00ED0B89" w:rsidP="00ED0B89">
      <w:pPr>
        <w:pStyle w:val="ListParagraph"/>
        <w:numPr>
          <w:ilvl w:val="0"/>
          <w:numId w:val="32"/>
        </w:numPr>
      </w:pPr>
      <w:r>
        <w:rPr>
          <w:rtl/>
        </w:rPr>
        <w:t>سيرة محمد بن محبوب بن الرحيل إلى أهل المغرب، دراسة وتحقيق الدكتور ناصر بن علي الندابي.</w:t>
      </w:r>
    </w:p>
    <w:p w:rsidR="00840DD9" w:rsidRDefault="00ED0B89" w:rsidP="00ED0B89">
      <w:r>
        <w:rPr>
          <w:rtl/>
        </w:rPr>
        <w:t>وبعد تتبع هذه الكتب لم أجد إلا حديثا واحدا ورد في جامع أبي صفرة ذكره ابن جعفر في جامعه ولكن قبل مقارنته وتحليله سنعرف بأبي صفرة وجامعه.</w:t>
      </w:r>
    </w:p>
    <w:p w:rsidR="00840DD9" w:rsidRDefault="00840DD9" w:rsidP="00ED0B89"/>
    <w:p w:rsidR="00840DD9" w:rsidRDefault="00840DD9" w:rsidP="00ED0B89"/>
    <w:p w:rsidR="00840DD9" w:rsidRDefault="00ED0B89" w:rsidP="00FE5A99">
      <w:pPr>
        <w:pStyle w:val="Heading"/>
      </w:pPr>
      <w:bookmarkStart w:id="63" w:name="_Toc73511898"/>
      <w:r>
        <w:rPr>
          <w:rtl/>
        </w:rPr>
        <w:lastRenderedPageBreak/>
        <w:t>الإمام أبي صفرة</w:t>
      </w:r>
      <w:bookmarkEnd w:id="63"/>
    </w:p>
    <w:p w:rsidR="00840DD9" w:rsidRDefault="00ED0B89" w:rsidP="00ED0B89">
      <w:r>
        <w:rPr>
          <w:rtl/>
        </w:rPr>
        <w:t>هو أبو صفرة عبد الملك بن صفرة البصري العراقي</w:t>
      </w:r>
      <w:r>
        <w:rPr>
          <w:rStyle w:val="FootnoteAnchor"/>
          <w:rtl/>
        </w:rPr>
        <w:footnoteReference w:id="941"/>
      </w:r>
      <w:r>
        <w:rPr>
          <w:rtl/>
        </w:rPr>
        <w:t>، ولا تمدنا المصادر بمعلومات أكثر عن حياته ولا عن مولده ولا وفاته إلا أن الباحث بولرواح</w:t>
      </w:r>
      <w:r>
        <w:rPr>
          <w:rStyle w:val="FootnoteAnchor"/>
          <w:rtl/>
        </w:rPr>
        <w:footnoteReference w:id="942"/>
      </w:r>
      <w:r>
        <w:rPr>
          <w:rtl/>
        </w:rPr>
        <w:t xml:space="preserve"> يذهب إلى أن الإمام أبا صفرة عاش فيها هي من الثّلث الأخير للقرن الثّاني إلى الثّلث الأوّل للقرن الثّالث الهجريّين؛ أي بين سنتي </w:t>
      </w:r>
      <w:r>
        <w:t>170</w:t>
      </w:r>
      <w:r>
        <w:rPr>
          <w:rtl/>
        </w:rPr>
        <w:t xml:space="preserve"> إلى </w:t>
      </w:r>
      <w:r>
        <w:t>230</w:t>
      </w:r>
      <w:r>
        <w:rPr>
          <w:rtl/>
        </w:rPr>
        <w:t xml:space="preserve"> هـ. </w:t>
      </w:r>
    </w:p>
    <w:p w:rsidR="00840DD9" w:rsidRDefault="00ED0B89" w:rsidP="00FE5A99">
      <w:pPr>
        <w:pStyle w:val="Heading"/>
      </w:pPr>
      <w:bookmarkStart w:id="64" w:name="_Toc73511899"/>
      <w:r>
        <w:rPr>
          <w:rtl/>
        </w:rPr>
        <w:t>شيوخه</w:t>
      </w:r>
      <w:bookmarkEnd w:id="64"/>
    </w:p>
    <w:p w:rsidR="00840DD9" w:rsidRDefault="00ED0B89" w:rsidP="00ED0B89">
      <w:r>
        <w:rPr>
          <w:rtl/>
        </w:rPr>
        <w:t>هناك اختلاف بين الباحثين</w:t>
      </w:r>
      <w:r>
        <w:rPr>
          <w:rStyle w:val="FootnoteAnchor"/>
          <w:rtl/>
        </w:rPr>
        <w:footnoteReference w:id="943"/>
      </w:r>
      <w:r>
        <w:rPr>
          <w:rtl/>
        </w:rPr>
        <w:t xml:space="preserve"> هل أدرك أبو صفرة الربيع بن حبيب وأخذ عنه أم أخذ عن تلاميذ الربيع ولم يدرك الربيع إلا قليلا. </w:t>
      </w:r>
    </w:p>
    <w:p w:rsidR="00840DD9" w:rsidRDefault="00ED0B89" w:rsidP="00ED0B89">
      <w:r>
        <w:rPr>
          <w:rtl/>
        </w:rPr>
        <w:t>من أهم شيوخ أبي صفرة الذين أخذ عنهم العلم وحدث عنهم:</w:t>
      </w:r>
    </w:p>
    <w:p w:rsidR="00840DD9" w:rsidRDefault="00ED0B89" w:rsidP="00ED0B89">
      <w:pPr>
        <w:pStyle w:val="ListParagraph"/>
        <w:numPr>
          <w:ilvl w:val="0"/>
          <w:numId w:val="22"/>
        </w:numPr>
      </w:pPr>
      <w:r>
        <w:rPr>
          <w:rtl/>
        </w:rPr>
        <w:t>أبو سفيان محبوب بن الرحيل بن سيف بن هبيرة القرشي</w:t>
      </w:r>
      <w:r>
        <w:rPr>
          <w:rStyle w:val="FootnoteAnchor"/>
          <w:rtl/>
        </w:rPr>
        <w:footnoteReference w:id="944"/>
      </w:r>
      <w:r>
        <w:rPr>
          <w:rtl/>
        </w:rPr>
        <w:t>، من تلاميذ الإمام الرّبيع، وكان ربيبا له، قيل: انتقل معه إلى عمان في آخر حياته واستوطنها؛ ومن ذريته علماء كبار وأئمة منهم: محمّد بن محبوب، وبشير بن محمّد بن محبوب، وسعيد بن عبد الله بن محمّد بن محبوب.</w:t>
      </w:r>
    </w:p>
    <w:p w:rsidR="00840DD9" w:rsidRDefault="00ED0B89" w:rsidP="00ED0B89">
      <w:pPr>
        <w:pStyle w:val="ListParagraph"/>
      </w:pPr>
      <w:r>
        <w:rPr>
          <w:rtl/>
        </w:rPr>
        <w:t xml:space="preserve">يقول عنه الشماخي: "أحد الأشياخ الأخيار والمقيد غرائب الفقه وعجائب الأخبار ساد الفضلاء علما وحفظ الآثار." </w:t>
      </w:r>
      <w:r>
        <w:rPr>
          <w:rStyle w:val="FootnoteAnchor"/>
          <w:rtl/>
        </w:rPr>
        <w:footnoteReference w:id="945"/>
      </w:r>
    </w:p>
    <w:p w:rsidR="00840DD9" w:rsidRDefault="00ED0B89" w:rsidP="00ED0B89">
      <w:pPr>
        <w:pStyle w:val="ListParagraph"/>
        <w:numPr>
          <w:ilvl w:val="0"/>
          <w:numId w:val="22"/>
        </w:numPr>
      </w:pPr>
      <w:r>
        <w:rPr>
          <w:rtl/>
        </w:rPr>
        <w:lastRenderedPageBreak/>
        <w:t xml:space="preserve"> أبو أيّوب وائل بن أيّوب الحضرمي</w:t>
      </w:r>
      <w:r>
        <w:rPr>
          <w:rStyle w:val="FootnoteAnchor"/>
          <w:rtl/>
        </w:rPr>
        <w:footnoteReference w:id="946"/>
      </w:r>
      <w:r>
        <w:rPr>
          <w:rtl/>
        </w:rPr>
        <w:t xml:space="preserve">، من حضرموت باليمن، من أقران الربيع بن حبيب. وأحد أعلام الإباضية في المشرق في النصف الثاني من القرن الثاني الهجري. قال عنه العلامة الدرجيني: "صنو الربيع وتلوه، ومن له حلبة الفضائل مثواه، فإنهما رضيعا لبن التفقه في العلوم، فما منهما إلا له فيه مقام معلوم" </w:t>
      </w:r>
      <w:r>
        <w:rPr>
          <w:rStyle w:val="FootnoteAnchor"/>
          <w:rtl/>
        </w:rPr>
        <w:footnoteReference w:id="947"/>
      </w:r>
      <w:r>
        <w:rPr>
          <w:rtl/>
        </w:rPr>
        <w:t xml:space="preserve"> وقال عنه الشماخي: "وهو من أفاضل أصحابنا علماً وزهداً وتقى وأمراً ونهياً" </w:t>
      </w:r>
      <w:r>
        <w:rPr>
          <w:rStyle w:val="FootnoteAnchor"/>
          <w:rtl/>
        </w:rPr>
        <w:footnoteReference w:id="948"/>
      </w:r>
    </w:p>
    <w:p w:rsidR="00840DD9" w:rsidRDefault="00ED0B89" w:rsidP="00FE5A99">
      <w:pPr>
        <w:pStyle w:val="Heading"/>
      </w:pPr>
      <w:bookmarkStart w:id="65" w:name="_Toc73511900"/>
      <w:r>
        <w:rPr>
          <w:rtl/>
        </w:rPr>
        <w:t>تلاميذه</w:t>
      </w:r>
      <w:bookmarkEnd w:id="65"/>
    </w:p>
    <w:p w:rsidR="00840DD9" w:rsidRDefault="00ED0B89" w:rsidP="00ED0B89">
      <w:r>
        <w:rPr>
          <w:rtl/>
        </w:rPr>
        <w:t>من أشهر تلاميذ أبي صفرة هم:</w:t>
      </w:r>
    </w:p>
    <w:p w:rsidR="00840DD9" w:rsidRDefault="00ED0B89" w:rsidP="00ED0B89">
      <w:pPr>
        <w:pStyle w:val="ListParagraph"/>
        <w:numPr>
          <w:ilvl w:val="0"/>
          <w:numId w:val="23"/>
        </w:numPr>
      </w:pPr>
      <w:r>
        <w:rPr>
          <w:rtl/>
        </w:rPr>
        <w:t>محمّد بن محبوب، وقد ذكرت ترجمته في شيوخ ابن جعفر.</w:t>
      </w:r>
    </w:p>
    <w:p w:rsidR="00840DD9" w:rsidRDefault="00ED0B89" w:rsidP="00ED0B89">
      <w:pPr>
        <w:pStyle w:val="ListParagraph"/>
        <w:numPr>
          <w:ilvl w:val="0"/>
          <w:numId w:val="23"/>
        </w:numPr>
      </w:pPr>
      <w:r>
        <w:rPr>
          <w:rtl/>
        </w:rPr>
        <w:t>- سفيان ومحبّر (أو مجبر؛بالجيم) ابنا محبوب بن الرحيل، عاشا في النّصف الأوّل من القرن الثّالث الهجري.</w:t>
      </w:r>
    </w:p>
    <w:p w:rsidR="00840DD9" w:rsidRDefault="00ED0B89" w:rsidP="00ED0B89">
      <w:pPr>
        <w:pStyle w:val="ListParagraph"/>
        <w:numPr>
          <w:ilvl w:val="0"/>
          <w:numId w:val="23"/>
        </w:numPr>
      </w:pPr>
      <w:r>
        <w:rPr>
          <w:rtl/>
        </w:rPr>
        <w:t xml:space="preserve"> محمّد بن جعفر، صاحب جامع ابن جعفر</w:t>
      </w:r>
    </w:p>
    <w:p w:rsidR="00840DD9" w:rsidRDefault="00ED0B89" w:rsidP="00FE5A99">
      <w:pPr>
        <w:pStyle w:val="Heading"/>
      </w:pPr>
      <w:bookmarkStart w:id="66" w:name="_Toc73511901"/>
      <w:r>
        <w:rPr>
          <w:rtl/>
        </w:rPr>
        <w:t>آثاره</w:t>
      </w:r>
      <w:bookmarkEnd w:id="66"/>
    </w:p>
    <w:p w:rsidR="00840DD9" w:rsidRDefault="00ED0B89" w:rsidP="00ED0B89">
      <w:pPr>
        <w:pStyle w:val="ListParagraph"/>
        <w:numPr>
          <w:ilvl w:val="0"/>
          <w:numId w:val="24"/>
        </w:numPr>
      </w:pPr>
      <w:r>
        <w:rPr>
          <w:rtl/>
        </w:rPr>
        <w:t xml:space="preserve">رواية وتدوين آثار الرّبيع بن حبيب عن ضمام بن السائب عن جابر بن زيد. وقد قام الشيخ سعيد بن خلف الخروصي (مساعد المفتي بسلطنة عمان) بترتيب هذا الكتاب، وطبعته وزارة التراث القومي والثقافة بالسلطنة تحت عنوان: من جوابات الإمام جابر بن زيد، سنة </w:t>
      </w:r>
      <w:r>
        <w:t>1984</w:t>
      </w:r>
      <w:r>
        <w:rPr>
          <w:rtl/>
        </w:rPr>
        <w:t xml:space="preserve">م، ثم قام بتحقيقه الشيخ الدكتور كهلان بن نبهان الخروصي، في رسالته للدكتوراه بجامعة أكسفورد ببريطانيا سنة </w:t>
      </w:r>
      <w:r>
        <w:t>2002</w:t>
      </w:r>
      <w:r>
        <w:rPr>
          <w:rtl/>
        </w:rPr>
        <w:t xml:space="preserve">م. </w:t>
      </w:r>
    </w:p>
    <w:p w:rsidR="00840DD9" w:rsidRDefault="00ED0B89" w:rsidP="00ED0B89">
      <w:pPr>
        <w:pStyle w:val="ListParagraph"/>
        <w:numPr>
          <w:ilvl w:val="0"/>
          <w:numId w:val="24"/>
        </w:numPr>
      </w:pPr>
      <w:r>
        <w:rPr>
          <w:rtl/>
        </w:rPr>
        <w:lastRenderedPageBreak/>
        <w:t xml:space="preserve"> جامع أبي صفرة، ولم يصلنا إلا ما تبقى منه في بطون أمهات الكتب وقد قام الباحث إبراهيم بن علي بن عمر بولرواح بتتبع هذه المصادر وجمع المسائل المنسوبة لهذا الجامع مغ آراء أبي صفرة الفقهية وترتيبها ثم نشرها في كتاب بعنوان "من جامع أبي صفرة وفقهه" .</w:t>
      </w:r>
    </w:p>
    <w:p w:rsidR="00840DD9" w:rsidRDefault="00ED0B89" w:rsidP="00ED0B89">
      <w:pPr>
        <w:pStyle w:val="ListParagraph"/>
        <w:numPr>
          <w:ilvl w:val="0"/>
          <w:numId w:val="24"/>
        </w:numPr>
      </w:pPr>
      <w:r>
        <w:rPr>
          <w:rtl/>
        </w:rPr>
        <w:t xml:space="preserve"> مراسلات مع بعض الذين كانوا يكتبون إليه، خاصّة أبناء محبوب بن الرّحيل: محمّد وسفيان ومحبّر.</w:t>
      </w:r>
    </w:p>
    <w:p w:rsidR="00840DD9" w:rsidRDefault="00ED0B89" w:rsidP="00ED0B89">
      <w:r>
        <w:rPr>
          <w:rtl/>
        </w:rPr>
        <w:t xml:space="preserve">والذي يهمنا في هذا المبحث أن جامع أبي صفرة رغم أنه لم يصلنا كاملا إلا أن عدد الأحاديث التي وجدتها في كتاب (من جامع أبي صفرة وفقهه) عددها </w:t>
      </w:r>
      <w:r>
        <w:t>34</w:t>
      </w:r>
      <w:r>
        <w:rPr>
          <w:rtl/>
        </w:rPr>
        <w:t xml:space="preserve"> حديثا ليست كلها موصولة بل بعضها من أقوال الصحابة. وربما لو وصلنا جامع أبي صفرة كاملا لوجدنا المزيد من الأحاديث. </w:t>
      </w:r>
    </w:p>
    <w:p w:rsidR="00840DD9" w:rsidRDefault="00ED0B89" w:rsidP="00ED0B89">
      <w:r>
        <w:rPr>
          <w:rtl/>
        </w:rPr>
        <w:t xml:space="preserve">لقد وجدت حديثا واحدا يتطابق مع أحد الأحاديث التي أوردها ابن جعفر في جامع </w:t>
      </w:r>
    </w:p>
    <w:p w:rsidR="00840DD9" w:rsidRDefault="00ED0B89" w:rsidP="00ED0B89">
      <w:r>
        <w:rPr>
          <w:rtl/>
        </w:rPr>
        <w:t xml:space="preserve">نص ابن جعفر: </w:t>
      </w:r>
      <w:r>
        <w:rPr>
          <w:rtl/>
          <w:lang w:bidi="ar-SA"/>
        </w:rPr>
        <w:t>عن</w:t>
      </w:r>
      <w:r>
        <w:rPr>
          <w:rtl/>
        </w:rPr>
        <w:t xml:space="preserve"> </w:t>
      </w:r>
      <w:r>
        <w:rPr>
          <w:rtl/>
          <w:lang w:bidi="ar-SA"/>
        </w:rPr>
        <w:t>النبي</w:t>
      </w:r>
      <w:r>
        <w:rPr>
          <w:rtl/>
        </w:rPr>
        <w:t xml:space="preserve"> </w:t>
      </w:r>
      <w:r>
        <w:rPr>
          <w:rtl/>
          <w:lang w:bidi="ar-SA"/>
        </w:rPr>
        <w:t>صلى</w:t>
      </w:r>
      <w:r>
        <w:rPr>
          <w:rtl/>
        </w:rPr>
        <w:t xml:space="preserve"> </w:t>
      </w:r>
      <w:r>
        <w:rPr>
          <w:rtl/>
          <w:lang w:bidi="ar-SA"/>
        </w:rPr>
        <w:t>الله</w:t>
      </w:r>
      <w:r>
        <w:rPr>
          <w:rtl/>
        </w:rPr>
        <w:t xml:space="preserve"> </w:t>
      </w:r>
      <w:r>
        <w:rPr>
          <w:rtl/>
          <w:lang w:bidi="ar-SA"/>
        </w:rPr>
        <w:t>عليه</w:t>
      </w:r>
      <w:r>
        <w:rPr>
          <w:rtl/>
        </w:rPr>
        <w:t xml:space="preserve"> </w:t>
      </w:r>
      <w:r>
        <w:rPr>
          <w:rtl/>
          <w:lang w:bidi="ar-SA"/>
        </w:rPr>
        <w:t>وسلم</w:t>
      </w:r>
      <w:r>
        <w:rPr>
          <w:rtl/>
        </w:rPr>
        <w:t xml:space="preserve"> </w:t>
      </w:r>
      <w:r>
        <w:rPr>
          <w:rtl/>
          <w:lang w:bidi="ar-SA"/>
        </w:rPr>
        <w:t>أنه</w:t>
      </w:r>
      <w:r>
        <w:rPr>
          <w:rtl/>
        </w:rPr>
        <w:t xml:space="preserve"> </w:t>
      </w:r>
      <w:r>
        <w:rPr>
          <w:rtl/>
          <w:lang w:bidi="ar-SA"/>
        </w:rPr>
        <w:t>نهى</w:t>
      </w:r>
      <w:r>
        <w:rPr>
          <w:rtl/>
        </w:rPr>
        <w:t xml:space="preserve"> </w:t>
      </w:r>
      <w:r>
        <w:rPr>
          <w:rtl/>
          <w:lang w:bidi="ar-SA"/>
        </w:rPr>
        <w:t>عن</w:t>
      </w:r>
      <w:r>
        <w:rPr>
          <w:rtl/>
        </w:rPr>
        <w:t xml:space="preserve"> </w:t>
      </w:r>
      <w:r>
        <w:rPr>
          <w:rtl/>
          <w:lang w:bidi="ar-SA"/>
        </w:rPr>
        <w:t>بيع</w:t>
      </w:r>
      <w:r>
        <w:rPr>
          <w:rtl/>
        </w:rPr>
        <w:t xml:space="preserve"> </w:t>
      </w:r>
      <w:r>
        <w:rPr>
          <w:rtl/>
          <w:lang w:bidi="ar-SA"/>
        </w:rPr>
        <w:t>ما</w:t>
      </w:r>
      <w:r>
        <w:rPr>
          <w:rtl/>
        </w:rPr>
        <w:t xml:space="preserve"> </w:t>
      </w:r>
      <w:r>
        <w:rPr>
          <w:rtl/>
          <w:lang w:bidi="ar-SA"/>
        </w:rPr>
        <w:t>ليس</w:t>
      </w:r>
      <w:r>
        <w:rPr>
          <w:rtl/>
        </w:rPr>
        <w:t xml:space="preserve"> </w:t>
      </w:r>
      <w:r>
        <w:rPr>
          <w:rtl/>
          <w:lang w:bidi="ar-SA"/>
        </w:rPr>
        <w:t>عندك</w:t>
      </w:r>
      <w:r>
        <w:rPr>
          <w:rtl/>
        </w:rPr>
        <w:t xml:space="preserve"> </w:t>
      </w:r>
      <w:r>
        <w:rPr>
          <w:rtl/>
          <w:lang w:bidi="ar-SA"/>
        </w:rPr>
        <w:t>نسيئة</w:t>
      </w:r>
      <w:r>
        <w:rPr>
          <w:rtl/>
        </w:rPr>
        <w:t>.</w:t>
      </w:r>
      <w:r>
        <w:rPr>
          <w:rStyle w:val="FootnoteAnchor"/>
          <w:rtl/>
        </w:rPr>
        <w:footnoteReference w:id="949"/>
      </w:r>
      <w:r>
        <w:rPr>
          <w:rtl/>
        </w:rPr>
        <w:t xml:space="preserve"> </w:t>
      </w:r>
    </w:p>
    <w:p w:rsidR="00840DD9" w:rsidRDefault="00ED0B89" w:rsidP="00ED0B89">
      <w:r>
        <w:rPr>
          <w:rtl/>
          <w:lang w:bidi="ar-SA"/>
        </w:rPr>
        <w:t>نص أبي صفرة</w:t>
      </w:r>
      <w:r>
        <w:rPr>
          <w:rtl/>
        </w:rPr>
        <w:t xml:space="preserve">: </w:t>
      </w:r>
      <w:r>
        <w:rPr>
          <w:rtl/>
          <w:lang w:bidi="ar-SA"/>
        </w:rPr>
        <w:t>عن داود عن ابن أبي هند عن عمرو بن</w:t>
      </w:r>
      <w:r>
        <w:rPr>
          <w:rtl/>
        </w:rPr>
        <w:t xml:space="preserve"> </w:t>
      </w:r>
      <w:r>
        <w:rPr>
          <w:rtl/>
          <w:lang w:bidi="ar-SA"/>
        </w:rPr>
        <w:t xml:space="preserve">سعيد أنّ رسول الله صلّى الله عليه وسلم: </w:t>
      </w:r>
      <w:r>
        <w:rPr>
          <w:rtl/>
        </w:rPr>
        <w:t>(</w:t>
      </w:r>
      <w:r>
        <w:rPr>
          <w:rtl/>
          <w:lang w:bidi="ar-SA"/>
        </w:rPr>
        <w:t>نهى عن السّلف وبيع ما ليس عندك نسيئة</w:t>
      </w:r>
      <w:r>
        <w:rPr>
          <w:rtl/>
        </w:rPr>
        <w:t>)</w:t>
      </w:r>
      <w:r>
        <w:rPr>
          <w:rStyle w:val="FootnoteCharacters"/>
          <w:b/>
          <w:bCs/>
          <w:rtl/>
        </w:rPr>
        <w:t xml:space="preserve"> </w:t>
      </w:r>
      <w:r>
        <w:rPr>
          <w:rStyle w:val="FootnoteAnchor"/>
          <w:rtl/>
        </w:rPr>
        <w:footnoteReference w:id="950"/>
      </w:r>
    </w:p>
    <w:p w:rsidR="00840DD9" w:rsidRDefault="00ED0B89" w:rsidP="00ED0B89">
      <w:r>
        <w:rPr>
          <w:b/>
          <w:bCs/>
          <w:rtl/>
          <w:lang w:bidi="ar-SA"/>
        </w:rPr>
        <w:t>التحليل</w:t>
      </w:r>
      <w:r>
        <w:rPr>
          <w:rtl/>
          <w:lang w:bidi="ar-SA"/>
        </w:rPr>
        <w:t>: حديث أبي صفرة يتطابق لفظا ومعنى مع حديث ابن جعفر، وهو الحديث الوحيد الذي وجدته يذكر لفظة (نسيئة) أما الحديث الذي أخرجه</w:t>
      </w:r>
      <w:r>
        <w:rPr>
          <w:rtl/>
        </w:rPr>
        <w:t xml:space="preserve"> </w:t>
      </w:r>
      <w:r>
        <w:rPr>
          <w:rtl/>
          <w:lang w:bidi="ar-SA"/>
        </w:rPr>
        <w:t>الربيع</w:t>
      </w:r>
      <w:r>
        <w:rPr>
          <w:rStyle w:val="FootnoteAnchor"/>
          <w:rtl/>
        </w:rPr>
        <w:footnoteReference w:id="951"/>
      </w:r>
      <w:r>
        <w:rPr>
          <w:rtl/>
          <w:lang w:bidi="ar-SA"/>
        </w:rPr>
        <w:t xml:space="preserve"> وأحمد</w:t>
      </w:r>
      <w:r>
        <w:rPr>
          <w:rStyle w:val="FootnoteAnchor"/>
          <w:rtl/>
        </w:rPr>
        <w:footnoteReference w:id="952"/>
      </w:r>
      <w:r>
        <w:rPr>
          <w:rtl/>
          <w:lang w:bidi="ar-SA"/>
        </w:rPr>
        <w:t xml:space="preserve"> وابن ماجه</w:t>
      </w:r>
      <w:r>
        <w:rPr>
          <w:rStyle w:val="FootnoteAnchor"/>
          <w:rtl/>
        </w:rPr>
        <w:footnoteReference w:id="953"/>
      </w:r>
      <w:r>
        <w:rPr>
          <w:rtl/>
          <w:lang w:bidi="ar-SA"/>
        </w:rPr>
        <w:t xml:space="preserve"> وأبو داود</w:t>
      </w:r>
      <w:r>
        <w:rPr>
          <w:rStyle w:val="FootnoteAnchor"/>
          <w:rtl/>
        </w:rPr>
        <w:footnoteReference w:id="954"/>
      </w:r>
      <w:r>
        <w:rPr>
          <w:rtl/>
          <w:lang w:bidi="ar-SA"/>
        </w:rPr>
        <w:t xml:space="preserve"> والترمذي</w:t>
      </w:r>
      <w:r>
        <w:rPr>
          <w:rStyle w:val="FootnoteAnchor"/>
          <w:rtl/>
        </w:rPr>
        <w:footnoteReference w:id="955"/>
      </w:r>
      <w:r>
        <w:rPr>
          <w:rtl/>
          <w:lang w:bidi="ar-SA"/>
        </w:rPr>
        <w:t xml:space="preserve"> والنسائي</w:t>
      </w:r>
      <w:r>
        <w:rPr>
          <w:rStyle w:val="FootnoteAnchor"/>
          <w:rtl/>
        </w:rPr>
        <w:footnoteReference w:id="956"/>
      </w:r>
      <w:r>
        <w:rPr>
          <w:rtl/>
          <w:lang w:bidi="ar-SA"/>
        </w:rPr>
        <w:t xml:space="preserve"> فهو من دون لفظة </w:t>
      </w:r>
      <w:r>
        <w:rPr>
          <w:rtl/>
        </w:rPr>
        <w:t>(</w:t>
      </w:r>
      <w:r>
        <w:rPr>
          <w:rtl/>
          <w:lang w:bidi="ar-SA"/>
        </w:rPr>
        <w:t>نسيئة)، ولعل ابن جعفر أخذ الحديث من شيخه أبي صفرة مباشرة.</w:t>
      </w:r>
    </w:p>
    <w:p w:rsidR="00840DD9" w:rsidRDefault="00840DD9" w:rsidP="00ED0B89"/>
    <w:p w:rsidR="00840DD9" w:rsidRDefault="00ED0B89" w:rsidP="00ED0B89">
      <w:r>
        <w:br w:type="page"/>
      </w:r>
    </w:p>
    <w:p w:rsidR="00840DD9" w:rsidRDefault="00ED0B89" w:rsidP="00FE5A99">
      <w:pPr>
        <w:pStyle w:val="Heading"/>
      </w:pPr>
      <w:bookmarkStart w:id="67" w:name="_Toc73511902"/>
      <w:r>
        <w:rPr>
          <w:rtl/>
        </w:rPr>
        <w:lastRenderedPageBreak/>
        <w:t>الخلاصة:</w:t>
      </w:r>
      <w:bookmarkEnd w:id="67"/>
    </w:p>
    <w:p w:rsidR="00840DD9" w:rsidRDefault="00ED0B89" w:rsidP="00ED0B89">
      <w:pPr>
        <w:rPr>
          <w:rFonts w:eastAsia="SimSun"/>
        </w:rPr>
      </w:pPr>
      <w:r>
        <w:rPr>
          <w:rtl/>
        </w:rPr>
        <w:t>بعد هذه الجولة من المقارنات بين أحاديث الربيع وأحاديث مدونة أبي غانم الخرساني وأحاديث جامع أبي صفرة والأحاديث التي أوردها ابن جعفر في جامعه تتضح لنا عدة نتائج:</w:t>
      </w:r>
      <w:r>
        <w:rPr>
          <w:rFonts w:eastAsia="SimSun"/>
          <w:rtl/>
        </w:rPr>
        <w:t xml:space="preserve"> </w:t>
      </w:r>
    </w:p>
    <w:p w:rsidR="00840DD9" w:rsidRDefault="00ED0B89" w:rsidP="00ED0B89">
      <w:pPr>
        <w:pStyle w:val="ListParagraph"/>
        <w:numPr>
          <w:ilvl w:val="0"/>
          <w:numId w:val="31"/>
        </w:numPr>
      </w:pPr>
      <w:r>
        <w:rPr>
          <w:rtl/>
        </w:rPr>
        <w:t xml:space="preserve">عدد أحاديث الربيع التي وردت بالمعنى والتي تتوافق مع أحاديث جامع ابن جعفر </w:t>
      </w:r>
      <w:r>
        <w:t>25</w:t>
      </w:r>
      <w:r>
        <w:rPr>
          <w:rtl/>
        </w:rPr>
        <w:t xml:space="preserve"> حديثا.</w:t>
      </w:r>
    </w:p>
    <w:p w:rsidR="00840DD9" w:rsidRDefault="00ED0B89" w:rsidP="00ED0B89">
      <w:pPr>
        <w:pStyle w:val="ListParagraph"/>
        <w:numPr>
          <w:ilvl w:val="0"/>
          <w:numId w:val="31"/>
        </w:numPr>
      </w:pPr>
      <w:r>
        <w:rPr>
          <w:rtl/>
        </w:rPr>
        <w:t xml:space="preserve"> هناك </w:t>
      </w:r>
      <w:r>
        <w:t>3</w:t>
      </w:r>
      <w:r>
        <w:rPr>
          <w:rtl/>
        </w:rPr>
        <w:t xml:space="preserve"> أحاديث انفرد الإمام الربيع بروايتها وردت في جامع ابن جعفر.</w:t>
      </w:r>
    </w:p>
    <w:p w:rsidR="00840DD9" w:rsidRDefault="00ED0B89" w:rsidP="00ED0B89">
      <w:pPr>
        <w:pStyle w:val="ListParagraph"/>
        <w:numPr>
          <w:ilvl w:val="0"/>
          <w:numId w:val="31"/>
        </w:numPr>
      </w:pPr>
      <w:r>
        <w:rPr>
          <w:rtl/>
        </w:rPr>
        <w:t xml:space="preserve">عدد أحاديث مدونة أبي غانم التي تتوافق بالمعنى مع أحاديث جامع ابن جعفر </w:t>
      </w:r>
      <w:r>
        <w:t>10</w:t>
      </w:r>
      <w:r>
        <w:rPr>
          <w:rtl/>
        </w:rPr>
        <w:t xml:space="preserve"> أحاديث.</w:t>
      </w:r>
    </w:p>
    <w:p w:rsidR="00840DD9" w:rsidRDefault="00ED0B89" w:rsidP="00ED0B89">
      <w:pPr>
        <w:pStyle w:val="ListParagraph"/>
        <w:numPr>
          <w:ilvl w:val="0"/>
          <w:numId w:val="31"/>
        </w:numPr>
      </w:pPr>
      <w:r>
        <w:rPr>
          <w:rtl/>
        </w:rPr>
        <w:t>أحاديث مدونة أبي غانم - على قلتها - حاضرة في أحاديث جامع ابن جعفر وإن لم تتطابق تطابق تام في اللفظ.</w:t>
      </w:r>
    </w:p>
    <w:p w:rsidR="00840DD9" w:rsidRDefault="00ED0B89" w:rsidP="00ED0B89">
      <w:pPr>
        <w:pStyle w:val="ListParagraph"/>
        <w:numPr>
          <w:ilvl w:val="0"/>
          <w:numId w:val="31"/>
        </w:numPr>
      </w:pPr>
      <w:r>
        <w:rPr>
          <w:rtl/>
        </w:rPr>
        <w:t>ورود لفظة (صلاة سادسة) في وصف صلاة الوتر في مسند الربيع والمدونة وجامع ابن جعفر في أحاديث تختلف في ألفاظها وتتفق في معناها وعدم ورودها في المصادر غير الإباضية يكشف لنا عن جانب يحتاج مزيدا من البحث والتحليل.</w:t>
      </w:r>
    </w:p>
    <w:p w:rsidR="00840DD9" w:rsidRDefault="00ED0B89" w:rsidP="00ED0B89">
      <w:pPr>
        <w:pStyle w:val="ListParagraph"/>
        <w:numPr>
          <w:ilvl w:val="0"/>
          <w:numId w:val="31"/>
        </w:numPr>
      </w:pPr>
      <w:r>
        <w:rPr>
          <w:rtl/>
        </w:rPr>
        <w:t>لم تصلنا الكثير من الكتب الفقهية التي ألفت قبل عصر ابن جعفر والذي وصلنا هو مقطتفات متناثرة منها.</w:t>
      </w:r>
    </w:p>
    <w:p w:rsidR="00840DD9" w:rsidRDefault="00ED0B89" w:rsidP="00ED0B89">
      <w:pPr>
        <w:pStyle w:val="ListParagraph"/>
        <w:numPr>
          <w:ilvl w:val="0"/>
          <w:numId w:val="31"/>
        </w:numPr>
      </w:pPr>
      <w:r>
        <w:rPr>
          <w:rtl/>
        </w:rPr>
        <w:t>وجدت حديثا واحد من جامع أبي صفرة يتطابق مع أحاديث جامع ابن جعفر، يتميز هذا الحديث أنه لم يروه بلفظه إلا أبو صفرة في جامعه.</w:t>
      </w:r>
    </w:p>
    <w:p w:rsidR="00840DD9" w:rsidRDefault="00840DD9" w:rsidP="00ED0B89"/>
    <w:p w:rsidR="00840DD9" w:rsidRDefault="00ED0B89" w:rsidP="00ED0B89">
      <w:pPr>
        <w:bidi w:val="0"/>
        <w:rPr>
          <w:lang w:bidi="ar-SA"/>
        </w:rPr>
      </w:pPr>
      <w:r>
        <w:br w:type="page"/>
      </w:r>
    </w:p>
    <w:p w:rsidR="00840DD9" w:rsidRDefault="00ED0B89" w:rsidP="002849BE">
      <w:pPr>
        <w:pStyle w:val="Heading1"/>
      </w:pPr>
      <w:bookmarkStart w:id="68" w:name="_Toc73511903"/>
      <w:r>
        <w:rPr>
          <w:rtl/>
        </w:rPr>
        <w:lastRenderedPageBreak/>
        <w:t>الفصل الثالث: مقارنة أحاديث ابن جعفر بمصادر الحديث الأخرى</w:t>
      </w:r>
      <w:bookmarkEnd w:id="68"/>
    </w:p>
    <w:p w:rsidR="00840DD9" w:rsidRDefault="00ED0B89" w:rsidP="00FE5A99">
      <w:pPr>
        <w:pStyle w:val="Heading"/>
      </w:pPr>
      <w:bookmarkStart w:id="69" w:name="_Toc73511904"/>
      <w:r>
        <w:rPr>
          <w:rtl/>
        </w:rPr>
        <w:t>تمهيد:</w:t>
      </w:r>
      <w:bookmarkEnd w:id="69"/>
    </w:p>
    <w:p w:rsidR="00840DD9" w:rsidRDefault="00ED0B89" w:rsidP="00ED0B89">
      <w:r>
        <w:rPr>
          <w:rtl/>
        </w:rPr>
        <w:t>إذا كانت المصادر الحديثية الإباضية قليلة العدد فإن المصادر الحديث غيرالإباضية كثيرة جدا ومتسعة النطاق ومتنوعة المواضيع. وأنا أهدف في هذا الفصل إلى إلقاء الضوء على بعض هذه المصادر التي ربما استفاد منها محمد بن جعفر أثناء تأليفه لجامعه.</w:t>
      </w:r>
    </w:p>
    <w:p w:rsidR="00840DD9" w:rsidRDefault="00ED0B89" w:rsidP="00ED0B89">
      <w:r>
        <w:rPr>
          <w:rtl/>
        </w:rPr>
        <w:t>لم تكن صلة علماء عمان منقطعة عن البصرة التي كانت أحد حواضر الحديث والسنة كما بينا سابقا في مبحث السنة في عصر ابن جعفر، وإذا علمنا أن ابن جعفر لم يقتصر على كتب المذهب الإباضي أثناء تأليفه لجامعه بل كانت لديه سعة الأفق العلمية والتسامح في أخذ العلوم من المخالفين وفق ما يوافق منهجه وعلى رغم من من قلة الأحاديث التي أوردها في كتابه الضخم، إلا أن الأحاديث التي أوردها تدل دلالة قاطعة على اطلاعه الواسع على السنة النبوية في عصره المدون منها وغير المدون.</w:t>
      </w:r>
    </w:p>
    <w:p w:rsidR="00840DD9" w:rsidRDefault="00ED0B89" w:rsidP="00ED0B89">
      <w:r>
        <w:rPr>
          <w:rtl/>
        </w:rPr>
        <w:t xml:space="preserve">وكما بيّن في طريقة تأليفه للجامع </w:t>
      </w:r>
      <w:r>
        <w:rPr>
          <w:rtl/>
          <w:lang w:bidi="ar-SA"/>
        </w:rPr>
        <w:t>حين نصَّ أن "كل ما في هذا الكتاب منه ما رأيته، ومنه ما حفظته، ومنه ما استحسنته من رأي أصحابنا وغيرهم، فكتبته، وقد أعجبني كل ما فيه.</w:t>
      </w:r>
      <w:r>
        <w:rPr>
          <w:rtl/>
        </w:rPr>
        <w:t xml:space="preserve">" </w:t>
      </w:r>
      <w:r>
        <w:rPr>
          <w:rStyle w:val="FootnoteAnchor"/>
          <w:rtl/>
        </w:rPr>
        <w:footnoteReference w:id="957"/>
      </w:r>
      <w:r>
        <w:rPr>
          <w:rtl/>
        </w:rPr>
        <w:t xml:space="preserve"> </w:t>
      </w:r>
      <w:r>
        <w:rPr>
          <w:rtl/>
          <w:lang w:bidi="ar-SA"/>
        </w:rPr>
        <w:t xml:space="preserve">فكل الأحاديث الواردة في الجامع قد انتقاها ابن جعفر وتوافقت مع ضوابط ابن جعفر في تأليفه لجامعه وعلى ضوء ذلك لم يهتم ابن جعفر بذكر مصادره الحديثية، وهذا ربما يعود </w:t>
      </w:r>
      <w:r>
        <w:rPr>
          <w:rtl/>
        </w:rPr>
        <w:t>-</w:t>
      </w:r>
      <w:r>
        <w:rPr>
          <w:rtl/>
          <w:lang w:bidi="ar-SA"/>
        </w:rPr>
        <w:t>إضافة لما سبق- إلى أن تدوين السنة في عصره لم يكتمل وأن هناك روايات كثيرة لم تدون بعد.</w:t>
      </w:r>
    </w:p>
    <w:p w:rsidR="00840DD9" w:rsidRDefault="00ED0B89" w:rsidP="00ED0B89">
      <w:r>
        <w:rPr>
          <w:rtl/>
        </w:rPr>
        <w:t>ونحن عندما ننظر إلى تخريج الأحاديث الواردة في جامعه – في الفصل الأول- ندرك أنه لم يقتصر على كتب السنة الشهيرة في القرن الثالث بل استفاد من الكتب غير الشهيرة أيضا، ولعل السبب يعود إلى أنه لم تكن هناك كتب شهيرة للسنة في القرن الثالث بل كان باب تدوين السنة مفتوحا لكل عالم وظل كذلك حتى القرن السادس الهجري، لذا نجد أن بعض الأحاديث التي أوردها ابن جعفر لم تدون إلا في القرن الرابع أو الخامس أو حتى السادس الهجري.</w:t>
      </w:r>
    </w:p>
    <w:p w:rsidR="00840DD9" w:rsidRDefault="00ED0B89" w:rsidP="00ED0B89">
      <w:r>
        <w:rPr>
          <w:rtl/>
        </w:rPr>
        <w:lastRenderedPageBreak/>
        <w:t xml:space="preserve">وهذا ما يجعل هذا الفصل يختلف في طريقة معالجته عن الفصل الثاني حيث لا يصلح منهج المقارنة لكثرة الأحاديث وكثرة المؤلفات الحديثية التي ربما اعتمدها ابن جعفر وأقول ربما لأننا لا نستطيع أن نجزم بذلك لأنه لم يصرح بذلك كما مر سابقا، بل سأعمد إلى تاريخ وفاته التقديري سنة </w:t>
      </w:r>
      <w:r>
        <w:t>300</w:t>
      </w:r>
      <w:r>
        <w:rPr>
          <w:rtl/>
        </w:rPr>
        <w:t xml:space="preserve"> هـ كحد فاصل في تقيسم المصادر الحديثية الواردة في جامع ابن جعفر إلى قسمين: القسم الاول المصادر الحديثية السابقة لعصر ابن جعفر والمعاصرة له، والقسم الثاني: المصادر الحديثية اللاحقة له.</w:t>
      </w:r>
    </w:p>
    <w:p w:rsidR="00840DD9" w:rsidRDefault="00ED0B89" w:rsidP="00ED0B89">
      <w:r>
        <w:rPr>
          <w:rtl/>
        </w:rPr>
        <w:t>واعتمدت في ذلك على الانفراد في تخريج نصوص أحاديث جامع ابن جعفر في المصادر الحديثية السابقة والمعاصرة لابن جعفر وذلك حتى أستطيع القول أن ذلك المصدرربما استفاد منه ابن جعفر أما المصادر اللاحقة فاتبعت نفس الأسلوب إلا إننا لا نستطيع القول أن ابن جعفر استفاد منها لأنه يسبق مؤلفيها في الزمن، وهذا يعطي جامع ابن جعفر أهمية كمصدر سابق للحديث النبوي .</w:t>
      </w:r>
    </w:p>
    <w:p w:rsidR="00840DD9" w:rsidRDefault="00840DD9" w:rsidP="00ED0B89"/>
    <w:p w:rsidR="00840DD9" w:rsidRDefault="00ED0B89" w:rsidP="00ED0B89">
      <w:pPr>
        <w:bidi w:val="0"/>
      </w:pPr>
      <w:r>
        <w:br w:type="page"/>
      </w:r>
    </w:p>
    <w:p w:rsidR="00840DD9" w:rsidRDefault="00ED0B89" w:rsidP="00FE5A99">
      <w:pPr>
        <w:pStyle w:val="Heading"/>
      </w:pPr>
      <w:bookmarkStart w:id="70" w:name="_Toc73511905"/>
      <w:r>
        <w:rPr>
          <w:rtl/>
        </w:rPr>
        <w:lastRenderedPageBreak/>
        <w:t>المبحث الأول: أحاديث ابن جعفر والمصادر الحديثية السابقة والمعاصرة له:</w:t>
      </w:r>
      <w:bookmarkEnd w:id="70"/>
    </w:p>
    <w:p w:rsidR="00840DD9" w:rsidRDefault="00ED0B89" w:rsidP="00ED0B89">
      <w:r>
        <w:rPr>
          <w:rtl/>
        </w:rPr>
        <w:t>استفاد ابن جعفر من المصادر الحديثية السابقة والمعاصرة له حيث أن غالبية الأحاديث الواردة في الجامع وردت في مختلف كتب السنة التسعة وغيرها. وكمنهجية اعتمدتها في مقارنة الأحاديث مع المصادر الحديث غير الإباضية فقد اعتمدت على الانفراد والتفردات في تخريج الأحاديث نظرا لكثرة هذه المصادر وصعوبة حصرها وقد كانت معظم هذه المصادر خارج كتب السنة التسعة</w:t>
      </w:r>
      <w:r>
        <w:rPr>
          <w:rFonts w:cs="Arial"/>
          <w:rtl/>
        </w:rPr>
        <w:t>.</w:t>
      </w:r>
      <w:r>
        <w:rPr>
          <w:rtl/>
        </w:rPr>
        <w:t xml:space="preserve"> وسأبدأ أولا بالتعريف بأصحابها بشكل مختصر ثم أقارن بين نصوصها لبيان التنوع الكبير في المصادر الحديثية التي استفاد منها ابن جعفر في جامعه، مرتبة على الأقدمية:</w:t>
      </w:r>
    </w:p>
    <w:p w:rsidR="00840DD9" w:rsidRDefault="00ED0B89" w:rsidP="00ED0B89">
      <w:pPr>
        <w:pStyle w:val="ListParagraph"/>
        <w:numPr>
          <w:ilvl w:val="0"/>
          <w:numId w:val="25"/>
        </w:numPr>
      </w:pPr>
      <w:r>
        <w:rPr>
          <w:rtl/>
        </w:rPr>
        <w:t>مقاتل بن سليمان (ت</w:t>
      </w:r>
      <w:r>
        <w:t>150</w:t>
      </w:r>
      <w:r>
        <w:rPr>
          <w:rtl/>
        </w:rPr>
        <w:t>هـ):</w:t>
      </w:r>
    </w:p>
    <w:p w:rsidR="00840DD9" w:rsidRDefault="00ED0B89" w:rsidP="00ED0B89">
      <w:r>
        <w:rPr>
          <w:b/>
          <w:bCs/>
          <w:rtl/>
        </w:rPr>
        <w:t>تعريفه:</w:t>
      </w:r>
      <w:r>
        <w:rPr>
          <w:rtl/>
        </w:rPr>
        <w:t xml:space="preserve"> مقاتل بن سليمان بن بشير الأزدي بالولاء</w:t>
      </w:r>
      <w:r>
        <w:rPr>
          <w:rStyle w:val="FootnoteAnchor"/>
          <w:rtl/>
        </w:rPr>
        <w:footnoteReference w:id="958"/>
      </w:r>
      <w:r>
        <w:rPr>
          <w:rtl/>
        </w:rPr>
        <w:t xml:space="preserve">، البلخى(ت </w:t>
      </w:r>
      <w:r>
        <w:t>150</w:t>
      </w:r>
      <w:r>
        <w:rPr>
          <w:rtl/>
        </w:rPr>
        <w:t>هـ) ، أبو الحسن من أعلام المفسرين، أصله من بلخ انتقل إلى البصرة، ودخل بغداد فحدث بها. وتوفى بالبصرة. كان متروك الحديث. من كتبه (التفسير الكبير - خ) جزء منه، و(نوادر التفسير) و(الرد على القدرية) و(متشابه القرآن) و(الناسخ والمنسوخ) و(القراآت) و(الوجوه والنظائر)</w:t>
      </w:r>
    </w:p>
    <w:p w:rsidR="00840DD9" w:rsidRDefault="00ED0B89" w:rsidP="00ED0B89">
      <w:r>
        <w:rPr>
          <w:rtl/>
        </w:rPr>
        <w:t>أحد كتبه الشهيرة هو كتاب "تفسير خمسمائة آية من القرآن الكريم في الأمر والنهي والحلال والحرام" وهو كتاب حظي باهتمام العمانيين منذ القرن الثالث الهجري، فابن جعفر وهي الآيات يذكرها في مقدمة الأبواب الفقهية. ثم جاء تلميذه أبو الحواري</w:t>
      </w:r>
      <w:r>
        <w:rPr>
          <w:rStyle w:val="FootnoteAnchor"/>
          <w:rtl/>
        </w:rPr>
        <w:footnoteReference w:id="959"/>
      </w:r>
      <w:r>
        <w:rPr>
          <w:rtl/>
        </w:rPr>
        <w:t xml:space="preserve"> وأضاف عدة تعليقات على هذا الكتاب وعرف هذا العمل لاحقا باسم "الدرّاية وكنز الغناية في منتهى الغاية ؛ وبلوغ الكفاية في تفسير خمسمائة أية" .</w:t>
      </w:r>
    </w:p>
    <w:p w:rsidR="00840DD9" w:rsidRDefault="00ED0B89" w:rsidP="00ED0B89">
      <w:r>
        <w:rPr>
          <w:rtl/>
        </w:rPr>
        <w:t xml:space="preserve">ينقل ابن جعفر عدة أحاديث حول أسباب النزول لبعض آيات الأحكام (سبعة مواضع) انفرد مقاتل بن سليمان بإيرادها في تفسيره مما يعطنا الثقة على القول أن ابن جعفر اطلع على تفسير مقاتل بن سليمان ونقل منه، وهذه النصوص هي: </w:t>
      </w:r>
    </w:p>
    <w:p w:rsidR="00840DD9" w:rsidRDefault="00ED0B89" w:rsidP="00ED0B89">
      <w:pPr>
        <w:pStyle w:val="ListParagraph"/>
        <w:numPr>
          <w:ilvl w:val="1"/>
          <w:numId w:val="25"/>
        </w:numPr>
      </w:pPr>
      <w:r>
        <w:rPr>
          <w:b/>
          <w:bCs/>
          <w:rtl/>
        </w:rPr>
        <w:lastRenderedPageBreak/>
        <w:t>نص ابن جعفر</w:t>
      </w:r>
      <w:r>
        <w:rPr>
          <w:rtl/>
        </w:rPr>
        <w:t>: وقيل إن النبي صلى الله عليه وسلم قال لجبريل: وددت لو أن ربي صرفني عن قبلة اليهود إلى غيرها، فقال له جبريل عليه السلام: إنما أنا عبد مثلك، فسل ربك، وصعد جبريل إلى السماء، وجعل النبي صلى الله عليه وسلم يديم النظر إلى السماء رجاء أن يأتيه جبريل بما سأل، فأتاه بذلك، وأنزل الله عليه:(قد نرى تقلب وجهك في السماء فلنولينك قبلة ترضها)</w:t>
      </w:r>
      <w:r>
        <w:rPr>
          <w:rStyle w:val="FootnoteAnchor"/>
          <w:rtl/>
        </w:rPr>
        <w:footnoteReference w:id="960"/>
      </w:r>
    </w:p>
    <w:p w:rsidR="00840DD9" w:rsidRDefault="00ED0B89" w:rsidP="00ED0B89">
      <w:pPr>
        <w:pStyle w:val="ListParagraph"/>
      </w:pPr>
      <w:r>
        <w:rPr>
          <w:b/>
          <w:bCs/>
          <w:rtl/>
        </w:rPr>
        <w:t>نص مقاتل</w:t>
      </w:r>
      <w:r>
        <w:rPr>
          <w:rtl/>
        </w:rPr>
        <w:t>: وكانت الكعبة أحب القبلتين إلى النبي</w:t>
      </w:r>
      <w:r>
        <w:rPr>
          <w:rFonts w:cs="Arial"/>
          <w:rtl/>
        </w:rPr>
        <w:t xml:space="preserve">- </w:t>
      </w:r>
      <w:r>
        <w:rPr>
          <w:rtl/>
        </w:rPr>
        <w:t>صلى الله عليه وسلم</w:t>
      </w:r>
      <w:r>
        <w:rPr>
          <w:rFonts w:cs="Arial"/>
          <w:rtl/>
        </w:rPr>
        <w:t xml:space="preserve">. </w:t>
      </w:r>
      <w:r>
        <w:rPr>
          <w:rtl/>
        </w:rPr>
        <w:t>فقال لجبريل</w:t>
      </w:r>
      <w:r>
        <w:rPr>
          <w:rFonts w:cs="Arial"/>
          <w:rtl/>
        </w:rPr>
        <w:t xml:space="preserve">- </w:t>
      </w:r>
      <w:r>
        <w:rPr>
          <w:rtl/>
        </w:rPr>
        <w:t>عليه السلام</w:t>
      </w:r>
      <w:r>
        <w:rPr>
          <w:rFonts w:cs="Arial"/>
          <w:rtl/>
        </w:rPr>
        <w:t xml:space="preserve">- </w:t>
      </w:r>
      <w:r>
        <w:rPr>
          <w:rtl/>
        </w:rPr>
        <w:t>وددت أن ربي صرفني عن قبلة اليهود إلى غيرها</w:t>
      </w:r>
      <w:r>
        <w:rPr>
          <w:rFonts w:cs="Arial"/>
          <w:rtl/>
        </w:rPr>
        <w:t xml:space="preserve">. </w:t>
      </w:r>
      <w:r>
        <w:rPr>
          <w:rtl/>
        </w:rPr>
        <w:t>فقال جبريل</w:t>
      </w:r>
      <w:r>
        <w:rPr>
          <w:rFonts w:cs="Arial"/>
          <w:rtl/>
        </w:rPr>
        <w:t xml:space="preserve">- </w:t>
      </w:r>
      <w:r>
        <w:rPr>
          <w:rtl/>
        </w:rPr>
        <w:t>عليه السلام</w:t>
      </w:r>
      <w:r>
        <w:rPr>
          <w:rFonts w:cs="Arial"/>
          <w:rtl/>
        </w:rPr>
        <w:t xml:space="preserve">- </w:t>
      </w:r>
      <w:r>
        <w:rPr>
          <w:rtl/>
        </w:rPr>
        <w:t>إنما أنا عبد مثلك لا أملك شيئا، فاسأل ربك ذلك، وصعد جبريل إلى السماء، وجعل النبي</w:t>
      </w:r>
      <w:r>
        <w:rPr>
          <w:rFonts w:cs="Arial"/>
          <w:rtl/>
        </w:rPr>
        <w:t xml:space="preserve">- </w:t>
      </w:r>
      <w:r>
        <w:rPr>
          <w:rtl/>
        </w:rPr>
        <w:t>صلى الله عليه وسلم</w:t>
      </w:r>
      <w:r>
        <w:rPr>
          <w:rFonts w:cs="Arial"/>
          <w:rtl/>
        </w:rPr>
        <w:t xml:space="preserve">- </w:t>
      </w:r>
      <w:r>
        <w:rPr>
          <w:rtl/>
        </w:rPr>
        <w:t>يديم النظر إلى السماء رجاء أن يأتيه جبريل</w:t>
      </w:r>
      <w:r>
        <w:rPr>
          <w:rFonts w:cs="Arial"/>
          <w:rtl/>
        </w:rPr>
        <w:t xml:space="preserve">- </w:t>
      </w:r>
      <w:r>
        <w:rPr>
          <w:rtl/>
        </w:rPr>
        <w:t>عليه السلام</w:t>
      </w:r>
      <w:r>
        <w:rPr>
          <w:rFonts w:cs="Arial"/>
          <w:rtl/>
        </w:rPr>
        <w:t xml:space="preserve">- </w:t>
      </w:r>
      <w:r>
        <w:rPr>
          <w:rtl/>
        </w:rPr>
        <w:t>بما سأل</w:t>
      </w:r>
      <w:r>
        <w:rPr>
          <w:rFonts w:cs="Arial"/>
          <w:rtl/>
        </w:rPr>
        <w:t>.</w:t>
      </w:r>
    </w:p>
    <w:p w:rsidR="00840DD9" w:rsidRDefault="00ED0B89" w:rsidP="00ED0B89">
      <w:pPr>
        <w:pStyle w:val="ListParagraph"/>
        <w:rPr>
          <w:rFonts w:cs="Arial"/>
        </w:rPr>
      </w:pPr>
      <w:r>
        <w:rPr>
          <w:rtl/>
        </w:rPr>
        <w:t>فأنزل الله</w:t>
      </w:r>
      <w:r>
        <w:rPr>
          <w:rFonts w:cs="Arial"/>
          <w:rtl/>
        </w:rPr>
        <w:t xml:space="preserve">- </w:t>
      </w:r>
      <w:r>
        <w:rPr>
          <w:rtl/>
        </w:rPr>
        <w:t>عز وجل</w:t>
      </w:r>
      <w:r>
        <w:rPr>
          <w:rFonts w:cs="Arial"/>
          <w:rtl/>
        </w:rPr>
        <w:t xml:space="preserve">- </w:t>
      </w:r>
      <w:r>
        <w:rPr>
          <w:rtl/>
        </w:rPr>
        <w:t>في رجب عند صلاة الأولى قبل قتال بدر بشهرين</w:t>
      </w:r>
      <w:r>
        <w:rPr>
          <w:rFonts w:cs="Arial"/>
          <w:rtl/>
        </w:rPr>
        <w:t>- (</w:t>
      </w:r>
      <w:r>
        <w:rPr>
          <w:rtl/>
        </w:rPr>
        <w:t>قد نرى تقلب وجهك في السماء فلنولينك قبلة ترضاها</w:t>
      </w:r>
      <w:r>
        <w:rPr>
          <w:rFonts w:cs="Arial"/>
          <w:rtl/>
        </w:rPr>
        <w:t>..)</w:t>
      </w:r>
      <w:r>
        <w:rPr>
          <w:rStyle w:val="FootnoteAnchor"/>
          <w:rtl/>
        </w:rPr>
        <w:t xml:space="preserve"> </w:t>
      </w:r>
      <w:r>
        <w:rPr>
          <w:rStyle w:val="FootnoteAnchor"/>
          <w:rtl/>
        </w:rPr>
        <w:footnoteReference w:id="961"/>
      </w:r>
    </w:p>
    <w:p w:rsidR="00840DD9" w:rsidRDefault="00ED0B89" w:rsidP="00ED0B89">
      <w:pPr>
        <w:pStyle w:val="ListParagraph"/>
        <w:numPr>
          <w:ilvl w:val="1"/>
          <w:numId w:val="25"/>
        </w:numPr>
      </w:pPr>
      <w:r>
        <w:rPr>
          <w:b/>
          <w:bCs/>
          <w:rtl/>
        </w:rPr>
        <w:t>نص ابن جعفر</w:t>
      </w:r>
      <w:r>
        <w:rPr>
          <w:rFonts w:cs="Arial"/>
          <w:rtl/>
        </w:rPr>
        <w:t xml:space="preserve">: </w:t>
      </w:r>
      <w:r>
        <w:rPr>
          <w:rtl/>
        </w:rPr>
        <w:t>وقيل خرج أناس من أصحاب النبي صلى الله عليه وسلم في سفر، فحضرت الصلاة في يوم غيم، فتحروا القبلة - وفي نسخة الكعبة - فمنهم من صلى قبل المشرق، ومنهم من صلى قبل المغرب، فلما قدموا النبي صلى الله عليه وسلم فنزلت فيهم (ولله المشرق والمغرب فأينما تولوا فثم وجه الله).</w:t>
      </w:r>
      <w:r>
        <w:rPr>
          <w:rStyle w:val="FootnoteAnchor"/>
          <w:rtl/>
        </w:rPr>
        <w:footnoteReference w:id="962"/>
      </w:r>
    </w:p>
    <w:p w:rsidR="00840DD9" w:rsidRDefault="00ED0B89" w:rsidP="00ED0B89">
      <w:pPr>
        <w:pStyle w:val="ListParagraph"/>
        <w:rPr>
          <w:rFonts w:cs="Arial"/>
        </w:rPr>
      </w:pPr>
      <w:r>
        <w:rPr>
          <w:b/>
          <w:bCs/>
          <w:rtl/>
        </w:rPr>
        <w:t>نص مقاتل</w:t>
      </w:r>
      <w:r>
        <w:rPr>
          <w:rtl/>
        </w:rPr>
        <w:t>: وذلك أن ناسا من المؤمنين كانوا في سفر فحضرت الصلاة في يوم غيم فتحيروا فمنهم من صلى قبل المشرق ومنهم من صلى قبل المغرب وذلك قبل أن تحول القبلة إلى الكعبة فلما طلعت الشمس عرفوا أنهم قد صلوا لغير القبلة فقدموا المدينة فأخبروا النبي</w:t>
      </w:r>
      <w:r>
        <w:rPr>
          <w:rFonts w:cs="Arial"/>
          <w:rtl/>
        </w:rPr>
        <w:t xml:space="preserve">- </w:t>
      </w:r>
      <w:r>
        <w:rPr>
          <w:rtl/>
        </w:rPr>
        <w:t>صلى الله عليه وسلم</w:t>
      </w:r>
      <w:r>
        <w:rPr>
          <w:rFonts w:cs="Arial"/>
          <w:rtl/>
        </w:rPr>
        <w:t xml:space="preserve">- </w:t>
      </w:r>
      <w:r>
        <w:rPr>
          <w:rtl/>
        </w:rPr>
        <w:t>بذلك فأنزل الله</w:t>
      </w:r>
      <w:r>
        <w:rPr>
          <w:rFonts w:cs="Arial"/>
          <w:rtl/>
        </w:rPr>
        <w:t xml:space="preserve">- </w:t>
      </w:r>
      <w:r>
        <w:rPr>
          <w:rtl/>
        </w:rPr>
        <w:t>عز وجل</w:t>
      </w:r>
      <w:r>
        <w:rPr>
          <w:rFonts w:cs="Arial"/>
          <w:rtl/>
        </w:rPr>
        <w:t xml:space="preserve">- </w:t>
      </w:r>
      <w:r>
        <w:rPr>
          <w:rtl/>
        </w:rPr>
        <w:t>ولله المشرق والمغرب</w:t>
      </w:r>
      <w:r>
        <w:rPr>
          <w:rStyle w:val="FootnoteAnchor"/>
          <w:rtl/>
        </w:rPr>
        <w:footnoteReference w:id="963"/>
      </w:r>
      <w:r>
        <w:rPr>
          <w:rtl/>
        </w:rPr>
        <w:t xml:space="preserve"> </w:t>
      </w:r>
      <w:r>
        <w:rPr>
          <w:rFonts w:cs="Arial"/>
          <w:rtl/>
        </w:rPr>
        <w:t>.</w:t>
      </w:r>
    </w:p>
    <w:p w:rsidR="00840DD9" w:rsidRDefault="00ED0B89" w:rsidP="00ED0B89">
      <w:pPr>
        <w:pStyle w:val="ListParagraph"/>
        <w:numPr>
          <w:ilvl w:val="1"/>
          <w:numId w:val="25"/>
        </w:numPr>
      </w:pPr>
      <w:r>
        <w:rPr>
          <w:b/>
          <w:bCs/>
          <w:rtl/>
        </w:rPr>
        <w:t>نص ابن جعفر</w:t>
      </w:r>
      <w:r>
        <w:rPr>
          <w:rtl/>
        </w:rPr>
        <w:t>: قيل كانوا من قبل يصومون يوم عاشورا، فأنزل الله تعالى:(كتب عليكم الصيام كما كتب على الذين من قبلكم) وهم أهل الإنجيل، أمة عيسى عليه السلام.</w:t>
      </w:r>
    </w:p>
    <w:p w:rsidR="00840DD9" w:rsidRDefault="00ED0B89" w:rsidP="00ED0B89">
      <w:pPr>
        <w:pStyle w:val="ListParagraph"/>
      </w:pPr>
      <w:r>
        <w:rPr>
          <w:rtl/>
        </w:rPr>
        <w:lastRenderedPageBreak/>
        <w:t>وقيل: وكان منهم من صلى العشاء الآخر ونام حرم عليه ما حرم على الصائم بالنهار إلى القابلة من الليلة الثانية، وهكذا كان كتب على أمة عيسى صلى الله عليه وسلم ونبينا محمد صلى الله عليه وسلم قيل: فاشتد ذلك على المسلمين ورأى النبي ورأى من أصحابه وقد أجهدهم ذلك الصوم، ثم إن عمر بن الخطاب رضي الله عنه واقع امرأته بعد العشاء، ولعل ذلك كان ليجعل الله في ذلك رخصة، ثم إنه ندم ندما شديدا وبكى، وأتى النبي صلى الله عليه وسلم، فقال له عليه السلام:(لم يكن جديرا بذلك يا عمر)</w:t>
      </w:r>
      <w:r>
        <w:rPr>
          <w:rStyle w:val="FootnoteAnchor"/>
          <w:rtl/>
        </w:rPr>
        <w:footnoteReference w:id="964"/>
      </w:r>
    </w:p>
    <w:p w:rsidR="00840DD9" w:rsidRDefault="00ED0B89" w:rsidP="00ED0B89">
      <w:pPr>
        <w:pStyle w:val="ListParagraph"/>
        <w:rPr>
          <w:rFonts w:cs="Arial"/>
        </w:rPr>
      </w:pPr>
      <w:r>
        <w:rPr>
          <w:b/>
          <w:bCs/>
          <w:rtl/>
        </w:rPr>
        <w:t>نص مقاتل</w:t>
      </w:r>
      <w:r>
        <w:rPr>
          <w:rtl/>
        </w:rPr>
        <w:t>:</w:t>
      </w:r>
      <w:r>
        <w:rPr>
          <w:rFonts w:cs="Arial"/>
          <w:rtl/>
        </w:rPr>
        <w:t xml:space="preserve"> </w:t>
      </w:r>
      <w:r>
        <w:rPr>
          <w:rtl/>
        </w:rPr>
        <w:t>وذلك أنه كان في الصوم الأول أن الرجل إذا صلى العشاء الآخرة أو نام قبل أن يصليها حرم عليه الطعام والشراب والجماع كما يحرم بالنهار على الصائم ثم إن عمر بن الخطاب</w:t>
      </w:r>
      <w:r>
        <w:rPr>
          <w:rFonts w:cs="Arial"/>
          <w:rtl/>
        </w:rPr>
        <w:t xml:space="preserve">- </w:t>
      </w:r>
      <w:r>
        <w:rPr>
          <w:rtl/>
        </w:rPr>
        <w:t>رضي الله عنه</w:t>
      </w:r>
      <w:r>
        <w:rPr>
          <w:rFonts w:cs="Arial"/>
          <w:rtl/>
        </w:rPr>
        <w:t xml:space="preserve">- </w:t>
      </w:r>
      <w:r>
        <w:rPr>
          <w:rtl/>
        </w:rPr>
        <w:t>صلى العشاء الآخرة ثم جامع امرأته فلما فرغ ندم وبكا فلما أصبح أتى النبي</w:t>
      </w:r>
      <w:r>
        <w:rPr>
          <w:rFonts w:cs="Arial"/>
          <w:rtl/>
        </w:rPr>
        <w:t xml:space="preserve">- </w:t>
      </w:r>
      <w:r>
        <w:rPr>
          <w:rtl/>
        </w:rPr>
        <w:t>صلى الله عليه وسلم</w:t>
      </w:r>
      <w:r>
        <w:rPr>
          <w:rFonts w:cs="Arial"/>
          <w:rtl/>
        </w:rPr>
        <w:t xml:space="preserve">- </w:t>
      </w:r>
      <w:r>
        <w:rPr>
          <w:rtl/>
        </w:rPr>
        <w:t>فأخبره، فقال</w:t>
      </w:r>
      <w:r>
        <w:rPr>
          <w:rFonts w:cs="Arial"/>
          <w:rtl/>
        </w:rPr>
        <w:t xml:space="preserve">: </w:t>
      </w:r>
      <w:r>
        <w:rPr>
          <w:rtl/>
        </w:rPr>
        <w:t>يا نبي الله، إني أعتذر إلى الله</w:t>
      </w:r>
      <w:r>
        <w:rPr>
          <w:rFonts w:cs="Arial"/>
          <w:rtl/>
        </w:rPr>
        <w:t xml:space="preserve">- </w:t>
      </w:r>
      <w:r>
        <w:rPr>
          <w:rtl/>
        </w:rPr>
        <w:t>عز وجل</w:t>
      </w:r>
      <w:r>
        <w:rPr>
          <w:rFonts w:cs="Arial"/>
          <w:rtl/>
        </w:rPr>
        <w:t xml:space="preserve">- </w:t>
      </w:r>
      <w:r>
        <w:rPr>
          <w:rtl/>
        </w:rPr>
        <w:t>ثم إليك من نفسي هذه الخاطئة واقعت أهلي بعد الصلاة، فهل تجد لي رخصة، فقال له النبي</w:t>
      </w:r>
      <w:r>
        <w:rPr>
          <w:rFonts w:cs="Arial"/>
          <w:rtl/>
        </w:rPr>
        <w:t xml:space="preserve">- </w:t>
      </w:r>
      <w:r>
        <w:rPr>
          <w:rtl/>
        </w:rPr>
        <w:t>صلى الله عليه وسلم</w:t>
      </w:r>
      <w:r>
        <w:rPr>
          <w:rFonts w:cs="Arial"/>
          <w:rtl/>
        </w:rPr>
        <w:t xml:space="preserve">-: </w:t>
      </w:r>
      <w:r>
        <w:rPr>
          <w:rtl/>
        </w:rPr>
        <w:t>لم تك جديرا بذلك يا عمر، فرجع حزينا</w:t>
      </w:r>
      <w:r>
        <w:rPr>
          <w:rFonts w:cs="Arial"/>
          <w:rtl/>
        </w:rPr>
        <w:t>.</w:t>
      </w:r>
      <w:r>
        <w:rPr>
          <w:rStyle w:val="FootnoteAnchor"/>
          <w:rtl/>
        </w:rPr>
        <w:t xml:space="preserve"> </w:t>
      </w:r>
      <w:r>
        <w:rPr>
          <w:rStyle w:val="FootnoteAnchor"/>
          <w:rtl/>
        </w:rPr>
        <w:footnoteReference w:id="965"/>
      </w:r>
    </w:p>
    <w:p w:rsidR="00840DD9" w:rsidRDefault="00ED0B89" w:rsidP="00ED0B89">
      <w:pPr>
        <w:pStyle w:val="ListParagraph"/>
        <w:numPr>
          <w:ilvl w:val="1"/>
          <w:numId w:val="25"/>
        </w:numPr>
      </w:pPr>
      <w:r>
        <w:rPr>
          <w:b/>
          <w:bCs/>
          <w:rtl/>
        </w:rPr>
        <w:t>نص ابن جعفر</w:t>
      </w:r>
      <w:r>
        <w:rPr>
          <w:rFonts w:cs="Arial"/>
          <w:rtl/>
        </w:rPr>
        <w:t xml:space="preserve">: </w:t>
      </w:r>
      <w:r>
        <w:rPr>
          <w:rtl/>
        </w:rPr>
        <w:t>وقال الله تبارك وتعالى(يا أيها الذين آمنوا لا تحرموا طيبات ما أحل الله لكم) وذلك أنه قيل :إنه اجتمع عشرة من أصحاب النبي صلى الله عليه وسلم منهم أبو بكر وعمر وابن مسعود في دار عثمان بن مظعون فذكروا القيامة وبكوا ، واتفق رأيهم على أن يكونوا من الزهاد، وحرموا على أنفسهم طيبات الطعام واللباس والجماع ، وهموا أن يقطعوا مذاكيرهم، ويلبسوا المسوح ، ويسيحوا في اﻷرض ، فبلغ ذلك النبي صلى الله عليه وسلم فأتى منزل عثمان بن مظعون وقد كانوا تفرقوا، فقال النبي صلى الله عليه وسلم لامرأة عثمان:(أحق ما بلغني عن عثمان وأصحابه) فكرهت أن تكذب النبي صلى الله عليه وسلم أو تبدي على زوجها فقالت: إن كان عثمان أخبرك فقد صدق فقال النبي صلى الله عليه وسلم:(قولي لزوجك إذا جاءك أني آكل وأشرب وأنام وأصلي وأصوم وأفطر، وآتي النساء فمن رغب عن سنتي فليس مني) فلما جاء أخبرته فرجعوا عن الذي كره النبي صلى الله عليه وسلم، ونزلت الآية( يا أيها الذين آمنوا لا تحرموا طيبات ما أحل الله لكم ولا تعتدوا إن الله لا يحب المعتدين)</w:t>
      </w:r>
      <w:r>
        <w:rPr>
          <w:rStyle w:val="FootnoteAnchor"/>
          <w:rtl/>
        </w:rPr>
        <w:footnoteReference w:id="966"/>
      </w:r>
      <w:r>
        <w:rPr>
          <w:rtl/>
        </w:rPr>
        <w:t xml:space="preserve"> </w:t>
      </w:r>
    </w:p>
    <w:p w:rsidR="00840DD9" w:rsidRDefault="00ED0B89" w:rsidP="00ED0B89">
      <w:pPr>
        <w:pStyle w:val="ListParagraph"/>
        <w:rPr>
          <w:rFonts w:cs="Arial"/>
        </w:rPr>
      </w:pPr>
      <w:r>
        <w:rPr>
          <w:b/>
          <w:bCs/>
          <w:rtl/>
        </w:rPr>
        <w:lastRenderedPageBreak/>
        <w:t>نص مقاتل</w:t>
      </w:r>
      <w:r>
        <w:rPr>
          <w:rFonts w:cs="Arial"/>
          <w:b/>
          <w:bCs/>
          <w:rtl/>
        </w:rPr>
        <w:t xml:space="preserve">: </w:t>
      </w:r>
      <w:r>
        <w:rPr>
          <w:rFonts w:cs="Arial"/>
          <w:rtl/>
        </w:rPr>
        <w:t>.. [</w:t>
      </w:r>
      <w:r>
        <w:rPr>
          <w:rtl/>
        </w:rPr>
        <w:t>سقط</w:t>
      </w:r>
      <w:r>
        <w:rPr>
          <w:rFonts w:cs="Arial"/>
          <w:rtl/>
        </w:rPr>
        <w:t xml:space="preserve">] </w:t>
      </w:r>
      <w:r>
        <w:rPr>
          <w:rtl/>
        </w:rPr>
        <w:t>والمقداد بن الأسود، وأبو ذر الغفاري، وسلمان الفارسي، وحذيفة ابن اليمان، وسالم مولى أبي حذيفة ورجل آخر اجتمعوا في بيت عثمان بن مظعون</w:t>
      </w:r>
      <w:r>
        <w:rPr>
          <w:rFonts w:cs="Arial"/>
          <w:rtl/>
        </w:rPr>
        <w:t xml:space="preserve">- </w:t>
      </w:r>
      <w:r>
        <w:rPr>
          <w:rtl/>
        </w:rPr>
        <w:t>رضي الله عنهم</w:t>
      </w:r>
      <w:r>
        <w:rPr>
          <w:rFonts w:cs="Arial"/>
          <w:rtl/>
        </w:rPr>
        <w:t xml:space="preserve">- </w:t>
      </w:r>
      <w:r>
        <w:rPr>
          <w:rtl/>
        </w:rPr>
        <w:t>ثم قالوا</w:t>
      </w:r>
      <w:r>
        <w:rPr>
          <w:rFonts w:cs="Arial"/>
          <w:rtl/>
        </w:rPr>
        <w:t xml:space="preserve">: </w:t>
      </w:r>
      <w:r>
        <w:rPr>
          <w:rtl/>
        </w:rPr>
        <w:t>تعالوا حتى نحرم على أنفسنا الطعام واللباس والنساء، وأن يقطع بعضهم مذاكيره ويلبس المسرح ويبنوا الصوامع فيترهبوا فيها فتفرقوا وهذا رأيهم</w:t>
      </w:r>
      <w:r>
        <w:rPr>
          <w:rFonts w:cs="Arial"/>
          <w:rtl/>
        </w:rPr>
        <w:t>.</w:t>
      </w:r>
    </w:p>
    <w:p w:rsidR="00840DD9" w:rsidRDefault="00ED0B89" w:rsidP="00ED0B89">
      <w:pPr>
        <w:pStyle w:val="ListParagraph"/>
        <w:rPr>
          <w:lang w:bidi="ar-SA"/>
        </w:rPr>
      </w:pPr>
      <w:r>
        <w:rPr>
          <w:rtl/>
        </w:rPr>
        <w:t>فجاء جبريل</w:t>
      </w:r>
      <w:r>
        <w:rPr>
          <w:rFonts w:cs="Arial"/>
          <w:rtl/>
        </w:rPr>
        <w:t xml:space="preserve">- </w:t>
      </w:r>
      <w:r>
        <w:rPr>
          <w:rtl/>
        </w:rPr>
        <w:t>عليه السلام</w:t>
      </w:r>
      <w:r>
        <w:rPr>
          <w:rFonts w:cs="Arial"/>
          <w:rtl/>
        </w:rPr>
        <w:t xml:space="preserve">- </w:t>
      </w:r>
      <w:r>
        <w:rPr>
          <w:rtl/>
        </w:rPr>
        <w:t>فأخبر النبي</w:t>
      </w:r>
      <w:r>
        <w:rPr>
          <w:rFonts w:cs="Arial"/>
          <w:rtl/>
        </w:rPr>
        <w:t xml:space="preserve">- </w:t>
      </w:r>
      <w:r>
        <w:rPr>
          <w:rtl/>
        </w:rPr>
        <w:t>صلى الله عليه وسلم</w:t>
      </w:r>
      <w:r>
        <w:rPr>
          <w:rFonts w:cs="Arial"/>
          <w:rtl/>
        </w:rPr>
        <w:t xml:space="preserve">- </w:t>
      </w:r>
      <w:r>
        <w:rPr>
          <w:rtl/>
        </w:rPr>
        <w:t>بذلك فأتى منزل عثمان بن مظعون</w:t>
      </w:r>
      <w:r>
        <w:rPr>
          <w:rFonts w:cs="Arial"/>
          <w:rtl/>
        </w:rPr>
        <w:t xml:space="preserve">- </w:t>
      </w:r>
      <w:r>
        <w:rPr>
          <w:rtl/>
        </w:rPr>
        <w:t>رضي الله عنه</w:t>
      </w:r>
      <w:r>
        <w:rPr>
          <w:rFonts w:cs="Arial"/>
          <w:rtl/>
        </w:rPr>
        <w:t xml:space="preserve">- </w:t>
      </w:r>
      <w:r>
        <w:rPr>
          <w:rtl/>
        </w:rPr>
        <w:t>فلم يجدهم فقال النبي</w:t>
      </w:r>
      <w:r>
        <w:rPr>
          <w:rFonts w:cs="Arial"/>
          <w:rtl/>
        </w:rPr>
        <w:t xml:space="preserve">- </w:t>
      </w:r>
      <w:r>
        <w:rPr>
          <w:rtl/>
        </w:rPr>
        <w:t>صلى الله عليه وسلم</w:t>
      </w:r>
      <w:r>
        <w:rPr>
          <w:rFonts w:cs="Arial"/>
          <w:rtl/>
        </w:rPr>
        <w:t xml:space="preserve">- </w:t>
      </w:r>
      <w:r>
        <w:rPr>
          <w:rtl/>
        </w:rPr>
        <w:t>لامرأة عثمان</w:t>
      </w:r>
      <w:r>
        <w:rPr>
          <w:rFonts w:cs="Arial"/>
          <w:rtl/>
        </w:rPr>
        <w:t xml:space="preserve">: </w:t>
      </w:r>
      <w:r>
        <w:rPr>
          <w:rtl/>
        </w:rPr>
        <w:t>أحق ما بلغني عن عثمان وأصحابه؟ قالت</w:t>
      </w:r>
      <w:r>
        <w:rPr>
          <w:rFonts w:cs="Arial"/>
          <w:rtl/>
        </w:rPr>
        <w:t xml:space="preserve">: </w:t>
      </w:r>
      <w:r>
        <w:rPr>
          <w:rtl/>
        </w:rPr>
        <w:t>وما هو يا رسول الله؟ فأخبرها النبي</w:t>
      </w:r>
      <w:r>
        <w:rPr>
          <w:rFonts w:cs="Arial"/>
          <w:rtl/>
        </w:rPr>
        <w:t xml:space="preserve">- </w:t>
      </w:r>
      <w:r>
        <w:rPr>
          <w:rtl/>
        </w:rPr>
        <w:t>صلى الله عليه وسلم</w:t>
      </w:r>
      <w:r>
        <w:rPr>
          <w:rFonts w:cs="Arial"/>
          <w:rtl/>
        </w:rPr>
        <w:t xml:space="preserve">- </w:t>
      </w:r>
      <w:r>
        <w:rPr>
          <w:rtl/>
        </w:rPr>
        <w:t>الذي بلغه، فكرهت أن تكذب النبي</w:t>
      </w:r>
      <w:r>
        <w:rPr>
          <w:rFonts w:cs="Arial"/>
          <w:rtl/>
        </w:rPr>
        <w:t xml:space="preserve">- </w:t>
      </w:r>
      <w:r>
        <w:rPr>
          <w:rtl/>
        </w:rPr>
        <w:t>صلى الله عليه وسلم</w:t>
      </w:r>
      <w:r>
        <w:rPr>
          <w:rFonts w:cs="Arial"/>
          <w:rtl/>
        </w:rPr>
        <w:t xml:space="preserve">- </w:t>
      </w:r>
      <w:r>
        <w:rPr>
          <w:rtl/>
        </w:rPr>
        <w:t>أو تفشي سر زوجها</w:t>
      </w:r>
      <w:r>
        <w:rPr>
          <w:rFonts w:cs="Arial"/>
          <w:rtl/>
        </w:rPr>
        <w:t xml:space="preserve">. </w:t>
      </w:r>
      <w:r>
        <w:rPr>
          <w:rtl/>
        </w:rPr>
        <w:t>فقالت</w:t>
      </w:r>
      <w:r>
        <w:rPr>
          <w:rFonts w:cs="Arial"/>
          <w:rtl/>
        </w:rPr>
        <w:t xml:space="preserve">: </w:t>
      </w:r>
      <w:r>
        <w:rPr>
          <w:rtl/>
        </w:rPr>
        <w:t>يا رسول الله، إن كان عثمان أخبرك بشيء فقد صدقك أو أخبرك الله</w:t>
      </w:r>
      <w:r>
        <w:rPr>
          <w:rFonts w:cs="Arial"/>
          <w:rtl/>
        </w:rPr>
        <w:t xml:space="preserve">- </w:t>
      </w:r>
      <w:r>
        <w:rPr>
          <w:rtl/>
        </w:rPr>
        <w:t>عز وجل</w:t>
      </w:r>
      <w:r>
        <w:rPr>
          <w:rFonts w:cs="Arial"/>
          <w:rtl/>
        </w:rPr>
        <w:t xml:space="preserve">- </w:t>
      </w:r>
      <w:r>
        <w:rPr>
          <w:rtl/>
        </w:rPr>
        <w:t>بشيء فهو كما أخبرك ربك</w:t>
      </w:r>
      <w:r>
        <w:rPr>
          <w:rFonts w:cs="Arial"/>
          <w:rtl/>
        </w:rPr>
        <w:t xml:space="preserve">- </w:t>
      </w:r>
      <w:r>
        <w:rPr>
          <w:rtl/>
        </w:rPr>
        <w:t>تعالى ذكره</w:t>
      </w:r>
      <w:r>
        <w:rPr>
          <w:rFonts w:cs="Arial"/>
          <w:rtl/>
        </w:rPr>
        <w:t xml:space="preserve">. </w:t>
      </w:r>
      <w:r>
        <w:rPr>
          <w:rtl/>
        </w:rPr>
        <w:t>فقال النبي</w:t>
      </w:r>
      <w:r>
        <w:rPr>
          <w:rFonts w:cs="Arial"/>
          <w:rtl/>
        </w:rPr>
        <w:t xml:space="preserve">- </w:t>
      </w:r>
      <w:r>
        <w:rPr>
          <w:rtl/>
        </w:rPr>
        <w:t>صلى الله عليه وسلم</w:t>
      </w:r>
      <w:r>
        <w:rPr>
          <w:rFonts w:cs="Arial"/>
          <w:rtl/>
        </w:rPr>
        <w:t xml:space="preserve">-: </w:t>
      </w:r>
      <w:r>
        <w:rPr>
          <w:rtl/>
        </w:rPr>
        <w:t>قولي لزوجك إذا جاء</w:t>
      </w:r>
      <w:r>
        <w:rPr>
          <w:rFonts w:cs="Arial"/>
          <w:rtl/>
        </w:rPr>
        <w:t xml:space="preserve">: </w:t>
      </w:r>
      <w:r>
        <w:rPr>
          <w:rtl/>
        </w:rPr>
        <w:t>إنه ليس مني من لم يستن بسنتي ويهتد بهدينا ويأكل من ذبائحنا فإن من سنتنا</w:t>
      </w:r>
      <w:r>
        <w:rPr>
          <w:rFonts w:cs="Arial"/>
          <w:rtl/>
        </w:rPr>
        <w:t xml:space="preserve">: </w:t>
      </w:r>
      <w:r>
        <w:rPr>
          <w:rtl/>
        </w:rPr>
        <w:t>اللباس والطعام والنساء، فأعلمي زوجك، وقولي له</w:t>
      </w:r>
      <w:r>
        <w:rPr>
          <w:rFonts w:cs="Arial"/>
          <w:rtl/>
        </w:rPr>
        <w:t xml:space="preserve">: </w:t>
      </w:r>
      <w:r>
        <w:rPr>
          <w:rtl/>
        </w:rPr>
        <w:t>من رغب عن سنتي فليس مني، فلما رجع عثمان وأصحابه أخبرته امرأته بقول النبي</w:t>
      </w:r>
      <w:r>
        <w:rPr>
          <w:rFonts w:cs="Arial"/>
          <w:rtl/>
        </w:rPr>
        <w:t xml:space="preserve">- </w:t>
      </w:r>
      <w:r>
        <w:rPr>
          <w:rtl/>
        </w:rPr>
        <w:t>صلى الله عليه وسلم</w:t>
      </w:r>
      <w:r>
        <w:rPr>
          <w:rFonts w:cs="Arial"/>
          <w:rtl/>
        </w:rPr>
        <w:t xml:space="preserve">- </w:t>
      </w:r>
      <w:r>
        <w:rPr>
          <w:rtl/>
        </w:rPr>
        <w:t>فما أعجبه فذروا الذي ذكره النبي</w:t>
      </w:r>
      <w:r>
        <w:rPr>
          <w:rFonts w:cs="Arial"/>
          <w:rtl/>
        </w:rPr>
        <w:t xml:space="preserve">- </w:t>
      </w:r>
      <w:r>
        <w:rPr>
          <w:rtl/>
        </w:rPr>
        <w:t>صلى الله عليه وسلم</w:t>
      </w:r>
      <w:r>
        <w:rPr>
          <w:rFonts w:cs="Arial"/>
          <w:rtl/>
        </w:rPr>
        <w:t xml:space="preserve">- </w:t>
      </w:r>
      <w:r>
        <w:rPr>
          <w:rtl/>
        </w:rPr>
        <w:t>فأنزل الله</w:t>
      </w:r>
      <w:r>
        <w:rPr>
          <w:rFonts w:cs="Arial"/>
          <w:rtl/>
        </w:rPr>
        <w:t xml:space="preserve">- </w:t>
      </w:r>
      <w:r>
        <w:rPr>
          <w:rtl/>
        </w:rPr>
        <w:t>عز وجل</w:t>
      </w:r>
      <w:r>
        <w:rPr>
          <w:rFonts w:cs="Arial"/>
          <w:rtl/>
        </w:rPr>
        <w:t xml:space="preserve">-: </w:t>
      </w:r>
      <w:r>
        <w:rPr>
          <w:rtl/>
        </w:rPr>
        <w:t>يا أيها الذين آمنوا لا تحرموا طيبات ما أحل الله لكم</w:t>
      </w:r>
      <w:r>
        <w:rPr>
          <w:rStyle w:val="FootnoteAnchor"/>
          <w:rtl/>
        </w:rPr>
        <w:footnoteReference w:id="967"/>
      </w:r>
    </w:p>
    <w:p w:rsidR="00840DD9" w:rsidRDefault="00ED0B89" w:rsidP="00ED0B89">
      <w:pPr>
        <w:pStyle w:val="ListParagraph"/>
        <w:numPr>
          <w:ilvl w:val="1"/>
          <w:numId w:val="25"/>
        </w:numPr>
      </w:pPr>
      <w:r>
        <w:rPr>
          <w:b/>
          <w:bCs/>
          <w:rtl/>
        </w:rPr>
        <w:t>نص ابن جعفر</w:t>
      </w:r>
      <w:r>
        <w:rPr>
          <w:rtl/>
        </w:rPr>
        <w:t>: وقيل إن النبي صلى الله عليه وسلم لما حرم جاريته مارية على نفسه وأنزل الله عليه(لم تحرم ما أحل الله لك) وقال(قد فرض الله لكم تحلة أيمانكم) فأعتق النبي صلى الله عليه وسلم رقبة في تحريم مارية وجامعها بعد ذلك فولدت بإبراهيم.</w:t>
      </w:r>
      <w:r>
        <w:rPr>
          <w:rStyle w:val="FootnoteAnchor"/>
          <w:rtl/>
        </w:rPr>
        <w:footnoteReference w:id="968"/>
      </w:r>
    </w:p>
    <w:p w:rsidR="00840DD9" w:rsidRDefault="00ED0B89" w:rsidP="00ED0B89">
      <w:pPr>
        <w:pStyle w:val="ListParagraph"/>
        <w:rPr>
          <w:rFonts w:cs="Arial"/>
        </w:rPr>
      </w:pPr>
      <w:r>
        <w:rPr>
          <w:b/>
          <w:bCs/>
          <w:rtl/>
        </w:rPr>
        <w:t>نص مقاتل</w:t>
      </w:r>
      <w:r>
        <w:rPr>
          <w:rtl/>
        </w:rPr>
        <w:t xml:space="preserve">: </w:t>
      </w:r>
      <w:r>
        <w:rPr>
          <w:rFonts w:cs="Arial"/>
          <w:rtl/>
        </w:rPr>
        <w:t>«</w:t>
      </w:r>
      <w:r>
        <w:rPr>
          <w:rtl/>
        </w:rPr>
        <w:t>يا أيها النبي لم تحرم ما أحل الله لك</w:t>
      </w:r>
      <w:r>
        <w:rPr>
          <w:rFonts w:cs="Arial"/>
          <w:rtl/>
        </w:rPr>
        <w:t xml:space="preserve">» </w:t>
      </w:r>
      <w:r>
        <w:rPr>
          <w:rtl/>
        </w:rPr>
        <w:t xml:space="preserve">تبتغي مرضات أزواجك يعنى حفصة والله غفور رحيم لهذه اليمين التي حلفت عليها قد فرض الله لكم يعنى قد بين الله لكم نظيرها فى سورة النور تحلة أيمانكم مثلها في المائدة </w:t>
      </w:r>
      <w:r>
        <w:rPr>
          <w:rFonts w:cs="Arial"/>
          <w:rtl/>
        </w:rPr>
        <w:t xml:space="preserve">... </w:t>
      </w:r>
      <w:r>
        <w:rPr>
          <w:rtl/>
        </w:rPr>
        <w:t xml:space="preserve">إذا حلفتم واحفظوا أيمانكم </w:t>
      </w:r>
      <w:r>
        <w:rPr>
          <w:rFonts w:cs="Arial"/>
          <w:rtl/>
        </w:rPr>
        <w:t xml:space="preserve">... </w:t>
      </w:r>
      <w:r>
        <w:rPr>
          <w:rtl/>
        </w:rPr>
        <w:t>فأعتق النبي</w:t>
      </w:r>
      <w:r>
        <w:rPr>
          <w:rFonts w:cs="Arial"/>
          <w:rtl/>
        </w:rPr>
        <w:t xml:space="preserve">- </w:t>
      </w:r>
      <w:r>
        <w:rPr>
          <w:rtl/>
        </w:rPr>
        <w:t>صلى الله عليه وسلم</w:t>
      </w:r>
      <w:r>
        <w:rPr>
          <w:rFonts w:cs="Arial"/>
          <w:rtl/>
        </w:rPr>
        <w:t xml:space="preserve">- </w:t>
      </w:r>
      <w:r>
        <w:rPr>
          <w:rtl/>
        </w:rPr>
        <w:t>رقبة في تحريم مارية</w:t>
      </w:r>
      <w:r>
        <w:rPr>
          <w:rFonts w:cs="Arial"/>
          <w:rtl/>
        </w:rPr>
        <w:t>.</w:t>
      </w:r>
      <w:r>
        <w:rPr>
          <w:rStyle w:val="FootnoteAnchor"/>
          <w:rtl/>
        </w:rPr>
        <w:t xml:space="preserve"> </w:t>
      </w:r>
      <w:r>
        <w:rPr>
          <w:rStyle w:val="FootnoteAnchor"/>
          <w:rtl/>
        </w:rPr>
        <w:footnoteReference w:id="969"/>
      </w:r>
    </w:p>
    <w:p w:rsidR="00840DD9" w:rsidRDefault="00ED0B89" w:rsidP="00ED0B89">
      <w:pPr>
        <w:pStyle w:val="ListParagraph"/>
        <w:numPr>
          <w:ilvl w:val="1"/>
          <w:numId w:val="25"/>
        </w:numPr>
      </w:pPr>
      <w:r>
        <w:rPr>
          <w:b/>
          <w:bCs/>
          <w:rtl/>
        </w:rPr>
        <w:lastRenderedPageBreak/>
        <w:t>نص ابن جعفر</w:t>
      </w:r>
      <w:r>
        <w:rPr>
          <w:rtl/>
        </w:rPr>
        <w:t>: (ومن يقتل مؤمنا متعمدا فجزاؤه جهنم خالدا فيها وغضب الله عليه) وذلك لمن قتل مؤمنا متعمدا في إقراره ثم أشرك نزلت الآية في مقيس الكناني وذلك أن مقيس كان أسلم هو وأخوه وكان بالمدينة فوجد أخاه قتيلا في الأنصار في بني عدي فجاء إلى النبي صلى الله عليه وسلم فأخبره قال:(هل تعلم له قاتلا) قال: لا فبعث النبي صلى الله عليه وسلم رجلا من قريش مع مقيس إلى بني عدي ومنازلهم يومئذ بقباء أن ادفعوا إلى مقيس قاتل أخيه إن علمتم ذلك وإلا فادفعوا إليه ديته، فلما جاءهم الرسول قالوا: السمع والطاعة لله ولرسوله، والله لا نعلم له قاتلا ولكن نؤدي إليه، فدفعوا إلى مقيس دية أخيه مائة من الإبل، فلما انصرف مقيس ورسول الله صلى الله عليه وسلم عمد مقيس إلى رسول النبي فقتله وارتد عن الإسلام بعد قتله وركب جملا وساق البقية وأتى بمكة كافرا فأمر النبي صلى الله عليه وسلم يوم مكة فقتل.</w:t>
      </w:r>
      <w:r>
        <w:rPr>
          <w:rStyle w:val="FootnoteAnchor"/>
          <w:rtl/>
        </w:rPr>
        <w:footnoteReference w:id="970"/>
      </w:r>
    </w:p>
    <w:p w:rsidR="00840DD9" w:rsidRDefault="00ED0B89" w:rsidP="00ED0B89">
      <w:pPr>
        <w:pStyle w:val="ListParagraph"/>
        <w:rPr>
          <w:rFonts w:cs="Arial"/>
        </w:rPr>
      </w:pPr>
      <w:r>
        <w:rPr>
          <w:b/>
          <w:bCs/>
          <w:rtl/>
        </w:rPr>
        <w:t>نص مقاتل</w:t>
      </w:r>
      <w:r>
        <w:rPr>
          <w:rtl/>
        </w:rPr>
        <w:t>: وذلك أن مقيس بن ضبابة وجد أخاه قتيلا في الأنصار في بني النجار، فانطلق إلى النبي</w:t>
      </w:r>
      <w:r>
        <w:rPr>
          <w:rFonts w:cs="Arial"/>
          <w:rtl/>
        </w:rPr>
        <w:t xml:space="preserve">- </w:t>
      </w:r>
      <w:r>
        <w:rPr>
          <w:rtl/>
        </w:rPr>
        <w:t>صلى الله عليه وسلم</w:t>
      </w:r>
      <w:r>
        <w:rPr>
          <w:rFonts w:cs="Arial"/>
          <w:rtl/>
        </w:rPr>
        <w:t xml:space="preserve">- </w:t>
      </w:r>
      <w:r>
        <w:rPr>
          <w:rtl/>
        </w:rPr>
        <w:t>فأخبره بذلك فأرسل النبي</w:t>
      </w:r>
      <w:r>
        <w:rPr>
          <w:rFonts w:cs="Arial"/>
          <w:rtl/>
        </w:rPr>
        <w:t xml:space="preserve">- </w:t>
      </w:r>
      <w:r>
        <w:rPr>
          <w:rtl/>
        </w:rPr>
        <w:t>صلى الله عليه وسلم</w:t>
      </w:r>
      <w:r>
        <w:rPr>
          <w:rFonts w:cs="Arial"/>
          <w:rtl/>
        </w:rPr>
        <w:t xml:space="preserve">- </w:t>
      </w:r>
      <w:r>
        <w:rPr>
          <w:rtl/>
        </w:rPr>
        <w:t>إلى الأنصار رجلا من بني فهر مع مقيس فقال</w:t>
      </w:r>
      <w:r>
        <w:rPr>
          <w:rFonts w:cs="Arial"/>
          <w:rtl/>
        </w:rPr>
        <w:t xml:space="preserve">: </w:t>
      </w:r>
      <w:r>
        <w:rPr>
          <w:rtl/>
        </w:rPr>
        <w:t>ادفعوا إلى مقيس قاتل أخيه، إن علمتم ذلك، وإلا فادفعوا إليه ديته</w:t>
      </w:r>
      <w:r>
        <w:rPr>
          <w:rFonts w:cs="Arial"/>
          <w:rtl/>
        </w:rPr>
        <w:t xml:space="preserve">. </w:t>
      </w:r>
      <w:r>
        <w:rPr>
          <w:rtl/>
        </w:rPr>
        <w:t>فلما جاءهم الرسول، قالوا</w:t>
      </w:r>
      <w:r>
        <w:rPr>
          <w:rFonts w:cs="Arial"/>
          <w:rtl/>
        </w:rPr>
        <w:t xml:space="preserve">: </w:t>
      </w:r>
      <w:r>
        <w:rPr>
          <w:rtl/>
        </w:rPr>
        <w:t>السمع والطاعة لله ولرسوله والله ما نعلم له قاتلا، ولكنا نؤدي ديته، ودفعوا إلى مقيس مائة من الإبل دية أخيه، فلما انصرف مقيس عمد إلى رسول رسول الله</w:t>
      </w:r>
      <w:r>
        <w:rPr>
          <w:rFonts w:cs="Arial"/>
          <w:rtl/>
        </w:rPr>
        <w:t xml:space="preserve">- </w:t>
      </w:r>
      <w:r>
        <w:rPr>
          <w:rtl/>
        </w:rPr>
        <w:t>صلى الله عليه وسلم</w:t>
      </w:r>
      <w:r>
        <w:rPr>
          <w:rFonts w:cs="Arial"/>
          <w:rtl/>
        </w:rPr>
        <w:t xml:space="preserve">- </w:t>
      </w:r>
      <w:r>
        <w:rPr>
          <w:rtl/>
        </w:rPr>
        <w:t xml:space="preserve">فقتله وفر وارتد عن الإسلام </w:t>
      </w:r>
      <w:r>
        <w:rPr>
          <w:rFonts w:cs="Arial"/>
          <w:rtl/>
        </w:rPr>
        <w:t>«</w:t>
      </w:r>
      <w:r>
        <w:rPr>
          <w:rtl/>
        </w:rPr>
        <w:t>ورحل من المدينة</w:t>
      </w:r>
      <w:r>
        <w:rPr>
          <w:rFonts w:cs="Arial"/>
          <w:rtl/>
        </w:rPr>
        <w:t>"</w:t>
      </w:r>
      <w:r>
        <w:rPr>
          <w:rtl/>
        </w:rPr>
        <w:t>وساق معه الدية ورجع إلى مكة كافرا</w:t>
      </w:r>
      <w:r>
        <w:rPr>
          <w:rFonts w:cs="Arial"/>
          <w:rtl/>
        </w:rPr>
        <w:t>.</w:t>
      </w:r>
      <w:r>
        <w:rPr>
          <w:rStyle w:val="FootnoteAnchor"/>
          <w:rtl/>
        </w:rPr>
        <w:t xml:space="preserve"> </w:t>
      </w:r>
      <w:r>
        <w:rPr>
          <w:rStyle w:val="FootnoteAnchor"/>
          <w:rtl/>
        </w:rPr>
        <w:footnoteReference w:id="971"/>
      </w:r>
    </w:p>
    <w:p w:rsidR="00840DD9" w:rsidRDefault="00ED0B89" w:rsidP="00ED0B89">
      <w:pPr>
        <w:pStyle w:val="ListParagraph"/>
        <w:numPr>
          <w:ilvl w:val="1"/>
          <w:numId w:val="25"/>
        </w:numPr>
      </w:pPr>
      <w:r>
        <w:rPr>
          <w:b/>
          <w:bCs/>
          <w:rtl/>
        </w:rPr>
        <w:t>نص ابن جعفر</w:t>
      </w:r>
      <w:r>
        <w:rPr>
          <w:rtl/>
        </w:rPr>
        <w:t>: وجلد النبي صلى الله عليه وسلم عبد الله بن أبي بن سلول وحسان بن ثابت ومسطح بن أثاثة وحمنة بنت جحش كل واحد ثمانين جلدة ثم تابوا بعد ذلك إلا عبدالله لم يتب توبة نصوحاً.</w:t>
      </w:r>
      <w:r>
        <w:rPr>
          <w:rStyle w:val="FootnoteAnchor"/>
          <w:rtl/>
        </w:rPr>
        <w:footnoteReference w:id="972"/>
      </w:r>
    </w:p>
    <w:p w:rsidR="00840DD9" w:rsidRDefault="00ED0B89" w:rsidP="00ED0B89">
      <w:pPr>
        <w:pStyle w:val="ListParagraph"/>
      </w:pPr>
      <w:r>
        <w:rPr>
          <w:b/>
          <w:bCs/>
          <w:rtl/>
        </w:rPr>
        <w:t>نص مقاتل</w:t>
      </w:r>
      <w:r>
        <w:rPr>
          <w:rtl/>
        </w:rPr>
        <w:t>: ثم ضرب النبي</w:t>
      </w:r>
      <w:r>
        <w:rPr>
          <w:rFonts w:cs="Arial"/>
          <w:rtl/>
        </w:rPr>
        <w:t xml:space="preserve">- </w:t>
      </w:r>
      <w:r>
        <w:rPr>
          <w:rtl/>
        </w:rPr>
        <w:t>صلى الله عليه وسلم</w:t>
      </w:r>
      <w:r>
        <w:rPr>
          <w:rFonts w:cs="Arial"/>
          <w:rtl/>
        </w:rPr>
        <w:t xml:space="preserve">- </w:t>
      </w:r>
      <w:r>
        <w:rPr>
          <w:rtl/>
        </w:rPr>
        <w:t>عبد الله بن أبي وحسان بن ثابت ومسطح وحمنة بنت جحش كل واحد منهم ثمانين في قذف عائشة</w:t>
      </w:r>
      <w:r>
        <w:rPr>
          <w:rFonts w:cs="Arial"/>
          <w:rtl/>
        </w:rPr>
        <w:t xml:space="preserve">- </w:t>
      </w:r>
      <w:r>
        <w:rPr>
          <w:rtl/>
        </w:rPr>
        <w:t>رضي الله عنها</w:t>
      </w:r>
      <w:r>
        <w:rPr>
          <w:rFonts w:cs="Arial"/>
          <w:rtl/>
        </w:rPr>
        <w:t>-.</w:t>
      </w:r>
      <w:r>
        <w:rPr>
          <w:rStyle w:val="FootnoteAnchor"/>
          <w:rtl/>
        </w:rPr>
        <w:footnoteReference w:id="973"/>
      </w:r>
    </w:p>
    <w:p w:rsidR="00840DD9" w:rsidRDefault="00ED0B89" w:rsidP="00ED0B89">
      <w:pPr>
        <w:pStyle w:val="ListParagraph"/>
        <w:numPr>
          <w:ilvl w:val="0"/>
          <w:numId w:val="25"/>
        </w:numPr>
      </w:pPr>
      <w:r>
        <w:rPr>
          <w:rtl/>
        </w:rPr>
        <w:lastRenderedPageBreak/>
        <w:t xml:space="preserve">إسماعيل بن جعفر (ت </w:t>
      </w:r>
      <w:r>
        <w:t>180</w:t>
      </w:r>
      <w:r>
        <w:rPr>
          <w:rtl/>
        </w:rPr>
        <w:t>هـ)</w:t>
      </w:r>
    </w:p>
    <w:p w:rsidR="00840DD9" w:rsidRDefault="00ED0B89" w:rsidP="00ED0B89">
      <w:r>
        <w:rPr>
          <w:b/>
          <w:bCs/>
          <w:rtl/>
        </w:rPr>
        <w:t>تعريفه</w:t>
      </w:r>
      <w:r>
        <w:rPr>
          <w:rtl/>
        </w:rPr>
        <w:t>: إسماعيل بن جعفر بن أبي كثير</w:t>
      </w:r>
      <w:r>
        <w:rPr>
          <w:rStyle w:val="FootnoteAnchor"/>
          <w:rtl/>
        </w:rPr>
        <w:footnoteReference w:id="974"/>
      </w:r>
      <w:r>
        <w:rPr>
          <w:rtl/>
        </w:rPr>
        <w:t xml:space="preserve"> الأنصاري الزرقي مولاهم، أبو إسحاق المدني - ويكني أيضا: أبا إبراهيم (المتوفى: </w:t>
      </w:r>
      <w:r>
        <w:t>180</w:t>
      </w:r>
      <w:r>
        <w:rPr>
          <w:rtl/>
        </w:rPr>
        <w:t>هـ) كان مقرئ المدينة في زمانه، رحل إلى بغداد، وتولى تأديب علي بن المهدي، وتوفي بها، من مصنفاته:«جزء فيه حديثه»، رواية علي بن حجر عنه.</w:t>
      </w:r>
    </w:p>
    <w:p w:rsidR="00840DD9" w:rsidRDefault="00ED0B89" w:rsidP="00ED0B89">
      <w:r>
        <w:rPr>
          <w:rtl/>
        </w:rPr>
        <w:t xml:space="preserve">أورد ابن جعفر حديثا واحدا رقم </w:t>
      </w:r>
      <w:r>
        <w:t>24</w:t>
      </w:r>
      <w:r>
        <w:rPr>
          <w:rtl/>
        </w:rPr>
        <w:t xml:space="preserve"> أخرجه إسماعيل بن جعفر لم أجده عند غيره بلفظه بل وجدته قريبا منه أو بمعناه</w:t>
      </w:r>
      <w:r>
        <w:rPr>
          <w:rStyle w:val="FootnoteAnchor"/>
          <w:rtl/>
        </w:rPr>
        <w:footnoteReference w:id="975"/>
      </w:r>
      <w:r>
        <w:rPr>
          <w:rtl/>
        </w:rPr>
        <w:t xml:space="preserve"> في بقية الروايات.</w:t>
      </w:r>
    </w:p>
    <w:p w:rsidR="00840DD9" w:rsidRDefault="00ED0B89" w:rsidP="00ED0B89">
      <w:r>
        <w:rPr>
          <w:b/>
          <w:bCs/>
          <w:rtl/>
        </w:rPr>
        <w:t>نص ابن جعفر</w:t>
      </w:r>
      <w:r>
        <w:rPr>
          <w:rtl/>
        </w:rPr>
        <w:t>: قيل عن النبي صلى الله عليه وسلم قال:(أمرت أن أسجد على سبعة أعضاء، ولا أكف شعرا ولا ثوبا)</w:t>
      </w:r>
      <w:r>
        <w:rPr>
          <w:rStyle w:val="FootnoteAnchor"/>
          <w:rtl/>
        </w:rPr>
        <w:footnoteReference w:id="976"/>
      </w:r>
      <w:r>
        <w:rPr>
          <w:rtl/>
        </w:rPr>
        <w:t>.</w:t>
      </w:r>
    </w:p>
    <w:p w:rsidR="00840DD9" w:rsidRDefault="00ED0B89" w:rsidP="00ED0B89">
      <w:r>
        <w:rPr>
          <w:b/>
          <w:bCs/>
          <w:rtl/>
        </w:rPr>
        <w:t>نص إسماعيل بن جعفر</w:t>
      </w:r>
      <w:r>
        <w:rPr>
          <w:rtl/>
        </w:rPr>
        <w:t>: حدثنا محمد،</w:t>
      </w:r>
      <w:r>
        <w:rPr>
          <w:rFonts w:cs="Arial"/>
          <w:rtl/>
        </w:rPr>
        <w:t xml:space="preserve">: </w:t>
      </w:r>
      <w:r>
        <w:rPr>
          <w:rtl/>
        </w:rPr>
        <w:t>عن عبد الكريم المكي، عن عبد الله بن عباس أن رسول الله صلى الله عليه وسلم قال</w:t>
      </w:r>
      <w:r>
        <w:rPr>
          <w:rFonts w:cs="Arial"/>
          <w:rtl/>
        </w:rPr>
        <w:t>: «</w:t>
      </w:r>
      <w:r>
        <w:rPr>
          <w:rtl/>
        </w:rPr>
        <w:t>أمرت أن أسجد على سبعة أعضاء، لا أكف شعرا، ولا ثوبا</w:t>
      </w:r>
      <w:r>
        <w:rPr>
          <w:rFonts w:cs="Arial"/>
          <w:rtl/>
        </w:rPr>
        <w:t>»</w:t>
      </w:r>
      <w:r>
        <w:rPr>
          <w:rStyle w:val="FootnoteAnchor"/>
          <w:rtl/>
        </w:rPr>
        <w:footnoteReference w:id="977"/>
      </w:r>
    </w:p>
    <w:p w:rsidR="00840DD9" w:rsidRDefault="00ED0B89" w:rsidP="00ED0B89">
      <w:pPr>
        <w:pStyle w:val="ListParagraph"/>
        <w:numPr>
          <w:ilvl w:val="0"/>
          <w:numId w:val="25"/>
        </w:numPr>
      </w:pPr>
      <w:r>
        <w:rPr>
          <w:rtl/>
        </w:rPr>
        <w:t xml:space="preserve">ابن المبارك (ت </w:t>
      </w:r>
      <w:r>
        <w:t>181</w:t>
      </w:r>
      <w:r>
        <w:rPr>
          <w:rtl/>
        </w:rPr>
        <w:t>هـ)</w:t>
      </w:r>
    </w:p>
    <w:p w:rsidR="00840DD9" w:rsidRDefault="00ED0B89" w:rsidP="00ED0B89">
      <w:r>
        <w:rPr>
          <w:b/>
          <w:bCs/>
          <w:rtl/>
        </w:rPr>
        <w:t>تعريفه:</w:t>
      </w:r>
      <w:r>
        <w:rPr>
          <w:rtl/>
        </w:rPr>
        <w:t xml:space="preserve"> عبد الله بن المبارك</w:t>
      </w:r>
      <w:r>
        <w:rPr>
          <w:rStyle w:val="FootnoteAnchor"/>
          <w:rtl/>
        </w:rPr>
        <w:footnoteReference w:id="978"/>
      </w:r>
      <w:r>
        <w:rPr>
          <w:rtl/>
        </w:rPr>
        <w:t xml:space="preserve"> بن واضح الحنظليّ بالولاء، المروزي أبو عبد الرحمن: الحَافظ، شيخ الإسلام، المجاهد التاجر، صاحب التصانيف والرحلات. أفنى عمره في الأسفار، حاجا ومجاهدا وتاجرا. وجمع الجديث والفقه والعربية وأيام الناس والشجاعة والسخاء. كان من سكان خراسان، ومات بهيت (على الفرات) منصرفا من غزو الروم. خلّف عدة مصنفات، طُبع منها: الزهدوالرقائق؛ الجهاد؛ البر والصلة. وجزء من مسنده.</w:t>
      </w:r>
    </w:p>
    <w:p w:rsidR="00840DD9" w:rsidRDefault="00ED0B89" w:rsidP="00ED0B89">
      <w:r>
        <w:rPr>
          <w:rtl/>
        </w:rPr>
        <w:t xml:space="preserve">أورد ابن جعفر حديثا واحدا رقم </w:t>
      </w:r>
      <w:r>
        <w:t>29</w:t>
      </w:r>
      <w:r>
        <w:rPr>
          <w:rtl/>
        </w:rPr>
        <w:t xml:space="preserve"> لم أجده عند غيره من المحدثين</w:t>
      </w:r>
      <w:r>
        <w:rPr>
          <w:rStyle w:val="FootnoteAnchor"/>
          <w:rtl/>
        </w:rPr>
        <w:footnoteReference w:id="979"/>
      </w:r>
      <w:r>
        <w:rPr>
          <w:rtl/>
        </w:rPr>
        <w:t xml:space="preserve"> إلا عند المؤلفين بعد عصر ابن جعفر.</w:t>
      </w:r>
    </w:p>
    <w:p w:rsidR="00840DD9" w:rsidRDefault="00ED0B89" w:rsidP="00ED0B89">
      <w:r>
        <w:rPr>
          <w:b/>
          <w:bCs/>
          <w:rtl/>
        </w:rPr>
        <w:lastRenderedPageBreak/>
        <w:t>نص ابن جعفر</w:t>
      </w:r>
      <w:r>
        <w:rPr>
          <w:rtl/>
        </w:rPr>
        <w:t>: قيل عن النبي صلى الله عليه وسلم أنه قال: رهبانية أمتي الجلوس في المساجد</w:t>
      </w:r>
      <w:r>
        <w:rPr>
          <w:rStyle w:val="FootnoteAnchor"/>
          <w:rtl/>
        </w:rPr>
        <w:footnoteReference w:id="980"/>
      </w:r>
      <w:r>
        <w:rPr>
          <w:rtl/>
        </w:rPr>
        <w:t>.</w:t>
      </w:r>
    </w:p>
    <w:p w:rsidR="00840DD9" w:rsidRDefault="00ED0B89" w:rsidP="00ED0B89">
      <w:r>
        <w:rPr>
          <w:b/>
          <w:bCs/>
          <w:rtl/>
        </w:rPr>
        <w:t>نص ابن المبارك</w:t>
      </w:r>
      <w:r>
        <w:rPr>
          <w:rtl/>
        </w:rPr>
        <w:t>: أخبركم أبو عمر بن حيويه قال</w:t>
      </w:r>
      <w:r>
        <w:rPr>
          <w:rFonts w:cs="Arial"/>
          <w:rtl/>
        </w:rPr>
        <w:t xml:space="preserve">: </w:t>
      </w:r>
      <w:r>
        <w:rPr>
          <w:rtl/>
        </w:rPr>
        <w:t>أخبرنا يحيى قال</w:t>
      </w:r>
      <w:r>
        <w:rPr>
          <w:rFonts w:cs="Arial"/>
          <w:rtl/>
        </w:rPr>
        <w:t xml:space="preserve">: </w:t>
      </w:r>
      <w:r>
        <w:rPr>
          <w:rtl/>
        </w:rPr>
        <w:t>حدثنا الحسين قال</w:t>
      </w:r>
      <w:r>
        <w:rPr>
          <w:rFonts w:cs="Arial"/>
          <w:rtl/>
        </w:rPr>
        <w:t xml:space="preserve">: </w:t>
      </w:r>
      <w:r>
        <w:rPr>
          <w:rtl/>
        </w:rPr>
        <w:t>أخبرنا عبد الله قال</w:t>
      </w:r>
      <w:r>
        <w:rPr>
          <w:rFonts w:cs="Arial"/>
          <w:rtl/>
        </w:rPr>
        <w:t xml:space="preserve">: </w:t>
      </w:r>
      <w:r>
        <w:rPr>
          <w:rtl/>
        </w:rPr>
        <w:t>أخبرنا رشدين بن سعد قال</w:t>
      </w:r>
      <w:r>
        <w:rPr>
          <w:rFonts w:cs="Arial"/>
          <w:rtl/>
        </w:rPr>
        <w:t xml:space="preserve">: </w:t>
      </w:r>
      <w:r>
        <w:rPr>
          <w:rtl/>
        </w:rPr>
        <w:t>حدثني ابن أنعم، عن سعد بن مسعود أن عثمان بن مظعون أتى النبي صلى الله عليه وسلم، فقال</w:t>
      </w:r>
      <w:r>
        <w:rPr>
          <w:rFonts w:cs="Arial"/>
          <w:rtl/>
        </w:rPr>
        <w:t xml:space="preserve">: </w:t>
      </w:r>
      <w:r>
        <w:rPr>
          <w:rtl/>
        </w:rPr>
        <w:t>ائذن لنا بالاختصاء، فقال رسول الله صلى الله عليه وسلم</w:t>
      </w:r>
      <w:r>
        <w:rPr>
          <w:rFonts w:cs="Arial"/>
          <w:rtl/>
        </w:rPr>
        <w:t>: «</w:t>
      </w:r>
      <w:r>
        <w:rPr>
          <w:rtl/>
        </w:rPr>
        <w:t>ليس منا من خصى، ولا اختصى، إن إخصاء أمتي الصيام</w:t>
      </w:r>
      <w:r>
        <w:rPr>
          <w:rFonts w:cs="Arial"/>
          <w:rtl/>
        </w:rPr>
        <w:t xml:space="preserve">" </w:t>
      </w:r>
      <w:r>
        <w:rPr>
          <w:rtl/>
        </w:rPr>
        <w:t>، فقال</w:t>
      </w:r>
      <w:r>
        <w:rPr>
          <w:rFonts w:cs="Arial"/>
          <w:rtl/>
        </w:rPr>
        <w:t xml:space="preserve">: </w:t>
      </w:r>
      <w:r>
        <w:rPr>
          <w:rtl/>
        </w:rPr>
        <w:t>يا رسول الله</w:t>
      </w:r>
      <w:r>
        <w:rPr>
          <w:rFonts w:cs="Arial"/>
          <w:rtl/>
        </w:rPr>
        <w:t xml:space="preserve">: </w:t>
      </w:r>
      <w:r>
        <w:rPr>
          <w:rtl/>
        </w:rPr>
        <w:t>ايذن لنا في السياحة، فقال</w:t>
      </w:r>
      <w:r>
        <w:rPr>
          <w:rFonts w:cs="Arial"/>
          <w:rtl/>
        </w:rPr>
        <w:t>: «</w:t>
      </w:r>
      <w:r>
        <w:rPr>
          <w:rtl/>
        </w:rPr>
        <w:t>إن سياحة أمتي الجهاد في سبيل الله</w:t>
      </w:r>
      <w:r>
        <w:rPr>
          <w:rFonts w:cs="Arial"/>
          <w:rtl/>
        </w:rPr>
        <w:t xml:space="preserve">» </w:t>
      </w:r>
      <w:r>
        <w:rPr>
          <w:rtl/>
        </w:rPr>
        <w:t>، فقال</w:t>
      </w:r>
      <w:r>
        <w:rPr>
          <w:rFonts w:cs="Arial"/>
          <w:rtl/>
        </w:rPr>
        <w:t xml:space="preserve">: </w:t>
      </w:r>
      <w:r>
        <w:rPr>
          <w:rtl/>
        </w:rPr>
        <w:t>يا رسول الله، ائذن لنا في الترهب، فقال</w:t>
      </w:r>
      <w:r>
        <w:rPr>
          <w:rFonts w:cs="Arial"/>
          <w:rtl/>
        </w:rPr>
        <w:t>: «</w:t>
      </w:r>
      <w:r>
        <w:rPr>
          <w:rtl/>
        </w:rPr>
        <w:t>إن ترهب أمتي الجلوس في المساجد انتظار الصلاة</w:t>
      </w:r>
      <w:r>
        <w:rPr>
          <w:rFonts w:cs="Arial"/>
          <w:rtl/>
        </w:rPr>
        <w:t>»</w:t>
      </w:r>
      <w:r>
        <w:rPr>
          <w:rStyle w:val="FootnoteAnchor"/>
          <w:rtl/>
        </w:rPr>
        <w:footnoteReference w:id="981"/>
      </w:r>
    </w:p>
    <w:p w:rsidR="00840DD9" w:rsidRDefault="00840DD9" w:rsidP="00ED0B89"/>
    <w:p w:rsidR="00840DD9" w:rsidRDefault="00ED0B89" w:rsidP="00ED0B89">
      <w:pPr>
        <w:pStyle w:val="ListParagraph"/>
        <w:numPr>
          <w:ilvl w:val="0"/>
          <w:numId w:val="25"/>
        </w:numPr>
      </w:pPr>
      <w:r>
        <w:rPr>
          <w:rtl/>
        </w:rPr>
        <w:t>أبو إسحاق الفزاري (</w:t>
      </w:r>
      <w:r>
        <w:t>188</w:t>
      </w:r>
      <w:r>
        <w:rPr>
          <w:rtl/>
        </w:rPr>
        <w:t>هـ)</w:t>
      </w:r>
    </w:p>
    <w:p w:rsidR="00840DD9" w:rsidRDefault="00ED0B89" w:rsidP="00ED0B89">
      <w:r>
        <w:rPr>
          <w:b/>
          <w:bCs/>
          <w:rtl/>
        </w:rPr>
        <w:t>تعريفه:</w:t>
      </w:r>
      <w:r>
        <w:rPr>
          <w:rtl/>
        </w:rPr>
        <w:t xml:space="preserve"> إبراهيم بن محمد بن الحارث بن أسماء ابن خارجة الفزاري، أبو إسحاق</w:t>
      </w:r>
      <w:r>
        <w:rPr>
          <w:rStyle w:val="FootnoteAnchor"/>
          <w:rtl/>
        </w:rPr>
        <w:footnoteReference w:id="982"/>
      </w:r>
      <w:r>
        <w:rPr>
          <w:rtl/>
        </w:rPr>
        <w:t xml:space="preserve">: من كبار العلماء. ولد في الكوفة وقدم دمشق وحدث بها. وكان من أصحاب الأوزاعي ومعاصريه. قال ابن عساكر: والفزاري هو الّذي أدب أهل الثغر (بيروت وأطرافها) وعلمهم السنة. ورحل إلى بغداد فأكرمه الرشيد وأجله. ثم عاش مرابطا بثغر المصيصة ومات بها. له كتب منها كتاب السيرفي الأخبار والأحداث. </w:t>
      </w:r>
    </w:p>
    <w:p w:rsidR="00840DD9" w:rsidRDefault="00ED0B89" w:rsidP="00ED0B89">
      <w:r>
        <w:rPr>
          <w:rtl/>
        </w:rPr>
        <w:t xml:space="preserve">أورد ابن جعفر حديثا واحدا رقم </w:t>
      </w:r>
      <w:r>
        <w:t>139</w:t>
      </w:r>
      <w:r>
        <w:rPr>
          <w:rtl/>
        </w:rPr>
        <w:t xml:space="preserve"> لم أجده إلا عنده وعند ابن زنجويه وسيأتي الحديث عنه </w:t>
      </w:r>
    </w:p>
    <w:p w:rsidR="00840DD9" w:rsidRDefault="00ED0B89" w:rsidP="00ED0B89">
      <w:r>
        <w:rPr>
          <w:b/>
          <w:bCs/>
          <w:rtl/>
        </w:rPr>
        <w:t>نص ابن جعفر</w:t>
      </w:r>
      <w:r>
        <w:rPr>
          <w:rtl/>
        </w:rPr>
        <w:t>: وبلغنا أن رجلا قام إلى النبي صلى الله عليه وسلم وقد جمعت الغنائم فسأله زماما من شعر فقال رسول الله صلى الله عليه وسلم :(ويلك تسألني زماما من نار، والله ما كان لك أن تسألنيه والله ما كان لي أن أعطيك)</w:t>
      </w:r>
      <w:r>
        <w:rPr>
          <w:rStyle w:val="FootnoteAnchor"/>
          <w:rtl/>
        </w:rPr>
        <w:footnoteReference w:id="983"/>
      </w:r>
    </w:p>
    <w:p w:rsidR="00840DD9" w:rsidRDefault="00ED0B89" w:rsidP="00ED0B89">
      <w:r>
        <w:rPr>
          <w:b/>
          <w:bCs/>
          <w:rtl/>
        </w:rPr>
        <w:lastRenderedPageBreak/>
        <w:t>نص أبو إسحاق الفزاري</w:t>
      </w:r>
      <w:r>
        <w:rPr>
          <w:rtl/>
        </w:rPr>
        <w:t>: نا الفزاري، عن عوف، عن الحسن، أن رجلا سأل رسول الله عليه السلام زماما من شعر من غنيمة لم تقسم، قال</w:t>
      </w:r>
      <w:r>
        <w:rPr>
          <w:rFonts w:cs="Arial"/>
          <w:rtl/>
        </w:rPr>
        <w:t>: «</w:t>
      </w:r>
      <w:r>
        <w:rPr>
          <w:rtl/>
        </w:rPr>
        <w:t>ما لك أن تسلنيه، وما لي أن أعطيكه، ما سألتني إلا زماما من نار</w:t>
      </w:r>
      <w:r>
        <w:rPr>
          <w:rFonts w:cs="Arial"/>
          <w:rtl/>
        </w:rPr>
        <w:t>»</w:t>
      </w:r>
      <w:r>
        <w:rPr>
          <w:rStyle w:val="FootnoteAnchor"/>
          <w:rtl/>
        </w:rPr>
        <w:footnoteReference w:id="984"/>
      </w:r>
      <w:r>
        <w:rPr>
          <w:rtl/>
        </w:rPr>
        <w:t xml:space="preserve"> </w:t>
      </w:r>
    </w:p>
    <w:p w:rsidR="00840DD9" w:rsidRDefault="00ED0B89" w:rsidP="00ED0B89">
      <w:pPr>
        <w:pStyle w:val="ListParagraph"/>
        <w:numPr>
          <w:ilvl w:val="0"/>
          <w:numId w:val="25"/>
        </w:numPr>
      </w:pPr>
      <w:r>
        <w:rPr>
          <w:rtl/>
        </w:rPr>
        <w:t xml:space="preserve">عبدالله بن وهب (ت </w:t>
      </w:r>
      <w:r>
        <w:t>197</w:t>
      </w:r>
      <w:r>
        <w:rPr>
          <w:rtl/>
        </w:rPr>
        <w:t xml:space="preserve"> هـ)</w:t>
      </w:r>
    </w:p>
    <w:p w:rsidR="00840DD9" w:rsidRDefault="00ED0B89" w:rsidP="00ED0B89">
      <w:r>
        <w:rPr>
          <w:b/>
          <w:bCs/>
          <w:rtl/>
        </w:rPr>
        <w:t>تعريفه:</w:t>
      </w:r>
      <w:r>
        <w:rPr>
          <w:rtl/>
        </w:rPr>
        <w:t xml:space="preserve"> عبد الله بن وهب بن مسلم الفهري</w:t>
      </w:r>
      <w:r>
        <w:rPr>
          <w:rStyle w:val="FootnoteAnchor"/>
          <w:rtl/>
        </w:rPr>
        <w:footnoteReference w:id="985"/>
      </w:r>
      <w:r>
        <w:rPr>
          <w:rtl/>
        </w:rPr>
        <w:t xml:space="preserve"> بالولاء، المصري، أبو محمد، فقيه من الأئمة من أصحاب الإمام مالك، جمع بين الفقه والحديث والعبادة، وكان حافظا ثقة مجتهدا. مولده ووفاته بمصر. له كتب، منها: «الجامع » في الحديث، مجلدان و «الموطأ"في الحديث، كتابان كبير وصغير.</w:t>
      </w:r>
    </w:p>
    <w:p w:rsidR="00840DD9" w:rsidRDefault="00ED0B89" w:rsidP="00ED0B89">
      <w:r>
        <w:rPr>
          <w:rtl/>
        </w:rPr>
        <w:t xml:space="preserve">أورد ابن جعفر ثلاثة أحاديث: حديث رقم </w:t>
      </w:r>
      <w:r>
        <w:t>99</w:t>
      </w:r>
      <w:r>
        <w:rPr>
          <w:rtl/>
        </w:rPr>
        <w:t xml:space="preserve"> أخرجه ابن وهب بلفظ قريب وانفرد به وحديث رقم </w:t>
      </w:r>
      <w:r>
        <w:t>119</w:t>
      </w:r>
      <w:r>
        <w:rPr>
          <w:rtl/>
        </w:rPr>
        <w:t xml:space="preserve"> ولم ينفرد به وحديث رقم و</w:t>
      </w:r>
      <w:r>
        <w:t>127</w:t>
      </w:r>
      <w:r>
        <w:rPr>
          <w:rtl/>
        </w:rPr>
        <w:t xml:space="preserve"> ولم ينفرد به.</w:t>
      </w:r>
    </w:p>
    <w:p w:rsidR="00840DD9" w:rsidRDefault="00ED0B89" w:rsidP="00ED0B89">
      <w:pPr>
        <w:pStyle w:val="ListParagraph"/>
        <w:numPr>
          <w:ilvl w:val="0"/>
          <w:numId w:val="36"/>
        </w:numPr>
      </w:pPr>
      <w:r>
        <w:rPr>
          <w:b/>
          <w:bCs/>
          <w:rtl/>
        </w:rPr>
        <w:t>نص ابن جعفر</w:t>
      </w:r>
      <w:r>
        <w:rPr>
          <w:rtl/>
        </w:rPr>
        <w:t>: وقيل إن رسول الله صلى الله عليه وسلم قال:(يا أيها الناس إن الخمر قد حرمت فمن كان عنده شيء منها فلا يطعمها ولا يبعها) فأهرقها الناس حتى جعل يوجد ريحها في طرق المدينة زمانا.</w:t>
      </w:r>
      <w:r>
        <w:rPr>
          <w:rStyle w:val="FootnoteAnchor"/>
          <w:rtl/>
        </w:rPr>
        <w:footnoteReference w:id="986"/>
      </w:r>
    </w:p>
    <w:p w:rsidR="00840DD9" w:rsidRDefault="00ED0B89" w:rsidP="00ED0B89">
      <w:pPr>
        <w:rPr>
          <w:rFonts w:cs="Arial"/>
        </w:rPr>
      </w:pPr>
      <w:r>
        <w:rPr>
          <w:b/>
          <w:bCs/>
          <w:rtl/>
        </w:rPr>
        <w:t>نص ابن وهب</w:t>
      </w:r>
      <w:r>
        <w:rPr>
          <w:rtl/>
        </w:rPr>
        <w:t xml:space="preserve">: عن أنس بن مالك؛ أنه سمع منادي رسول الله صلى الله عليه وسلم ينادي بتحريم الخمر، وأبو طلحة في نفر يشربون وأنا أسقيهم، وهم يشربون فضيخاً </w:t>
      </w:r>
      <w:r>
        <w:rPr>
          <w:rFonts w:cs="Arial"/>
          <w:rtl/>
        </w:rPr>
        <w:t>-</w:t>
      </w:r>
      <w:r>
        <w:rPr>
          <w:rtl/>
        </w:rPr>
        <w:t>وهي خمر أهل المدينة يومئذ</w:t>
      </w:r>
      <w:r>
        <w:rPr>
          <w:rFonts w:cs="Arial"/>
          <w:rtl/>
        </w:rPr>
        <w:t xml:space="preserve">- </w:t>
      </w:r>
      <w:r>
        <w:rPr>
          <w:rtl/>
        </w:rPr>
        <w:t>قال</w:t>
      </w:r>
      <w:r>
        <w:rPr>
          <w:rFonts w:cs="Arial"/>
          <w:rtl/>
        </w:rPr>
        <w:t xml:space="preserve">: </w:t>
      </w:r>
      <w:r>
        <w:rPr>
          <w:rtl/>
        </w:rPr>
        <w:t>ففتحنا عزلاء الراوية، ثم انطلقنا إلى رسول الله صلى الله عليه وسلم فقال</w:t>
      </w:r>
      <w:r>
        <w:rPr>
          <w:rFonts w:cs="Arial"/>
          <w:rtl/>
        </w:rPr>
        <w:t>:(‌</w:t>
      </w:r>
      <w:r>
        <w:rPr>
          <w:rtl/>
        </w:rPr>
        <w:t>ألا ‌إن ‌الخمر ‌قد ‌حرمت، فلا تشربوها، ولا تبيعوها، ولا تبتاعوا بها، فمن كان عنده منها شيء فليهريقه</w:t>
      </w:r>
      <w:r>
        <w:rPr>
          <w:rFonts w:cs="Arial"/>
          <w:rtl/>
        </w:rPr>
        <w:t>)</w:t>
      </w:r>
      <w:r>
        <w:rPr>
          <w:rStyle w:val="FootnoteAnchor"/>
          <w:rtl/>
        </w:rPr>
        <w:footnoteReference w:id="987"/>
      </w:r>
      <w:r>
        <w:rPr>
          <w:rFonts w:cs="Arial"/>
          <w:rtl/>
        </w:rPr>
        <w:t xml:space="preserve"> .</w:t>
      </w:r>
    </w:p>
    <w:p w:rsidR="00840DD9" w:rsidRDefault="00ED0B89" w:rsidP="00ED0B89">
      <w:pPr>
        <w:pStyle w:val="ListParagraph"/>
        <w:numPr>
          <w:ilvl w:val="0"/>
          <w:numId w:val="36"/>
        </w:numPr>
      </w:pPr>
      <w:r>
        <w:rPr>
          <w:b/>
          <w:bCs/>
          <w:rtl/>
        </w:rPr>
        <w:t>نص ابن جعفر</w:t>
      </w:r>
      <w:r>
        <w:rPr>
          <w:rtl/>
        </w:rPr>
        <w:t>: قيل إن النبي صلى الله عليه وسلم أقاد من نفسه.</w:t>
      </w:r>
      <w:r>
        <w:rPr>
          <w:rStyle w:val="FootnoteAnchor"/>
          <w:rtl/>
        </w:rPr>
        <w:footnoteReference w:id="988"/>
      </w:r>
      <w:r>
        <w:rPr>
          <w:rtl/>
        </w:rPr>
        <w:t xml:space="preserve"> </w:t>
      </w:r>
    </w:p>
    <w:p w:rsidR="00840DD9" w:rsidRDefault="00ED0B89" w:rsidP="00ED0B89">
      <w:pPr>
        <w:rPr>
          <w:rFonts w:cs="Arial"/>
        </w:rPr>
      </w:pPr>
      <w:r>
        <w:rPr>
          <w:b/>
          <w:bCs/>
          <w:rtl/>
        </w:rPr>
        <w:lastRenderedPageBreak/>
        <w:t>نص ابن وهب</w:t>
      </w:r>
      <w:r>
        <w:rPr>
          <w:rtl/>
        </w:rPr>
        <w:t>: حدثنا بحر، ثنا ابن وهب قال</w:t>
      </w:r>
      <w:r>
        <w:rPr>
          <w:rFonts w:cs="Arial"/>
          <w:rtl/>
        </w:rPr>
        <w:t xml:space="preserve">: </w:t>
      </w:r>
      <w:r>
        <w:rPr>
          <w:rtl/>
        </w:rPr>
        <w:t>وأخبرني إبراهيم بن سعد، عن أبيه سعد بن إبراهيم بن عبد الرحمن بن عوف؛ أن رسول الله صلى الله عليه وسلم أقاد من نفسه</w:t>
      </w:r>
      <w:r>
        <w:rPr>
          <w:rStyle w:val="FootnoteAnchor"/>
          <w:rtl/>
        </w:rPr>
        <w:footnoteReference w:id="989"/>
      </w:r>
      <w:r>
        <w:rPr>
          <w:rFonts w:cs="Arial"/>
          <w:rtl/>
        </w:rPr>
        <w:t>.</w:t>
      </w:r>
    </w:p>
    <w:p w:rsidR="00840DD9" w:rsidRDefault="00ED0B89" w:rsidP="00ED0B89">
      <w:pPr>
        <w:pStyle w:val="ListParagraph"/>
        <w:numPr>
          <w:ilvl w:val="0"/>
          <w:numId w:val="36"/>
        </w:numPr>
      </w:pPr>
      <w:r>
        <w:rPr>
          <w:b/>
          <w:bCs/>
          <w:rtl/>
        </w:rPr>
        <w:t>نص ابن جعفر:</w:t>
      </w:r>
      <w:r>
        <w:rPr>
          <w:rtl/>
        </w:rPr>
        <w:t xml:space="preserve"> وقيل استتاب النبي صلى الله عليه وسلم نبهان أربع مرات وكان ارتد.</w:t>
      </w:r>
      <w:r>
        <w:rPr>
          <w:rStyle w:val="FootnoteAnchor"/>
          <w:rtl/>
        </w:rPr>
        <w:footnoteReference w:id="990"/>
      </w:r>
    </w:p>
    <w:p w:rsidR="00840DD9" w:rsidRDefault="00ED0B89" w:rsidP="00ED0B89">
      <w:pPr>
        <w:pStyle w:val="ListParagraph"/>
        <w:rPr>
          <w:rFonts w:cs="Arial"/>
        </w:rPr>
      </w:pPr>
      <w:r>
        <w:rPr>
          <w:b/>
          <w:bCs/>
          <w:rtl/>
        </w:rPr>
        <w:t>نص ابن وهب</w:t>
      </w:r>
      <w:r>
        <w:rPr>
          <w:rtl/>
        </w:rPr>
        <w:t>: عن عبد الله بن عبيد بن عمير الليثي أن رسول الله عليه السلام‌‌ استتاب ‌نبهان ‌أربع ‌مرات، وكان نبهان قد ارتد</w:t>
      </w:r>
      <w:r>
        <w:rPr>
          <w:rStyle w:val="FootnoteAnchor"/>
          <w:rtl/>
        </w:rPr>
        <w:footnoteReference w:id="991"/>
      </w:r>
      <w:r>
        <w:rPr>
          <w:rFonts w:cs="Arial"/>
          <w:rtl/>
        </w:rPr>
        <w:t>.</w:t>
      </w:r>
    </w:p>
    <w:p w:rsidR="00840DD9" w:rsidRDefault="00840DD9" w:rsidP="00ED0B89"/>
    <w:p w:rsidR="00840DD9" w:rsidRDefault="00ED0B89" w:rsidP="00ED0B89">
      <w:pPr>
        <w:pStyle w:val="ListParagraph"/>
        <w:numPr>
          <w:ilvl w:val="0"/>
          <w:numId w:val="25"/>
        </w:numPr>
      </w:pPr>
      <w:r>
        <w:rPr>
          <w:rtl/>
        </w:rPr>
        <w:t xml:space="preserve">الواقدي (ت </w:t>
      </w:r>
      <w:r>
        <w:t>207</w:t>
      </w:r>
      <w:r>
        <w:rPr>
          <w:rtl/>
        </w:rPr>
        <w:t>هـ)</w:t>
      </w:r>
    </w:p>
    <w:p w:rsidR="00840DD9" w:rsidRDefault="00ED0B89" w:rsidP="00ED0B89">
      <w:r>
        <w:rPr>
          <w:b/>
          <w:bCs/>
          <w:rtl/>
        </w:rPr>
        <w:t>تعريفه:</w:t>
      </w:r>
      <w:r>
        <w:rPr>
          <w:rtl/>
        </w:rPr>
        <w:t xml:space="preserve"> محمد بن عمر بن واقد السهمي</w:t>
      </w:r>
      <w:r>
        <w:rPr>
          <w:rStyle w:val="FootnoteAnchor"/>
          <w:rtl/>
        </w:rPr>
        <w:footnoteReference w:id="992"/>
      </w:r>
      <w:r>
        <w:rPr>
          <w:rtl/>
        </w:rPr>
        <w:t xml:space="preserve"> الأسلمي بالولاء، المدني، أبو عبد الله، الواقدي: من أقدم المؤرخين في الإسلام، ومن أشهرهم، ومن حفاظ الحديث. ولد بالمدينة، ثم انتقل إلى العراق سنة </w:t>
      </w:r>
      <w:r>
        <w:t>180</w:t>
      </w:r>
      <w:r>
        <w:rPr>
          <w:rtl/>
        </w:rPr>
        <w:t xml:space="preserve"> هـ وولي القضاء ببغداد. واستمر إلى أن توفي فيها. من كتبه (المغازي النبويّة) و(فتح إفريقية) ، و(فتح العجم) و(فتح مصر والإسكندرية) و(أخبار مكة) و(الطبقات) و(فتوح العراق) و(سيرة أبي بكر ووفاته) و(تاريخ الفقهاء) و(الجمل) و(كتاب صفين) و(مقتل الحسين) و(ضرب الدنانير والدراهم).</w:t>
      </w:r>
    </w:p>
    <w:p w:rsidR="00840DD9" w:rsidRDefault="00ED0B89" w:rsidP="00ED0B89">
      <w:r>
        <w:rPr>
          <w:rtl/>
        </w:rPr>
        <w:t xml:space="preserve">أورد ابن جعفر حديثا واحدا رقم </w:t>
      </w:r>
      <w:r>
        <w:t>54</w:t>
      </w:r>
      <w:r>
        <w:rPr>
          <w:rtl/>
        </w:rPr>
        <w:t xml:space="preserve"> لم يروه غيره إلا الطبراني</w:t>
      </w:r>
      <w:r>
        <w:rPr>
          <w:rStyle w:val="FootnoteAnchor"/>
          <w:rtl/>
        </w:rPr>
        <w:footnoteReference w:id="993"/>
      </w:r>
      <w:r>
        <w:rPr>
          <w:rtl/>
        </w:rPr>
        <w:t xml:space="preserve"> وهو متأخر عن عصر ابن جعفر.</w:t>
      </w:r>
    </w:p>
    <w:p w:rsidR="00840DD9" w:rsidRDefault="00ED0B89" w:rsidP="00ED0B89">
      <w:r>
        <w:rPr>
          <w:b/>
          <w:bCs/>
          <w:rtl/>
        </w:rPr>
        <w:t>نص ابن جعفر</w:t>
      </w:r>
      <w:r>
        <w:rPr>
          <w:rtl/>
        </w:rPr>
        <w:t>: وبلغنا أن النبي صلى الله عليه وسلم لما دفع من عرفة دهم الناس بعيره من ورائه فساق النبي صلى الله عليه وسلم بعيره فقال:(يا أيها الناس على رسلكم)</w:t>
      </w:r>
      <w:r>
        <w:rPr>
          <w:rStyle w:val="FootnoteAnchor"/>
          <w:rtl/>
        </w:rPr>
        <w:footnoteReference w:id="994"/>
      </w:r>
    </w:p>
    <w:p w:rsidR="00840DD9" w:rsidRDefault="00ED0B89" w:rsidP="00ED0B89">
      <w:r>
        <w:rPr>
          <w:b/>
          <w:bCs/>
          <w:rtl/>
        </w:rPr>
        <w:lastRenderedPageBreak/>
        <w:t>نص الواقدي</w:t>
      </w:r>
      <w:r>
        <w:rPr>
          <w:rtl/>
        </w:rPr>
        <w:t>: فحدثني إبراهيم بن يزيد، عن عمرو بن دينار، عن طاوس، عن ابن عباس رضي الله عنه قال</w:t>
      </w:r>
      <w:r>
        <w:rPr>
          <w:rFonts w:cs="Arial"/>
          <w:rtl/>
        </w:rPr>
        <w:t xml:space="preserve">: </w:t>
      </w:r>
      <w:r>
        <w:rPr>
          <w:rtl/>
        </w:rPr>
        <w:t>قال رسول الله صلى الله عليه وسلم</w:t>
      </w:r>
      <w:r>
        <w:rPr>
          <w:rFonts w:cs="Arial"/>
          <w:rtl/>
        </w:rPr>
        <w:t xml:space="preserve">: </w:t>
      </w:r>
      <w:r>
        <w:rPr>
          <w:rtl/>
        </w:rPr>
        <w:t>أيها الناس، على رسلكم</w:t>
      </w:r>
      <w:r>
        <w:rPr>
          <w:rFonts w:cs="Arial"/>
          <w:rtl/>
        </w:rPr>
        <w:t xml:space="preserve">! </w:t>
      </w:r>
      <w:r>
        <w:rPr>
          <w:rtl/>
        </w:rPr>
        <w:t>عليكم بالسكينة، ليكف قويكم عن ضعيفكم</w:t>
      </w:r>
      <w:r>
        <w:rPr>
          <w:rFonts w:cs="Arial"/>
          <w:rtl/>
        </w:rPr>
        <w:t>.</w:t>
      </w:r>
      <w:r>
        <w:rPr>
          <w:rStyle w:val="FootnoteAnchor"/>
          <w:rtl/>
        </w:rPr>
        <w:footnoteReference w:id="995"/>
      </w:r>
    </w:p>
    <w:p w:rsidR="00840DD9" w:rsidRDefault="00ED0B89" w:rsidP="00ED0B89">
      <w:pPr>
        <w:pStyle w:val="ListParagraph"/>
        <w:numPr>
          <w:ilvl w:val="0"/>
          <w:numId w:val="25"/>
        </w:numPr>
      </w:pPr>
      <w:r>
        <w:rPr>
          <w:rtl/>
        </w:rPr>
        <w:t xml:space="preserve">عبد الرزاق بن همام الصنعاني (ت </w:t>
      </w:r>
      <w:r>
        <w:t>211</w:t>
      </w:r>
      <w:r>
        <w:rPr>
          <w:rtl/>
        </w:rPr>
        <w:t>هـ)</w:t>
      </w:r>
    </w:p>
    <w:p w:rsidR="00840DD9" w:rsidRDefault="00ED0B89" w:rsidP="00ED0B89">
      <w:r>
        <w:rPr>
          <w:b/>
          <w:bCs/>
          <w:rtl/>
        </w:rPr>
        <w:t>تعريفه:</w:t>
      </w:r>
      <w:r>
        <w:rPr>
          <w:rtl/>
        </w:rPr>
        <w:t xml:space="preserve"> عبد الرزاق بن همام بن نافع الحميري</w:t>
      </w:r>
      <w:r>
        <w:rPr>
          <w:rStyle w:val="FootnoteAnchor"/>
          <w:rtl/>
        </w:rPr>
        <w:footnoteReference w:id="996"/>
      </w:r>
      <w:r>
        <w:rPr>
          <w:rtl/>
        </w:rPr>
        <w:t>، أبو بكر الصنعاني: من حفاظ الحديث الثقات، من أهل صنعاء. كان يحفظ نحوا من سبعة عشر ألف حديث. له (الجامع الكبير) في الحديث، وكتاب في (تفسير القرآن) و(المصنف في الحديث) ويقال له الجامع الكبير.</w:t>
      </w:r>
    </w:p>
    <w:p w:rsidR="00840DD9" w:rsidRDefault="00ED0B89" w:rsidP="00ED0B89">
      <w:r>
        <w:rPr>
          <w:rtl/>
        </w:rPr>
        <w:t xml:space="preserve">أورد ابن جعفر عدة أحاديث أخرجها عبد الرزاق لكنه انفرد برواية حديث رقم </w:t>
      </w:r>
      <w:r>
        <w:t>128</w:t>
      </w:r>
      <w:r>
        <w:rPr>
          <w:rtl/>
        </w:rPr>
        <w:t xml:space="preserve"> .</w:t>
      </w:r>
    </w:p>
    <w:p w:rsidR="00840DD9" w:rsidRDefault="00ED0B89" w:rsidP="00ED0B89">
      <w:pPr>
        <w:pStyle w:val="ListParagraph"/>
      </w:pPr>
      <w:r>
        <w:rPr>
          <w:b/>
          <w:bCs/>
          <w:rtl/>
        </w:rPr>
        <w:t>نص ابن جعفر</w:t>
      </w:r>
      <w:r>
        <w:rPr>
          <w:rtl/>
        </w:rPr>
        <w:t>: بلغنا أن ابنة النبي صلى الله عليه وسلم أسلمت قبل زوجها ثم أسلم فردها عليه بذلك النكاح.</w:t>
      </w:r>
      <w:r>
        <w:rPr>
          <w:rStyle w:val="FootnoteAnchor"/>
          <w:rtl/>
        </w:rPr>
        <w:footnoteReference w:id="997"/>
      </w:r>
      <w:r>
        <w:rPr>
          <w:rtl/>
        </w:rPr>
        <w:t xml:space="preserve"> </w:t>
      </w:r>
    </w:p>
    <w:p w:rsidR="00840DD9" w:rsidRDefault="00ED0B89" w:rsidP="00ED0B89">
      <w:pPr>
        <w:rPr>
          <w:rFonts w:cs="Arial"/>
        </w:rPr>
      </w:pPr>
      <w:r>
        <w:rPr>
          <w:b/>
          <w:bCs/>
          <w:rtl/>
        </w:rPr>
        <w:t>نص عبد الرزاق</w:t>
      </w:r>
      <w:r>
        <w:rPr>
          <w:rtl/>
        </w:rPr>
        <w:t>: عن الثوري، عن جابر، عن الشعبي، أن زينب ابنة النبي صلى الله عليه وسلم</w:t>
      </w:r>
      <w:r>
        <w:rPr>
          <w:rFonts w:cs="Arial"/>
          <w:rtl/>
        </w:rPr>
        <w:t>: «</w:t>
      </w:r>
      <w:r>
        <w:rPr>
          <w:rtl/>
        </w:rPr>
        <w:t>أسلمت وزوجها مشرك أبو العاص بن الربيع، ثم أسلم بعد ذلك بحين فلم يجدد نكاحا</w:t>
      </w:r>
      <w:r>
        <w:rPr>
          <w:rFonts w:cs="Arial"/>
          <w:rtl/>
        </w:rPr>
        <w:t>»</w:t>
      </w:r>
      <w:r>
        <w:rPr>
          <w:rStyle w:val="FootnoteAnchor"/>
          <w:rtl/>
        </w:rPr>
        <w:footnoteReference w:id="998"/>
      </w:r>
      <w:r>
        <w:rPr>
          <w:rFonts w:cs="Arial"/>
          <w:rtl/>
        </w:rPr>
        <w:t>.</w:t>
      </w:r>
    </w:p>
    <w:p w:rsidR="00840DD9" w:rsidRDefault="00ED0B89" w:rsidP="00ED0B89">
      <w:pPr>
        <w:pStyle w:val="ListParagraph"/>
        <w:numPr>
          <w:ilvl w:val="0"/>
          <w:numId w:val="25"/>
        </w:numPr>
      </w:pPr>
      <w:r>
        <w:rPr>
          <w:rtl/>
        </w:rPr>
        <w:t xml:space="preserve">محمد بن سعد بن منيع الزهري </w:t>
      </w:r>
      <w:r>
        <w:rPr>
          <w:rFonts w:cs="Arial"/>
          <w:rtl/>
        </w:rPr>
        <w:t>(</w:t>
      </w:r>
      <w:r>
        <w:rPr>
          <w:rtl/>
        </w:rPr>
        <w:t xml:space="preserve">ت </w:t>
      </w:r>
      <w:r>
        <w:rPr>
          <w:rFonts w:cs="Arial"/>
          <w:rtl/>
        </w:rPr>
        <w:t>٢٣٠</w:t>
      </w:r>
      <w:r>
        <w:rPr>
          <w:rtl/>
        </w:rPr>
        <w:t xml:space="preserve"> هـ</w:t>
      </w:r>
      <w:r>
        <w:rPr>
          <w:rFonts w:cs="Arial"/>
          <w:rtl/>
        </w:rPr>
        <w:t>)</w:t>
      </w:r>
    </w:p>
    <w:p w:rsidR="00840DD9" w:rsidRDefault="00ED0B89" w:rsidP="00ED0B89">
      <w:pPr>
        <w:pStyle w:val="ListParagraph"/>
        <w:rPr>
          <w:rFonts w:cs="Arial"/>
        </w:rPr>
      </w:pPr>
      <w:r>
        <w:rPr>
          <w:rtl/>
        </w:rPr>
        <w:t>تعريفه</w:t>
      </w:r>
      <w:r>
        <w:rPr>
          <w:rFonts w:cs="Arial"/>
          <w:rtl/>
        </w:rPr>
        <w:t xml:space="preserve">: </w:t>
      </w:r>
      <w:r>
        <w:rPr>
          <w:rtl/>
        </w:rPr>
        <w:t>محمد بن سعد بن منيع الزهري</w:t>
      </w:r>
      <w:r>
        <w:rPr>
          <w:rStyle w:val="FootnoteAnchor"/>
          <w:rtl/>
        </w:rPr>
        <w:footnoteReference w:id="999"/>
      </w:r>
      <w:r>
        <w:rPr>
          <w:rtl/>
        </w:rPr>
        <w:t>، مولاهم، أبو عبد الله</w:t>
      </w:r>
      <w:r>
        <w:rPr>
          <w:rFonts w:cs="Arial"/>
          <w:rtl/>
        </w:rPr>
        <w:t xml:space="preserve">: </w:t>
      </w:r>
      <w:r>
        <w:rPr>
          <w:rtl/>
        </w:rPr>
        <w:t>مؤرخ ثقة، من حفاظ الحديث</w:t>
      </w:r>
      <w:r>
        <w:rPr>
          <w:rFonts w:cs="Arial"/>
          <w:rtl/>
        </w:rPr>
        <w:t xml:space="preserve">. </w:t>
      </w:r>
      <w:r>
        <w:rPr>
          <w:rtl/>
        </w:rPr>
        <w:t>ولد في البصرة، وسكن بغداد، فتوفي فيها</w:t>
      </w:r>
      <w:r>
        <w:rPr>
          <w:rFonts w:cs="Arial"/>
          <w:rtl/>
        </w:rPr>
        <w:t xml:space="preserve">. </w:t>
      </w:r>
      <w:r>
        <w:rPr>
          <w:rtl/>
        </w:rPr>
        <w:t>وصحب الواقدي المؤرخ، زمانا، فكتب له وروى عنه، وعرف بكاتب الواقدي أشهر كتبه الطبقات الكبرى، يعرف بطبقات‌‌ ابن سعد</w:t>
      </w:r>
      <w:r>
        <w:rPr>
          <w:rFonts w:cs="Arial"/>
          <w:rtl/>
        </w:rPr>
        <w:t>.</w:t>
      </w:r>
    </w:p>
    <w:p w:rsidR="00840DD9" w:rsidRDefault="00ED0B89" w:rsidP="00ED0B89">
      <w:pPr>
        <w:pStyle w:val="ListParagraph"/>
      </w:pPr>
      <w:r>
        <w:rPr>
          <w:rtl/>
        </w:rPr>
        <w:t xml:space="preserve">انفرد بإخراج حديث رقم </w:t>
      </w:r>
      <w:r>
        <w:t>21</w:t>
      </w:r>
      <w:r>
        <w:rPr>
          <w:rtl/>
        </w:rPr>
        <w:t xml:space="preserve"> </w:t>
      </w:r>
    </w:p>
    <w:p w:rsidR="00840DD9" w:rsidRDefault="00ED0B89" w:rsidP="00ED0B89">
      <w:pPr>
        <w:pStyle w:val="ListParagraph"/>
      </w:pPr>
      <w:r>
        <w:rPr>
          <w:b/>
          <w:bCs/>
          <w:rtl/>
        </w:rPr>
        <w:lastRenderedPageBreak/>
        <w:t>نص ابن جعفر:</w:t>
      </w:r>
      <w:r>
        <w:rPr>
          <w:rtl/>
        </w:rPr>
        <w:t xml:space="preserve"> وقيل: أنزل الله عليه ذلك وهو في الصلاة فتحول في الصلاة عن قبلة بيت المقدس إلى الكعبة</w:t>
      </w:r>
      <w:r>
        <w:rPr>
          <w:rStyle w:val="FootnoteAnchor"/>
          <w:rtl/>
        </w:rPr>
        <w:footnoteReference w:id="1000"/>
      </w:r>
      <w:r>
        <w:rPr>
          <w:rtl/>
        </w:rPr>
        <w:t>.</w:t>
      </w:r>
    </w:p>
    <w:p w:rsidR="00840DD9" w:rsidRDefault="00ED0B89" w:rsidP="00ED0B89">
      <w:pPr>
        <w:pStyle w:val="ListParagraph"/>
        <w:rPr>
          <w:rFonts w:cs="Arial"/>
        </w:rPr>
      </w:pPr>
      <w:r>
        <w:rPr>
          <w:b/>
          <w:bCs/>
          <w:rtl/>
        </w:rPr>
        <w:t>نص ابن سعد:</w:t>
      </w:r>
      <w:r>
        <w:rPr>
          <w:rtl/>
        </w:rPr>
        <w:t xml:space="preserve"> ويقال</w:t>
      </w:r>
      <w:r>
        <w:rPr>
          <w:rFonts w:cs="Arial"/>
          <w:rtl/>
        </w:rPr>
        <w:t xml:space="preserve">: </w:t>
      </w:r>
      <w:r>
        <w:rPr>
          <w:rtl/>
        </w:rPr>
        <w:t xml:space="preserve">بل زار رسول الله، </w:t>
      </w:r>
      <w:r>
        <w:rPr>
          <w:rFonts w:cs="Arial"/>
          <w:rtl/>
        </w:rPr>
        <w:t>-</w:t>
      </w:r>
      <w:r>
        <w:rPr>
          <w:rtl/>
        </w:rPr>
        <w:t>صلى الله عليه وسلم</w:t>
      </w:r>
      <w:r>
        <w:rPr>
          <w:rFonts w:cs="Arial"/>
          <w:rtl/>
        </w:rPr>
        <w:t>-</w:t>
      </w:r>
      <w:r>
        <w:rPr>
          <w:rtl/>
        </w:rPr>
        <w:t xml:space="preserve">، أم بشر بن البراء بن معرور فى بنى سلمة فصنعت له طعاما، وحانت الظهر فصلى رسول الله، </w:t>
      </w:r>
      <w:r>
        <w:rPr>
          <w:rFonts w:cs="Arial"/>
          <w:rtl/>
        </w:rPr>
        <w:t>-</w:t>
      </w:r>
      <w:r>
        <w:rPr>
          <w:rtl/>
        </w:rPr>
        <w:t>صلى الله عليه وسلم</w:t>
      </w:r>
      <w:r>
        <w:rPr>
          <w:rFonts w:cs="Arial"/>
          <w:rtl/>
        </w:rPr>
        <w:t>-</w:t>
      </w:r>
      <w:r>
        <w:rPr>
          <w:rtl/>
        </w:rPr>
        <w:t>، بأصحابه ركعتين، ثم أمر أن يوجه إلى الكعبة فاستدار إلى الكعبة واستقبل الميزاب</w:t>
      </w:r>
      <w:r>
        <w:rPr>
          <w:rStyle w:val="FootnoteAnchor"/>
          <w:rtl/>
        </w:rPr>
        <w:footnoteReference w:id="1001"/>
      </w:r>
      <w:r>
        <w:rPr>
          <w:rFonts w:cs="Arial"/>
          <w:rtl/>
        </w:rPr>
        <w:t>.</w:t>
      </w:r>
    </w:p>
    <w:p w:rsidR="00840DD9" w:rsidRDefault="00ED0B89" w:rsidP="00ED0B89">
      <w:pPr>
        <w:pStyle w:val="ListParagraph"/>
        <w:numPr>
          <w:ilvl w:val="0"/>
          <w:numId w:val="25"/>
        </w:numPr>
      </w:pPr>
      <w:r>
        <w:rPr>
          <w:rtl/>
        </w:rPr>
        <w:t xml:space="preserve">أحمد بن حنبل (ت </w:t>
      </w:r>
      <w:r>
        <w:t>241</w:t>
      </w:r>
      <w:r>
        <w:rPr>
          <w:rtl/>
        </w:rPr>
        <w:t xml:space="preserve"> هـ)</w:t>
      </w:r>
    </w:p>
    <w:p w:rsidR="00840DD9" w:rsidRDefault="00ED0B89" w:rsidP="00ED0B89">
      <w:pPr>
        <w:rPr>
          <w:rFonts w:cs="Arial"/>
        </w:rPr>
      </w:pPr>
      <w:r>
        <w:rPr>
          <w:rtl/>
        </w:rPr>
        <w:t>تعريفه: أحمد بن محمد بن حنبل، أبو عبد الله، الشيبانيّ الوائلي</w:t>
      </w:r>
      <w:r>
        <w:rPr>
          <w:rFonts w:cs="Arial"/>
          <w:rtl/>
        </w:rPr>
        <w:t xml:space="preserve">: </w:t>
      </w:r>
      <w:r>
        <w:rPr>
          <w:rtl/>
        </w:rPr>
        <w:t>إمام المذهب الحنبليّ، وأحد الأئمة الأربعة</w:t>
      </w:r>
      <w:r>
        <w:rPr>
          <w:rFonts w:cs="Arial"/>
          <w:rtl/>
        </w:rPr>
        <w:t xml:space="preserve">. </w:t>
      </w:r>
      <w:r>
        <w:rPr>
          <w:rtl/>
        </w:rPr>
        <w:t>أصله من مرو، وكان أبوه والي سرخس</w:t>
      </w:r>
      <w:r>
        <w:rPr>
          <w:rFonts w:cs="Arial"/>
          <w:rtl/>
        </w:rPr>
        <w:t xml:space="preserve">. </w:t>
      </w:r>
      <w:r>
        <w:rPr>
          <w:rtl/>
        </w:rPr>
        <w:t>وولد ببغداد</w:t>
      </w:r>
      <w:r>
        <w:rPr>
          <w:rFonts w:cs="Arial"/>
          <w:rtl/>
        </w:rPr>
        <w:t xml:space="preserve">. </w:t>
      </w:r>
      <w:r>
        <w:rPr>
          <w:rtl/>
        </w:rPr>
        <w:t>فنشأ منكبّا على طلب العلم، وسافر في سبيله أسفارا كبيرة إلى الكوفة والبصرة ومكة والمدينة واليمن والشام والثغور والمغرب والجزائر والعراقين وفارس وخراسان والجبال والأطراف</w:t>
      </w:r>
      <w:r>
        <w:rPr>
          <w:rFonts w:cs="Arial"/>
          <w:rtl/>
        </w:rPr>
        <w:t xml:space="preserve">. </w:t>
      </w:r>
      <w:r>
        <w:rPr>
          <w:rtl/>
        </w:rPr>
        <w:t>وصنّف المسند يحتوي على ثلاثين ألف حديث</w:t>
      </w:r>
      <w:r>
        <w:rPr>
          <w:rFonts w:cs="Arial"/>
          <w:rtl/>
        </w:rPr>
        <w:t xml:space="preserve">. </w:t>
      </w:r>
      <w:r>
        <w:rPr>
          <w:rtl/>
        </w:rPr>
        <w:t>وغيرها من الكتب</w:t>
      </w:r>
      <w:r>
        <w:rPr>
          <w:rStyle w:val="FootnoteAnchor"/>
          <w:rtl/>
        </w:rPr>
        <w:footnoteReference w:id="1002"/>
      </w:r>
      <w:r>
        <w:rPr>
          <w:rFonts w:cs="Arial"/>
          <w:rtl/>
        </w:rPr>
        <w:t>.</w:t>
      </w:r>
    </w:p>
    <w:p w:rsidR="00840DD9" w:rsidRDefault="00ED0B89" w:rsidP="00ED0B89">
      <w:pPr>
        <w:rPr>
          <w:rFonts w:cs="Arial"/>
        </w:rPr>
      </w:pPr>
      <w:r>
        <w:rPr>
          <w:rtl/>
        </w:rPr>
        <w:t xml:space="preserve">أورد ابن جعفر أحاديث كثيرة أخرجها ابن حنبل في مسنده، وانفرد ابن حنبل بتخريج حديثا واحدا رقم </w:t>
      </w:r>
      <w:r>
        <w:rPr>
          <w:rFonts w:cs="Arial"/>
        </w:rPr>
        <w:t>26</w:t>
      </w:r>
      <w:r>
        <w:rPr>
          <w:rFonts w:cs="Arial"/>
          <w:rtl/>
        </w:rPr>
        <w:t>.</w:t>
      </w:r>
    </w:p>
    <w:p w:rsidR="00840DD9" w:rsidRDefault="00ED0B89" w:rsidP="00ED0B89">
      <w:r>
        <w:rPr>
          <w:b/>
          <w:bCs/>
          <w:rtl/>
        </w:rPr>
        <w:t>نص ابن جعفر</w:t>
      </w:r>
      <w:r>
        <w:rPr>
          <w:rFonts w:cs="Arial"/>
          <w:b/>
          <w:bCs/>
          <w:rtl/>
        </w:rPr>
        <w:t>:</w:t>
      </w:r>
      <w:r>
        <w:rPr>
          <w:rFonts w:cs="Arial"/>
          <w:rtl/>
        </w:rPr>
        <w:t xml:space="preserve"> </w:t>
      </w:r>
      <w:r>
        <w:rPr>
          <w:rtl/>
        </w:rPr>
        <w:t>وفي حديث أيضًا: قال: رأيت رسول الله (صلى الله عليه وسلم) ، ينفتل عن يمينه وعن شماله، ورأيته يصلّي وحده حافيًا ومنتعلًا، ورأيته يصوم في السفر ويفطر، ورأيته يشرب قائمًا وقاعدًا</w:t>
      </w:r>
      <w:r>
        <w:rPr>
          <w:rStyle w:val="FootnoteAnchor"/>
          <w:rtl/>
        </w:rPr>
        <w:footnoteReference w:id="1003"/>
      </w:r>
      <w:r>
        <w:rPr>
          <w:rtl/>
        </w:rPr>
        <w:t>.</w:t>
      </w:r>
    </w:p>
    <w:p w:rsidR="00840DD9" w:rsidRDefault="00ED0B89" w:rsidP="00ED0B89">
      <w:r>
        <w:rPr>
          <w:b/>
          <w:bCs/>
          <w:rtl/>
        </w:rPr>
        <w:t>نص أحمد بن حنبل:</w:t>
      </w:r>
      <w:r>
        <w:rPr>
          <w:rtl/>
        </w:rPr>
        <w:t xml:space="preserve"> عن عمرو بن شعيب، عن أبيه، عن جده قال</w:t>
      </w:r>
      <w:r>
        <w:rPr>
          <w:rFonts w:cs="Arial"/>
          <w:rtl/>
        </w:rPr>
        <w:t xml:space="preserve">: </w:t>
      </w:r>
      <w:r>
        <w:rPr>
          <w:rtl/>
        </w:rPr>
        <w:t>أنا رأيت النبي صلى الله عليه وسلم</w:t>
      </w:r>
      <w:r>
        <w:rPr>
          <w:rFonts w:cs="Arial"/>
          <w:rtl/>
        </w:rPr>
        <w:t xml:space="preserve">" </w:t>
      </w:r>
      <w:r>
        <w:rPr>
          <w:rtl/>
        </w:rPr>
        <w:t xml:space="preserve">ينفتل عن يمينه، وعن شماله في الصلاة، ويشرب قائما وقاعدا، ويصلي حافيا وناعلا، ويصوم في السفر ويفطر </w:t>
      </w:r>
      <w:r>
        <w:rPr>
          <w:rFonts w:cs="Arial"/>
          <w:rtl/>
        </w:rPr>
        <w:t>"</w:t>
      </w:r>
      <w:r>
        <w:rPr>
          <w:rStyle w:val="FootnoteAnchor"/>
          <w:rtl/>
        </w:rPr>
        <w:footnoteReference w:id="1004"/>
      </w:r>
      <w:r>
        <w:rPr>
          <w:rFonts w:cs="Arial"/>
          <w:rtl/>
        </w:rPr>
        <w:t xml:space="preserve">. </w:t>
      </w:r>
    </w:p>
    <w:p w:rsidR="00840DD9" w:rsidRDefault="00ED0B89" w:rsidP="00ED0B89">
      <w:pPr>
        <w:pStyle w:val="ListParagraph"/>
        <w:numPr>
          <w:ilvl w:val="0"/>
          <w:numId w:val="25"/>
        </w:numPr>
      </w:pPr>
      <w:r>
        <w:rPr>
          <w:rtl/>
        </w:rPr>
        <w:t xml:space="preserve">ابن زنجويه (ت </w:t>
      </w:r>
      <w:r>
        <w:t>249</w:t>
      </w:r>
      <w:r>
        <w:rPr>
          <w:rtl/>
        </w:rPr>
        <w:t>هـ)</w:t>
      </w:r>
    </w:p>
    <w:p w:rsidR="00840DD9" w:rsidRDefault="00ED0B89" w:rsidP="00ED0B89">
      <w:r>
        <w:rPr>
          <w:b/>
          <w:bCs/>
          <w:rtl/>
        </w:rPr>
        <w:lastRenderedPageBreak/>
        <w:t>تعريفه:</w:t>
      </w:r>
      <w:r>
        <w:rPr>
          <w:rtl/>
        </w:rPr>
        <w:t xml:space="preserve"> حيمد بن مخلد (زنجويه) بن قتيبة الأزدي النسائي</w:t>
      </w:r>
      <w:r>
        <w:rPr>
          <w:rStyle w:val="FootnoteAnchor"/>
          <w:rtl/>
        </w:rPr>
        <w:footnoteReference w:id="1005"/>
      </w:r>
      <w:r>
        <w:rPr>
          <w:rtl/>
        </w:rPr>
        <w:t>: من حفاظ الحديث وأحد الأئمة المجودين. أظهر السنة في نَسا. له كتاب (الأموال) و(الآداب النبويّة) و(الترغيب والترهيب)</w:t>
      </w:r>
    </w:p>
    <w:p w:rsidR="00840DD9" w:rsidRDefault="00ED0B89" w:rsidP="00ED0B89">
      <w:r>
        <w:rPr>
          <w:rtl/>
        </w:rPr>
        <w:t xml:space="preserve">أخرج عدة أحاديث وأخرج حديث رقم </w:t>
      </w:r>
      <w:r>
        <w:t>140</w:t>
      </w:r>
      <w:r>
        <w:rPr>
          <w:rtl/>
        </w:rPr>
        <w:t xml:space="preserve"> لم يروه معه إلا البيهقي وهو متأخر عن ابن جعفر.</w:t>
      </w:r>
    </w:p>
    <w:p w:rsidR="00840DD9" w:rsidRDefault="00ED0B89" w:rsidP="00ED0B89">
      <w:r>
        <w:rPr>
          <w:b/>
          <w:bCs/>
          <w:rtl/>
        </w:rPr>
        <w:t>نص ابن جعفر</w:t>
      </w:r>
      <w:r>
        <w:rPr>
          <w:rtl/>
        </w:rPr>
        <w:t>: وبلغنا أن رسول الله صلى الله عليه وسلم أنه قال:(ردوا الخيط والمخاط فإنه عار وشنار)</w:t>
      </w:r>
      <w:r>
        <w:rPr>
          <w:rStyle w:val="FootnoteAnchor"/>
          <w:rtl/>
        </w:rPr>
        <w:footnoteReference w:id="1006"/>
      </w:r>
    </w:p>
    <w:p w:rsidR="00840DD9" w:rsidRDefault="00ED0B89" w:rsidP="00ED0B89">
      <w:r>
        <w:rPr>
          <w:b/>
          <w:bCs/>
          <w:rtl/>
        </w:rPr>
        <w:t>نص ابن زنجوية</w:t>
      </w:r>
      <w:r>
        <w:rPr>
          <w:rtl/>
        </w:rPr>
        <w:t>: عن عمرو بن شعيب، عن أبيه، عن جده، يزيد أحدهما على صاحبه قال</w:t>
      </w:r>
      <w:r>
        <w:rPr>
          <w:rFonts w:cs="Arial"/>
          <w:rtl/>
        </w:rPr>
        <w:t xml:space="preserve">: </w:t>
      </w:r>
      <w:r>
        <w:rPr>
          <w:rtl/>
        </w:rPr>
        <w:t>لما انصرف النبي صلى الله عليه وسلم عن حنين، فكان بسبوحة، سأله الناس فحاصت به ناقته، فأخذت سمرة أو شجرة بردائه، فقال</w:t>
      </w:r>
      <w:r>
        <w:rPr>
          <w:rFonts w:cs="Arial"/>
          <w:rtl/>
        </w:rPr>
        <w:t>: «</w:t>
      </w:r>
      <w:r>
        <w:rPr>
          <w:rtl/>
        </w:rPr>
        <w:t>ردوا علي ردائي أتخافون علي البخل؟ والله لو أفاء الله عليكم مثل سمر تهامة نعما لقسمته بينكم، ثم لا تجدوني بخيلا، ولا جبانا ولا كذابا</w:t>
      </w:r>
      <w:r>
        <w:rPr>
          <w:rFonts w:cs="Arial"/>
          <w:rtl/>
        </w:rPr>
        <w:t xml:space="preserve">» </w:t>
      </w:r>
      <w:r>
        <w:rPr>
          <w:rtl/>
        </w:rPr>
        <w:t>فلما كان عند قسم الخمس، قام إليه رجل يستحله مخيطا أو خيطا فقال</w:t>
      </w:r>
      <w:r>
        <w:rPr>
          <w:rFonts w:cs="Arial"/>
          <w:rtl/>
        </w:rPr>
        <w:t>: «</w:t>
      </w:r>
      <w:r>
        <w:rPr>
          <w:rtl/>
        </w:rPr>
        <w:t>ردوا الخيط والمخيط، فإن الغلول عار ونار وشنار على أهله</w:t>
      </w:r>
      <w:r>
        <w:rPr>
          <w:rFonts w:cs="Arial"/>
          <w:rtl/>
        </w:rPr>
        <w:t xml:space="preserve">» </w:t>
      </w:r>
      <w:r>
        <w:rPr>
          <w:rtl/>
        </w:rPr>
        <w:t>ثم رفع وبرة من ذروة بعير فقال</w:t>
      </w:r>
      <w:r>
        <w:rPr>
          <w:rFonts w:cs="Arial"/>
          <w:rtl/>
        </w:rPr>
        <w:t>: «</w:t>
      </w:r>
      <w:r>
        <w:rPr>
          <w:rtl/>
        </w:rPr>
        <w:t>ما لي مما أفاء الله عليكم ولا مثل هذه، إلا الخمس والخمس مردود عليكم</w:t>
      </w:r>
      <w:r>
        <w:rPr>
          <w:rFonts w:cs="Arial"/>
          <w:rtl/>
        </w:rPr>
        <w:t>»</w:t>
      </w:r>
      <w:r>
        <w:rPr>
          <w:rStyle w:val="FootnoteAnchor"/>
          <w:rtl/>
        </w:rPr>
        <w:footnoteReference w:id="1007"/>
      </w:r>
    </w:p>
    <w:p w:rsidR="00840DD9" w:rsidRDefault="00ED0B89" w:rsidP="00ED0B89">
      <w:pPr>
        <w:pStyle w:val="ListParagraph"/>
        <w:numPr>
          <w:ilvl w:val="0"/>
          <w:numId w:val="25"/>
        </w:numPr>
      </w:pPr>
      <w:r>
        <w:rPr>
          <w:rtl/>
        </w:rPr>
        <w:t xml:space="preserve">الفاكهي (ت: </w:t>
      </w:r>
      <w:r>
        <w:t>272</w:t>
      </w:r>
      <w:r>
        <w:rPr>
          <w:rtl/>
        </w:rPr>
        <w:t>هـ)</w:t>
      </w:r>
    </w:p>
    <w:p w:rsidR="00840DD9" w:rsidRDefault="00ED0B89" w:rsidP="00ED0B89">
      <w:r>
        <w:rPr>
          <w:b/>
          <w:bCs/>
          <w:rtl/>
        </w:rPr>
        <w:t>تعريفه:</w:t>
      </w:r>
      <w:r>
        <w:rPr>
          <w:rtl/>
        </w:rPr>
        <w:t xml:space="preserve"> محمد بن إسحاق بن العباس الفاكهي</w:t>
      </w:r>
      <w:r>
        <w:rPr>
          <w:rStyle w:val="FootnoteAnchor"/>
          <w:rtl/>
        </w:rPr>
        <w:footnoteReference w:id="1008"/>
      </w:r>
      <w:r>
        <w:rPr>
          <w:rtl/>
        </w:rPr>
        <w:t>: مؤرخ. من أهل مكة، له (تاريخ مكة)</w:t>
      </w:r>
    </w:p>
    <w:p w:rsidR="00840DD9" w:rsidRDefault="00ED0B89" w:rsidP="00ED0B89">
      <w:r>
        <w:rPr>
          <w:rtl/>
        </w:rPr>
        <w:t xml:space="preserve">أخرج حديثين: حديث رقم </w:t>
      </w:r>
      <w:r>
        <w:t>46</w:t>
      </w:r>
      <w:r>
        <w:rPr>
          <w:rtl/>
        </w:rPr>
        <w:t xml:space="preserve"> ولم ينفرد به، وحديث رقم </w:t>
      </w:r>
      <w:r>
        <w:t>61</w:t>
      </w:r>
      <w:r>
        <w:rPr>
          <w:rtl/>
        </w:rPr>
        <w:t xml:space="preserve"> وقد رواه غيره إلا أنهم بعد عصر ابن جعفر.</w:t>
      </w:r>
    </w:p>
    <w:p w:rsidR="00840DD9" w:rsidRDefault="00ED0B89" w:rsidP="00ED0B89">
      <w:pPr>
        <w:pStyle w:val="ListParagraph"/>
        <w:numPr>
          <w:ilvl w:val="0"/>
          <w:numId w:val="37"/>
        </w:numPr>
      </w:pPr>
      <w:r>
        <w:rPr>
          <w:b/>
          <w:bCs/>
          <w:rtl/>
        </w:rPr>
        <w:t>نص ابن جعفر</w:t>
      </w:r>
      <w:r>
        <w:rPr>
          <w:rtl/>
        </w:rPr>
        <w:t>: وقال طاوس: منزل رسول الله صلى الله عليه وسلم بمنى عن يسار مصلى الإمام بمنى ، وأمر الانصار فنزلوا من وراء الدار، فقال الناس:(انزلوا) وأشار إلى نواحي منى، وزعموا أن طاوس قدم مرتين، فكل ذلك يخطئ بالحج، وقد لبى بالحج ولا يذبح لذلك شيئا.</w:t>
      </w:r>
      <w:r>
        <w:rPr>
          <w:rStyle w:val="FootnoteAnchor"/>
          <w:rtl/>
        </w:rPr>
        <w:footnoteReference w:id="1009"/>
      </w:r>
    </w:p>
    <w:p w:rsidR="00840DD9" w:rsidRDefault="00ED0B89" w:rsidP="00ED0B89">
      <w:pPr>
        <w:pStyle w:val="ListParagraph"/>
      </w:pPr>
      <w:r>
        <w:rPr>
          <w:b/>
          <w:bCs/>
          <w:rtl/>
        </w:rPr>
        <w:lastRenderedPageBreak/>
        <w:t>نص الفاكهي</w:t>
      </w:r>
      <w:r>
        <w:rPr>
          <w:rtl/>
        </w:rPr>
        <w:t>: قال ابن جريج، قال طاوس</w:t>
      </w:r>
      <w:r>
        <w:rPr>
          <w:rFonts w:cs="Arial"/>
          <w:rtl/>
        </w:rPr>
        <w:t xml:space="preserve">:" </w:t>
      </w:r>
      <w:r>
        <w:rPr>
          <w:rtl/>
        </w:rPr>
        <w:t>نزل النبي صلى الله عليه وسلم بمنى عن يسار مصلى الإمام بمنى، قال ابن جريج وقال غير طاوس من أشياخنا مثل قول طاوس وزاد فيه قال</w:t>
      </w:r>
      <w:r>
        <w:rPr>
          <w:rFonts w:cs="Arial"/>
          <w:rtl/>
        </w:rPr>
        <w:t xml:space="preserve">: </w:t>
      </w:r>
      <w:r>
        <w:rPr>
          <w:rtl/>
        </w:rPr>
        <w:t>وأمر النبي صلى الله عليه وسلم بنسائه أن ينزلن حيث الدار دار منى ، وأمر الأنصار أن ينزلوا الشعب وراء الدور ، وقال للناس</w:t>
      </w:r>
      <w:r>
        <w:rPr>
          <w:rFonts w:cs="Arial"/>
          <w:rtl/>
        </w:rPr>
        <w:t>: "</w:t>
      </w:r>
      <w:r>
        <w:rPr>
          <w:rtl/>
        </w:rPr>
        <w:t>انزلوا</w:t>
      </w:r>
      <w:r>
        <w:rPr>
          <w:rFonts w:cs="Arial"/>
          <w:rtl/>
        </w:rPr>
        <w:t xml:space="preserve">" </w:t>
      </w:r>
      <w:r>
        <w:rPr>
          <w:rtl/>
        </w:rPr>
        <w:t>فأشار النبي صلى الله عليه وسلم إلى نواحي منى</w:t>
      </w:r>
      <w:r>
        <w:rPr>
          <w:rStyle w:val="FootnoteAnchor"/>
          <w:rtl/>
        </w:rPr>
        <w:footnoteReference w:id="1010"/>
      </w:r>
    </w:p>
    <w:p w:rsidR="00840DD9" w:rsidRDefault="00ED0B89" w:rsidP="00ED0B89">
      <w:pPr>
        <w:pStyle w:val="ListParagraph"/>
        <w:numPr>
          <w:ilvl w:val="0"/>
          <w:numId w:val="37"/>
        </w:numPr>
      </w:pPr>
      <w:r>
        <w:rPr>
          <w:b/>
          <w:bCs/>
          <w:rtl/>
        </w:rPr>
        <w:t>نص ابن جعفر</w:t>
      </w:r>
      <w:r>
        <w:rPr>
          <w:rtl/>
        </w:rPr>
        <w:t>: وقيل عن النبي صلى الله عليه وسلم أنه قال:(من زارني ميتا كمن زارني حيا)</w:t>
      </w:r>
      <w:r>
        <w:rPr>
          <w:rStyle w:val="FootnoteAnchor"/>
          <w:rtl/>
        </w:rPr>
        <w:footnoteReference w:id="1011"/>
      </w:r>
    </w:p>
    <w:p w:rsidR="00840DD9" w:rsidRDefault="00ED0B89" w:rsidP="00ED0B89">
      <w:pPr>
        <w:pStyle w:val="ListParagraph"/>
      </w:pPr>
      <w:r>
        <w:rPr>
          <w:b/>
          <w:bCs/>
          <w:rtl/>
        </w:rPr>
        <w:t>نص الفاكهي</w:t>
      </w:r>
      <w:r>
        <w:rPr>
          <w:rtl/>
        </w:rPr>
        <w:t>: عن ابن عمر رضي الله عنهما قال</w:t>
      </w:r>
      <w:r>
        <w:rPr>
          <w:rFonts w:cs="Arial"/>
          <w:rtl/>
        </w:rPr>
        <w:t xml:space="preserve">: </w:t>
      </w:r>
      <w:r>
        <w:rPr>
          <w:rtl/>
        </w:rPr>
        <w:t>قال رسول الله صلى الله عليه وسلم</w:t>
      </w:r>
      <w:r>
        <w:rPr>
          <w:rFonts w:cs="Arial"/>
          <w:rtl/>
        </w:rPr>
        <w:t>: "</w:t>
      </w:r>
      <w:r>
        <w:rPr>
          <w:rtl/>
        </w:rPr>
        <w:t>من حج فزار قبري بعد وفاتي كان كمن زارني في حياتي</w:t>
      </w:r>
      <w:r>
        <w:rPr>
          <w:rFonts w:cs="Arial"/>
          <w:rtl/>
        </w:rPr>
        <w:t xml:space="preserve">" </w:t>
      </w:r>
      <w:r>
        <w:rPr>
          <w:rStyle w:val="FootnoteAnchor"/>
          <w:rtl/>
        </w:rPr>
        <w:footnoteReference w:id="1012"/>
      </w:r>
    </w:p>
    <w:p w:rsidR="00840DD9" w:rsidRDefault="00ED0B89" w:rsidP="00ED0B89">
      <w:pPr>
        <w:bidi w:val="0"/>
        <w:rPr>
          <w:sz w:val="32"/>
        </w:rPr>
      </w:pPr>
      <w:r>
        <w:br w:type="page"/>
      </w:r>
    </w:p>
    <w:p w:rsidR="00840DD9" w:rsidRDefault="00ED0B89" w:rsidP="00FE5A99">
      <w:pPr>
        <w:pStyle w:val="Heading"/>
      </w:pPr>
      <w:bookmarkStart w:id="71" w:name="_Toc73511906"/>
      <w:r>
        <w:rPr>
          <w:rtl/>
        </w:rPr>
        <w:lastRenderedPageBreak/>
        <w:t>المبحث الثاني: أحاديث ابن جعفر والمصادر الحديثية اللاحقة له:</w:t>
      </w:r>
      <w:bookmarkEnd w:id="71"/>
    </w:p>
    <w:p w:rsidR="00840DD9" w:rsidRDefault="00ED0B89" w:rsidP="00ED0B89">
      <w:r>
        <w:rPr>
          <w:rtl/>
        </w:rPr>
        <w:t>بعد أن استعرضنا أهم المصادر الحديثية السابقة والمعاصرة لابن جعفر سنستعرض في هذا المبحث أهم المصادر الحديثية التي جاءت بعد عصر ابن جعفر والتي أخرجت أحاديث ذكرها ابن جعفر في جامعه، وطريقة تحديد الأحاديث أني أذكر أول من أخرجها بعد عصر ابن جعفر حتى وإن أخرجها غيره ممن جاء بعده ، فالسبق الزمني له أولوية هنا، وهذه المصادر هي:</w:t>
      </w:r>
    </w:p>
    <w:p w:rsidR="00840DD9" w:rsidRDefault="00ED0B89" w:rsidP="00ED0B89">
      <w:pPr>
        <w:pStyle w:val="ListParagraph"/>
        <w:numPr>
          <w:ilvl w:val="0"/>
          <w:numId w:val="26"/>
        </w:numPr>
      </w:pPr>
      <w:r>
        <w:rPr>
          <w:rtl/>
        </w:rPr>
        <w:t xml:space="preserve">أبو يعلى الموصلي (ت </w:t>
      </w:r>
      <w:r>
        <w:t>307</w:t>
      </w:r>
      <w:r>
        <w:rPr>
          <w:rtl/>
        </w:rPr>
        <w:t>هـ)</w:t>
      </w:r>
    </w:p>
    <w:p w:rsidR="00840DD9" w:rsidRDefault="00ED0B89" w:rsidP="00ED0B89">
      <w:r>
        <w:rPr>
          <w:b/>
          <w:bCs/>
          <w:rtl/>
        </w:rPr>
        <w:t>تعريفه:</w:t>
      </w:r>
      <w:r>
        <w:rPr>
          <w:rtl/>
        </w:rPr>
        <w:t xml:space="preserve"> أحمد بن علي بن المثنى التميمي الموصلي</w:t>
      </w:r>
      <w:r>
        <w:rPr>
          <w:rStyle w:val="FootnoteAnchor"/>
          <w:rtl/>
        </w:rPr>
        <w:footnoteReference w:id="1013"/>
      </w:r>
      <w:r>
        <w:rPr>
          <w:rtl/>
        </w:rPr>
        <w:t>، أبو يعلى: حافظ، من علماء الحديث.</w:t>
      </w:r>
    </w:p>
    <w:p w:rsidR="00840DD9" w:rsidRDefault="00ED0B89" w:rsidP="00ED0B89">
      <w:r>
        <w:rPr>
          <w:rtl/>
        </w:rPr>
        <w:t>ثقة مشهور، نعته الذهبي بمحدث الموصل. عمر طويلا حتى ناهز المئة. إليه انتهى علو الإسناد، فازدحم عليه أصحاب الحديث، توفي بالموصل. له كتب منها (المعجم) في الحديث، و(مسندان) كبير وصغير.</w:t>
      </w:r>
    </w:p>
    <w:p w:rsidR="00840DD9" w:rsidRDefault="00ED0B89" w:rsidP="00ED0B89">
      <w:r>
        <w:rPr>
          <w:rtl/>
        </w:rPr>
        <w:t xml:space="preserve">أخرج حديثا واحدا رقم </w:t>
      </w:r>
      <w:r>
        <w:t>77</w:t>
      </w:r>
      <w:r>
        <w:rPr>
          <w:rtl/>
        </w:rPr>
        <w:t xml:space="preserve"> أورده ابن جعفر في جامعه، وهو أول من أخرجه بعد عصر ابن جعفر</w:t>
      </w:r>
      <w:r>
        <w:rPr>
          <w:rStyle w:val="FootnoteAnchor"/>
          <w:rtl/>
        </w:rPr>
        <w:footnoteReference w:id="1014"/>
      </w:r>
      <w:r>
        <w:rPr>
          <w:rtl/>
        </w:rPr>
        <w:t>.</w:t>
      </w:r>
    </w:p>
    <w:p w:rsidR="00840DD9" w:rsidRDefault="00ED0B89" w:rsidP="00ED0B89">
      <w:r>
        <w:rPr>
          <w:rtl/>
        </w:rPr>
        <w:t xml:space="preserve"> </w:t>
      </w:r>
      <w:r>
        <w:rPr>
          <w:b/>
          <w:bCs/>
          <w:rtl/>
        </w:rPr>
        <w:t>نص ابن جعفر</w:t>
      </w:r>
      <w:r>
        <w:rPr>
          <w:rtl/>
        </w:rPr>
        <w:t>: قيل عن النبي صلى الله عليه وسلم أنه قال:(تهادوا تحابوا)</w:t>
      </w:r>
      <w:r>
        <w:rPr>
          <w:rStyle w:val="FootnoteAnchor"/>
          <w:rtl/>
        </w:rPr>
        <w:footnoteReference w:id="1015"/>
      </w:r>
    </w:p>
    <w:p w:rsidR="00840DD9" w:rsidRDefault="00ED0B89" w:rsidP="00ED0B89">
      <w:pPr>
        <w:rPr>
          <w:rFonts w:cs="Arial"/>
        </w:rPr>
      </w:pPr>
      <w:r>
        <w:rPr>
          <w:b/>
          <w:bCs/>
          <w:rtl/>
        </w:rPr>
        <w:t>نص أبي يعلى</w:t>
      </w:r>
      <w:r>
        <w:rPr>
          <w:rtl/>
        </w:rPr>
        <w:t>: عن أبي هريرة قال</w:t>
      </w:r>
      <w:r>
        <w:rPr>
          <w:rFonts w:cs="Arial"/>
          <w:rtl/>
        </w:rPr>
        <w:t xml:space="preserve">: </w:t>
      </w:r>
      <w:r>
        <w:rPr>
          <w:rtl/>
        </w:rPr>
        <w:t>قال رسول الله صلى الله عليه وسلم</w:t>
      </w:r>
      <w:r>
        <w:rPr>
          <w:rFonts w:cs="Arial"/>
          <w:rtl/>
        </w:rPr>
        <w:t>: «</w:t>
      </w:r>
      <w:r>
        <w:rPr>
          <w:rtl/>
        </w:rPr>
        <w:t>تهادوا تحابوا</w:t>
      </w:r>
      <w:r>
        <w:rPr>
          <w:rFonts w:cs="Arial"/>
          <w:rtl/>
        </w:rPr>
        <w:t>»</w:t>
      </w:r>
      <w:r>
        <w:rPr>
          <w:rStyle w:val="FootnoteAnchor"/>
          <w:rtl/>
        </w:rPr>
        <w:footnoteReference w:id="1016"/>
      </w:r>
    </w:p>
    <w:p w:rsidR="00840DD9" w:rsidRDefault="00840DD9" w:rsidP="00ED0B89"/>
    <w:p w:rsidR="00840DD9" w:rsidRDefault="00ED0B89" w:rsidP="00ED0B89">
      <w:pPr>
        <w:pStyle w:val="ListParagraph"/>
        <w:numPr>
          <w:ilvl w:val="0"/>
          <w:numId w:val="26"/>
        </w:numPr>
      </w:pPr>
      <w:r>
        <w:rPr>
          <w:rtl/>
        </w:rPr>
        <w:t xml:space="preserve">ابن جرير الطبري (ت </w:t>
      </w:r>
      <w:r>
        <w:t>310</w:t>
      </w:r>
      <w:r>
        <w:rPr>
          <w:rtl/>
        </w:rPr>
        <w:t>هـ)</w:t>
      </w:r>
    </w:p>
    <w:p w:rsidR="00840DD9" w:rsidRDefault="00ED0B89" w:rsidP="00ED0B89">
      <w:r>
        <w:rPr>
          <w:b/>
          <w:bCs/>
          <w:rtl/>
        </w:rPr>
        <w:lastRenderedPageBreak/>
        <w:t>تعريفه:</w:t>
      </w:r>
      <w:r>
        <w:rPr>
          <w:rtl/>
        </w:rPr>
        <w:t xml:space="preserve"> محمد بن جرير بن يزيد الطبري</w:t>
      </w:r>
      <w:r>
        <w:rPr>
          <w:rStyle w:val="FootnoteAnchor"/>
          <w:rtl/>
        </w:rPr>
        <w:footnoteReference w:id="1017"/>
      </w:r>
      <w:r>
        <w:rPr>
          <w:rtl/>
        </w:rPr>
        <w:t>، أبو جعفر: المؤرخ المفسر الإمام. ولد في طبرستان، واستوطن بغداد وتوفي بها. وعرض عليه القضاء فامتنع، والمظالم فأبى. له (أخبار الرسل والملوك) يعرف بتاريخ الطبري و(جامع البيان في تفسير القرآن) يعرف بتفسير الطبري، (اختلاف الفقهاء) و(المسترشد) في علوم الدين، و(جزء في الاعتقاد) و(القرآت) وغير ذلك. وهو من ثقات المؤرخين، قال ابن الأثير: أبو جعفر أوثق من نقل التاريخ، وفي تفسيره ما يدل على علم غزير وتحقيق.</w:t>
      </w:r>
    </w:p>
    <w:p w:rsidR="00840DD9" w:rsidRDefault="00ED0B89" w:rsidP="00ED0B89">
      <w:r>
        <w:rPr>
          <w:rtl/>
        </w:rPr>
        <w:t xml:space="preserve">أخرج حديثا واحدا رقم </w:t>
      </w:r>
      <w:r>
        <w:t>16</w:t>
      </w:r>
      <w:r>
        <w:rPr>
          <w:rtl/>
        </w:rPr>
        <w:t xml:space="preserve"> أورده ابن جعفر في جامعه، وهو أول من أخرجه بعد عصر ابن جعفر</w:t>
      </w:r>
      <w:r>
        <w:rPr>
          <w:rStyle w:val="FootnoteAnchor"/>
          <w:rtl/>
        </w:rPr>
        <w:footnoteReference w:id="1018"/>
      </w:r>
      <w:r>
        <w:rPr>
          <w:rtl/>
        </w:rPr>
        <w:t>.</w:t>
      </w:r>
    </w:p>
    <w:p w:rsidR="00840DD9" w:rsidRDefault="00ED0B89" w:rsidP="00ED0B89">
      <w:r>
        <w:rPr>
          <w:b/>
          <w:bCs/>
          <w:rtl/>
        </w:rPr>
        <w:t>نص ابن جعفر</w:t>
      </w:r>
      <w:r>
        <w:rPr>
          <w:rtl/>
        </w:rPr>
        <w:t>: قال الله تعالى:(أقم الصلوة لدلوك الشمس) يعني زوال الشمس، وهي الاولى والعصر، فيما جاء عن النبي صلى الله عليه وسلم.</w:t>
      </w:r>
      <w:r>
        <w:rPr>
          <w:rStyle w:val="FootnoteAnchor"/>
          <w:rtl/>
        </w:rPr>
        <w:footnoteReference w:id="1019"/>
      </w:r>
    </w:p>
    <w:p w:rsidR="00840DD9" w:rsidRDefault="00ED0B89" w:rsidP="00ED0B89">
      <w:pPr>
        <w:rPr>
          <w:rFonts w:cs="Arial"/>
        </w:rPr>
      </w:pPr>
      <w:r>
        <w:rPr>
          <w:b/>
          <w:bCs/>
          <w:rtl/>
        </w:rPr>
        <w:t>نص الطبري</w:t>
      </w:r>
      <w:r>
        <w:rPr>
          <w:rtl/>
        </w:rPr>
        <w:t>: عن أبي مسعود عقبة بن عمرو، قال</w:t>
      </w:r>
      <w:r>
        <w:rPr>
          <w:rFonts w:cs="Arial"/>
          <w:rtl/>
        </w:rPr>
        <w:t xml:space="preserve">: </w:t>
      </w:r>
      <w:r>
        <w:rPr>
          <w:rtl/>
        </w:rPr>
        <w:t>قال رسول الله صلى الله عليه وسلم</w:t>
      </w:r>
      <w:r>
        <w:rPr>
          <w:rFonts w:cs="Arial"/>
          <w:rtl/>
        </w:rPr>
        <w:t>: "</w:t>
      </w:r>
      <w:r>
        <w:rPr>
          <w:rtl/>
        </w:rPr>
        <w:t>أتاني جبرائيل عليه السلام لدلوك الشمس حين زالت فصلى بي الظهر</w:t>
      </w:r>
      <w:r>
        <w:rPr>
          <w:rFonts w:cs="Arial"/>
          <w:rtl/>
        </w:rPr>
        <w:t>" .</w:t>
      </w:r>
      <w:r>
        <w:rPr>
          <w:rStyle w:val="FootnoteAnchor"/>
          <w:rtl/>
        </w:rPr>
        <w:footnoteReference w:id="1020"/>
      </w:r>
    </w:p>
    <w:p w:rsidR="00840DD9" w:rsidRDefault="00840DD9" w:rsidP="00ED0B89"/>
    <w:p w:rsidR="00840DD9" w:rsidRDefault="00ED0B89" w:rsidP="00ED0B89">
      <w:pPr>
        <w:pStyle w:val="ListParagraph"/>
        <w:numPr>
          <w:ilvl w:val="0"/>
          <w:numId w:val="26"/>
        </w:numPr>
      </w:pPr>
      <w:r>
        <w:rPr>
          <w:rtl/>
        </w:rPr>
        <w:t xml:space="preserve">أبو عوانة (ت </w:t>
      </w:r>
      <w:r>
        <w:t>316</w:t>
      </w:r>
      <w:r>
        <w:rPr>
          <w:rtl/>
        </w:rPr>
        <w:t>هـ)</w:t>
      </w:r>
    </w:p>
    <w:p w:rsidR="00840DD9" w:rsidRDefault="00ED0B89" w:rsidP="00ED0B89">
      <w:r>
        <w:rPr>
          <w:b/>
          <w:bCs/>
          <w:rtl/>
        </w:rPr>
        <w:t>تعريفه:</w:t>
      </w:r>
      <w:r>
        <w:rPr>
          <w:rtl/>
        </w:rPr>
        <w:t xml:space="preserve"> يعقوب بن إسحاق بن إبراهيم النيسابورىّ</w:t>
      </w:r>
      <w:r>
        <w:rPr>
          <w:rStyle w:val="FootnoteAnchor"/>
          <w:rtl/>
        </w:rPr>
        <w:footnoteReference w:id="1021"/>
      </w:r>
      <w:r>
        <w:rPr>
          <w:rtl/>
        </w:rPr>
        <w:t xml:space="preserve"> ثم الأسفراييني، أبو عوانة: من أكابر حفاظ الحديث. طاف الشام ومصر والعراق والحجاز والجزيرة واليمن وبلاد فارس، في طلب الحديث، واستقر في أسفرايين فتوفي بها. من كتبه "الصحيح المسند" وهو مخرج على صحيح مسلم، وله فيه زيادات.</w:t>
      </w:r>
    </w:p>
    <w:p w:rsidR="00840DD9" w:rsidRDefault="00ED0B89" w:rsidP="00ED0B89">
      <w:r>
        <w:rPr>
          <w:rtl/>
        </w:rPr>
        <w:t xml:space="preserve">تفرد بإخراج حديث رقم </w:t>
      </w:r>
      <w:r>
        <w:t>8</w:t>
      </w:r>
      <w:r>
        <w:rPr>
          <w:rtl/>
        </w:rPr>
        <w:t xml:space="preserve"> وهو أول من أخرجه</w:t>
      </w:r>
      <w:r>
        <w:rPr>
          <w:rStyle w:val="FootnoteAnchor"/>
          <w:rtl/>
        </w:rPr>
        <w:footnoteReference w:id="1022"/>
      </w:r>
      <w:r>
        <w:rPr>
          <w:rtl/>
        </w:rPr>
        <w:t xml:space="preserve"> بعد عصر ابن جعفر.</w:t>
      </w:r>
    </w:p>
    <w:p w:rsidR="00840DD9" w:rsidRDefault="00ED0B89" w:rsidP="00ED0B89">
      <w:pPr>
        <w:pStyle w:val="ListParagraph"/>
        <w:numPr>
          <w:ilvl w:val="0"/>
          <w:numId w:val="38"/>
        </w:numPr>
      </w:pPr>
      <w:r>
        <w:rPr>
          <w:b/>
          <w:bCs/>
          <w:rtl/>
        </w:rPr>
        <w:t>نص ابن جعفر:</w:t>
      </w:r>
      <w:r>
        <w:rPr>
          <w:rtl/>
        </w:rPr>
        <w:t xml:space="preserve"> قيل عن النبي صلى الله عليه وسلم أنه قال:(يجزئ للغسل من الجنابة صاع من ماء)</w:t>
      </w:r>
      <w:r>
        <w:rPr>
          <w:rStyle w:val="FootnoteAnchor"/>
          <w:rtl/>
        </w:rPr>
        <w:footnoteReference w:id="1023"/>
      </w:r>
    </w:p>
    <w:p w:rsidR="00840DD9" w:rsidRDefault="00ED0B89" w:rsidP="00ED0B89">
      <w:pPr>
        <w:pStyle w:val="ListParagraph"/>
        <w:rPr>
          <w:rFonts w:cs="Arial"/>
        </w:rPr>
      </w:pPr>
      <w:r>
        <w:rPr>
          <w:b/>
          <w:bCs/>
          <w:rtl/>
        </w:rPr>
        <w:lastRenderedPageBreak/>
        <w:t>نص أبي عوانة</w:t>
      </w:r>
      <w:r>
        <w:rPr>
          <w:rtl/>
        </w:rPr>
        <w:t xml:space="preserve">: وقال النبي </w:t>
      </w:r>
      <w:r>
        <w:rPr>
          <w:rFonts w:cs="Arial"/>
          <w:rtl/>
        </w:rPr>
        <w:t xml:space="preserve">- </w:t>
      </w:r>
      <w:r>
        <w:rPr>
          <w:rtl/>
        </w:rPr>
        <w:t>صلى الله عليه وسلم</w:t>
      </w:r>
      <w:r>
        <w:rPr>
          <w:rFonts w:cs="Arial"/>
          <w:rtl/>
        </w:rPr>
        <w:t>-: "</w:t>
      </w:r>
      <w:r>
        <w:rPr>
          <w:rtl/>
        </w:rPr>
        <w:t>يجزئ من الغسل من الجنابة صاع من الماء، وفي الوضوء المد</w:t>
      </w:r>
      <w:r>
        <w:rPr>
          <w:rFonts w:cs="Arial"/>
          <w:rtl/>
        </w:rPr>
        <w:t xml:space="preserve">" </w:t>
      </w:r>
      <w:r>
        <w:rPr>
          <w:rStyle w:val="FootnoteAnchor"/>
          <w:rtl/>
        </w:rPr>
        <w:footnoteReference w:id="1024"/>
      </w:r>
      <w:r>
        <w:rPr>
          <w:rFonts w:cs="Arial"/>
          <w:rtl/>
        </w:rPr>
        <w:t xml:space="preserve"> </w:t>
      </w:r>
    </w:p>
    <w:p w:rsidR="00840DD9" w:rsidRDefault="00840DD9" w:rsidP="00ED0B89"/>
    <w:p w:rsidR="00840DD9" w:rsidRDefault="00ED0B89" w:rsidP="00ED0B89">
      <w:pPr>
        <w:pStyle w:val="ListParagraph"/>
        <w:numPr>
          <w:ilvl w:val="0"/>
          <w:numId w:val="26"/>
        </w:numPr>
      </w:pPr>
      <w:r>
        <w:rPr>
          <w:rtl/>
        </w:rPr>
        <w:t xml:space="preserve">الطبراني (ت </w:t>
      </w:r>
      <w:r>
        <w:t>360</w:t>
      </w:r>
      <w:r>
        <w:rPr>
          <w:rtl/>
        </w:rPr>
        <w:t>هـ)</w:t>
      </w:r>
    </w:p>
    <w:p w:rsidR="00840DD9" w:rsidRDefault="00ED0B89" w:rsidP="00ED0B89">
      <w:r>
        <w:rPr>
          <w:b/>
          <w:bCs/>
          <w:rtl/>
        </w:rPr>
        <w:t>تعريفه:</w:t>
      </w:r>
      <w:r>
        <w:rPr>
          <w:rtl/>
        </w:rPr>
        <w:t xml:space="preserve"> سليمان بن أحمد بن أيوب بن مطير اللخمي الشامي</w:t>
      </w:r>
      <w:r>
        <w:rPr>
          <w:rStyle w:val="FootnoteAnchor"/>
          <w:rtl/>
        </w:rPr>
        <w:footnoteReference w:id="1025"/>
      </w:r>
      <w:r>
        <w:rPr>
          <w:rtl/>
        </w:rPr>
        <w:t>، أبو القاسم: من كبار المحدثين. أصله من طبرية الشام، وإليها نسبته. ولد بعكا، ورحل إلى الحجاز واليمن ومصر والعراق وفارس والجزيرة، وتوفي بأصبهان. له ثلاثة (معاجم) في الحديث، منها (المعجم الصغيرو الأوسط والكبير) رتب فيه أسماء المشايخ على الحروف. وله كتب في (التفسير) و(الأوائل) و(دلائل النبوة) وغير ذلك.</w:t>
      </w:r>
    </w:p>
    <w:p w:rsidR="00840DD9" w:rsidRDefault="00ED0B89" w:rsidP="00ED0B89">
      <w:r>
        <w:rPr>
          <w:rtl/>
        </w:rPr>
        <w:t xml:space="preserve">تفرد بإخراج حديثين رقم </w:t>
      </w:r>
      <w:r>
        <w:t>17</w:t>
      </w:r>
      <w:r>
        <w:rPr>
          <w:rtl/>
        </w:rPr>
        <w:t xml:space="preserve"> رقم </w:t>
      </w:r>
      <w:r>
        <w:t>121</w:t>
      </w:r>
      <w:r>
        <w:rPr>
          <w:rtl/>
        </w:rPr>
        <w:t xml:space="preserve"> أوردهما ابن جعفر في جامعه.</w:t>
      </w:r>
    </w:p>
    <w:p w:rsidR="00840DD9" w:rsidRDefault="00ED0B89" w:rsidP="00ED0B89">
      <w:pPr>
        <w:pStyle w:val="ListParagraph"/>
        <w:numPr>
          <w:ilvl w:val="0"/>
          <w:numId w:val="39"/>
        </w:numPr>
      </w:pPr>
      <w:r>
        <w:rPr>
          <w:b/>
          <w:bCs/>
          <w:rtl/>
        </w:rPr>
        <w:t>نص ابن جعفر:</w:t>
      </w:r>
      <w:r>
        <w:rPr>
          <w:rtl/>
        </w:rPr>
        <w:t xml:space="preserve"> قيل عن النبي صلى الله عليه وسلم قال:(ثلاث هن علي فريضة وهن لكم تطوع: قيام الليل، والوتر، والسواك) فأمر الوتر فقد لحق بالفرائض.</w:t>
      </w:r>
      <w:r>
        <w:rPr>
          <w:rStyle w:val="FootnoteAnchor"/>
          <w:rtl/>
        </w:rPr>
        <w:footnoteReference w:id="1026"/>
      </w:r>
    </w:p>
    <w:p w:rsidR="00840DD9" w:rsidRDefault="00ED0B89" w:rsidP="00ED0B89">
      <w:pPr>
        <w:pStyle w:val="ListParagraph"/>
        <w:rPr>
          <w:b/>
          <w:bCs/>
        </w:rPr>
      </w:pPr>
      <w:r>
        <w:rPr>
          <w:b/>
          <w:bCs/>
          <w:rtl/>
        </w:rPr>
        <w:t>نص الطبراني:</w:t>
      </w:r>
      <w:r>
        <w:rPr>
          <w:rtl/>
        </w:rPr>
        <w:t xml:space="preserve"> عن عائشة قالت</w:t>
      </w:r>
      <w:r>
        <w:rPr>
          <w:rFonts w:cs="Arial"/>
          <w:rtl/>
        </w:rPr>
        <w:t xml:space="preserve">: </w:t>
      </w:r>
      <w:r>
        <w:rPr>
          <w:rtl/>
        </w:rPr>
        <w:t>قال رسول الله صلى الله عليه وسلم</w:t>
      </w:r>
      <w:r>
        <w:rPr>
          <w:rFonts w:cs="Arial"/>
          <w:rtl/>
        </w:rPr>
        <w:t>: "</w:t>
      </w:r>
      <w:r>
        <w:rPr>
          <w:rtl/>
        </w:rPr>
        <w:t>ثلاث ‌هن ‌علي ‌فريضة وهو لكم سنة</w:t>
      </w:r>
      <w:r>
        <w:rPr>
          <w:rFonts w:cs="Arial"/>
          <w:rtl/>
        </w:rPr>
        <w:t xml:space="preserve">: </w:t>
      </w:r>
      <w:r>
        <w:rPr>
          <w:rtl/>
        </w:rPr>
        <w:t>الوتر، والسواك، وقيام الليل</w:t>
      </w:r>
      <w:r>
        <w:rPr>
          <w:rFonts w:cs="Arial"/>
          <w:rtl/>
        </w:rPr>
        <w:t>»</w:t>
      </w:r>
      <w:r>
        <w:rPr>
          <w:rStyle w:val="FootnoteAnchor"/>
          <w:rtl/>
        </w:rPr>
        <w:footnoteReference w:id="1027"/>
      </w:r>
    </w:p>
    <w:p w:rsidR="00840DD9" w:rsidRDefault="00ED0B89" w:rsidP="00ED0B89">
      <w:pPr>
        <w:pStyle w:val="ListParagraph"/>
        <w:numPr>
          <w:ilvl w:val="0"/>
          <w:numId w:val="39"/>
        </w:numPr>
      </w:pPr>
      <w:r>
        <w:rPr>
          <w:b/>
          <w:bCs/>
          <w:rtl/>
        </w:rPr>
        <w:t>نص ابن جعفر:</w:t>
      </w:r>
      <w:r>
        <w:rPr>
          <w:rtl/>
        </w:rPr>
        <w:t xml:space="preserve"> وعن النبي (صلى الله عليه وسلم) أنه قال: قذف المحصنة تحبط عمل سبعين سنة.</w:t>
      </w:r>
      <w:r>
        <w:rPr>
          <w:rStyle w:val="FootnoteAnchor"/>
          <w:rtl/>
        </w:rPr>
        <w:footnoteReference w:id="1028"/>
      </w:r>
    </w:p>
    <w:p w:rsidR="00840DD9" w:rsidRDefault="00ED0B89" w:rsidP="00ED0B89">
      <w:pPr>
        <w:pStyle w:val="ListParagraph"/>
      </w:pPr>
      <w:r>
        <w:rPr>
          <w:b/>
          <w:bCs/>
          <w:rtl/>
        </w:rPr>
        <w:t>نص الطبراني:</w:t>
      </w:r>
      <w:r>
        <w:rPr>
          <w:rtl/>
        </w:rPr>
        <w:t xml:space="preserve"> عن حذيفة، عن النبي صلى الله عليه وسلم قال</w:t>
      </w:r>
      <w:r>
        <w:rPr>
          <w:rFonts w:cs="Arial"/>
          <w:rtl/>
        </w:rPr>
        <w:t>: «</w:t>
      </w:r>
      <w:r>
        <w:rPr>
          <w:rtl/>
        </w:rPr>
        <w:t>إن قذف المحصنة يهدم عمل مائة سنة</w:t>
      </w:r>
      <w:r>
        <w:rPr>
          <w:rFonts w:cs="Arial"/>
          <w:rtl/>
        </w:rPr>
        <w:t>»</w:t>
      </w:r>
      <w:r>
        <w:rPr>
          <w:rStyle w:val="FootnoteAnchor"/>
          <w:rtl/>
        </w:rPr>
        <w:footnoteReference w:id="1029"/>
      </w:r>
      <w:r>
        <w:rPr>
          <w:rtl/>
        </w:rPr>
        <w:t>.</w:t>
      </w:r>
    </w:p>
    <w:p w:rsidR="00840DD9" w:rsidRDefault="00840DD9" w:rsidP="00ED0B89"/>
    <w:p w:rsidR="00840DD9" w:rsidRDefault="00ED0B89" w:rsidP="00ED0B89">
      <w:pPr>
        <w:pStyle w:val="ListParagraph"/>
        <w:numPr>
          <w:ilvl w:val="0"/>
          <w:numId w:val="26"/>
        </w:numPr>
      </w:pPr>
      <w:r>
        <w:rPr>
          <w:rtl/>
        </w:rPr>
        <w:t xml:space="preserve">الثعلبي (ت </w:t>
      </w:r>
      <w:r>
        <w:t>427</w:t>
      </w:r>
      <w:r>
        <w:rPr>
          <w:rtl/>
        </w:rPr>
        <w:t xml:space="preserve"> هـ)</w:t>
      </w:r>
    </w:p>
    <w:p w:rsidR="00840DD9" w:rsidRDefault="00ED0B89" w:rsidP="00ED0B89">
      <w:r>
        <w:rPr>
          <w:b/>
          <w:bCs/>
          <w:rtl/>
        </w:rPr>
        <w:lastRenderedPageBreak/>
        <w:t>تعريفه:</w:t>
      </w:r>
      <w:r>
        <w:rPr>
          <w:rtl/>
        </w:rPr>
        <w:t xml:space="preserve"> أحمد بن محمد بن إبراهيم الثعلبي</w:t>
      </w:r>
      <w:r>
        <w:rPr>
          <w:rStyle w:val="FootnoteAnchor"/>
          <w:rtl/>
        </w:rPr>
        <w:footnoteReference w:id="1030"/>
      </w:r>
      <w:r>
        <w:rPr>
          <w:rtl/>
        </w:rPr>
        <w:t>، أبو إسحاق: إمام حافظ مفسر، من أهل نيسابور له اشتغال بالتأريخ. من كتبه (عرائس المجالس) في قصص الأنبياء، و(الكشف والبيان في تفسير القرآن) يعرف بتفسير الثعلبي.</w:t>
      </w:r>
    </w:p>
    <w:p w:rsidR="00840DD9" w:rsidRDefault="00ED0B89" w:rsidP="00ED0B89">
      <w:r>
        <w:rPr>
          <w:rtl/>
        </w:rPr>
        <w:t xml:space="preserve">تفرد بإيراد أثر أورده ابن جعفر في جامعه كحديث رقم </w:t>
      </w:r>
      <w:r>
        <w:t>141</w:t>
      </w:r>
      <w:r>
        <w:rPr>
          <w:rtl/>
        </w:rPr>
        <w:t>.</w:t>
      </w:r>
    </w:p>
    <w:p w:rsidR="00840DD9" w:rsidRDefault="00ED0B89" w:rsidP="00ED0B89">
      <w:pPr>
        <w:pStyle w:val="ListParagraph"/>
      </w:pPr>
      <w:r>
        <w:rPr>
          <w:b/>
          <w:bCs/>
          <w:rtl/>
        </w:rPr>
        <w:t>نص ابن جعفر</w:t>
      </w:r>
      <w:r>
        <w:rPr>
          <w:rtl/>
        </w:rPr>
        <w:t>: وبلغنا أن رسول الله صلى الله عليه وسلم أنه قال:(من الكبائر خروجك من أمتك وتبديلك بسنتك وقتالك أهل صفوتك)</w:t>
      </w:r>
      <w:r>
        <w:rPr>
          <w:rStyle w:val="FootnoteAnchor"/>
          <w:rtl/>
        </w:rPr>
        <w:footnoteReference w:id="1031"/>
      </w:r>
      <w:r>
        <w:rPr>
          <w:rtl/>
        </w:rPr>
        <w:t xml:space="preserve"> </w:t>
      </w:r>
    </w:p>
    <w:p w:rsidR="00840DD9" w:rsidRDefault="00ED0B89" w:rsidP="00ED0B89">
      <w:pPr>
        <w:pStyle w:val="ListParagraph"/>
        <w:rPr>
          <w:rStyle w:val="FootnoteAnchor"/>
        </w:rPr>
      </w:pPr>
      <w:r>
        <w:rPr>
          <w:b/>
          <w:bCs/>
          <w:rtl/>
        </w:rPr>
        <w:t>نص الثعلبي</w:t>
      </w:r>
      <w:r>
        <w:rPr>
          <w:rtl/>
        </w:rPr>
        <w:t xml:space="preserve">: </w:t>
      </w:r>
      <w:r>
        <w:rPr>
          <w:rtl/>
          <w:lang w:bidi="ar-SA"/>
        </w:rPr>
        <w:t>وقال جعفر الصادق رضي الله عنه</w:t>
      </w:r>
      <w:r>
        <w:rPr>
          <w:rFonts w:cs="Arial"/>
          <w:rtl/>
          <w:lang w:bidi="ar-SA"/>
        </w:rPr>
        <w:t xml:space="preserve">: </w:t>
      </w:r>
      <w:r>
        <w:rPr>
          <w:rtl/>
          <w:lang w:bidi="ar-SA"/>
        </w:rPr>
        <w:t>الكبائر ثلاث</w:t>
      </w:r>
      <w:r>
        <w:rPr>
          <w:rFonts w:cs="Arial"/>
          <w:rtl/>
          <w:lang w:bidi="ar-SA"/>
        </w:rPr>
        <w:t xml:space="preserve">: </w:t>
      </w:r>
      <w:r>
        <w:rPr>
          <w:rtl/>
          <w:lang w:bidi="ar-SA"/>
        </w:rPr>
        <w:t>تركك ملتك ، وتبديلك سنتك، وقتالك أهل صفقتك</w:t>
      </w:r>
      <w:r>
        <w:rPr>
          <w:rFonts w:cs="Arial"/>
          <w:rtl/>
          <w:lang w:bidi="ar-SA"/>
        </w:rPr>
        <w:t>.</w:t>
      </w:r>
      <w:r>
        <w:rPr>
          <w:rStyle w:val="FootnoteAnchor"/>
          <w:rtl/>
        </w:rPr>
        <w:t xml:space="preserve"> </w:t>
      </w:r>
      <w:r>
        <w:rPr>
          <w:rStyle w:val="FootnoteAnchor"/>
          <w:rtl/>
        </w:rPr>
        <w:footnoteReference w:id="1032"/>
      </w:r>
    </w:p>
    <w:p w:rsidR="00840DD9" w:rsidRDefault="00840DD9" w:rsidP="00ED0B89">
      <w:pPr>
        <w:pStyle w:val="ListParagraph"/>
      </w:pPr>
    </w:p>
    <w:p w:rsidR="00840DD9" w:rsidRDefault="00ED0B89" w:rsidP="00ED0B89">
      <w:pPr>
        <w:pStyle w:val="ListParagraph"/>
        <w:numPr>
          <w:ilvl w:val="0"/>
          <w:numId w:val="26"/>
        </w:numPr>
      </w:pPr>
      <w:r>
        <w:rPr>
          <w:rtl/>
        </w:rPr>
        <w:t xml:space="preserve">البيهقي (ت </w:t>
      </w:r>
      <w:r>
        <w:t>458</w:t>
      </w:r>
      <w:r>
        <w:rPr>
          <w:rtl/>
        </w:rPr>
        <w:t>هـ)</w:t>
      </w:r>
    </w:p>
    <w:p w:rsidR="00840DD9" w:rsidRDefault="00ED0B89" w:rsidP="00ED0B89">
      <w:r>
        <w:rPr>
          <w:b/>
          <w:bCs/>
          <w:rtl/>
        </w:rPr>
        <w:t>تعريفه:</w:t>
      </w:r>
      <w:r>
        <w:rPr>
          <w:rtl/>
        </w:rPr>
        <w:t xml:space="preserve"> أحمد بن الحسين بن علي</w:t>
      </w:r>
      <w:r>
        <w:rPr>
          <w:rStyle w:val="FootnoteAnchor"/>
          <w:rtl/>
        </w:rPr>
        <w:footnoteReference w:id="1033"/>
      </w:r>
      <w:r>
        <w:rPr>
          <w:rtl/>
        </w:rPr>
        <w:t>، أبو بكر: من أئمة الحديث. ولد في بنيسابور ونشأ في بيهق ورحل إلى بغداد ثم إلى الكوفة ومكة وغيرهما، وطلب إلى نيسابور، فلم يزل فيها إلى أن مات. ونقل جثمانه إلى بلده. صنف زهاء ألف جزء، منها (السنن الكبرى) عشر مجلدات، و(السنن الصغرى) و(المعارف) و(الأسماء والصفات) و(ودلائل النبوة) و(الآداب) في الحديث، و(الترغيب والترهيب) و(المبسوط) و(الجامع المصنف في شعب الإيمان).</w:t>
      </w:r>
    </w:p>
    <w:p w:rsidR="00840DD9" w:rsidRDefault="00ED0B89" w:rsidP="00ED0B89">
      <w:r>
        <w:rPr>
          <w:rtl/>
        </w:rPr>
        <w:t xml:space="preserve">تفرد بإخراج حديثا واحدا رقم </w:t>
      </w:r>
      <w:r>
        <w:t>83</w:t>
      </w:r>
      <w:r>
        <w:rPr>
          <w:rtl/>
        </w:rPr>
        <w:t xml:space="preserve"> أورده ابن جعفر في جامعه.</w:t>
      </w:r>
    </w:p>
    <w:p w:rsidR="00840DD9" w:rsidRDefault="00ED0B89" w:rsidP="00ED0B89">
      <w:r>
        <w:rPr>
          <w:b/>
          <w:bCs/>
          <w:rtl/>
        </w:rPr>
        <w:t>نص ابن جعفر</w:t>
      </w:r>
      <w:r>
        <w:rPr>
          <w:rtl/>
        </w:rPr>
        <w:t>: قيل عن النبي صلى الله عليه وسلم وجبريل عليه السلام : مرا بطعام فقال النبي صلى الله عليه وسلم لجبريل: ما أطيب هذا الطعام. فقال له جبريل: أدخل يدك في جوفه فوجده متغيرا. فقال النبي صلى الله عليه وسلم لصاحب الطعام:(أما أنت فقد جمعت خصلتين وفي نسخة خطيئتين خيانة في دينك وغشا للمسلمين)</w:t>
      </w:r>
      <w:r>
        <w:rPr>
          <w:rStyle w:val="FootnoteAnchor"/>
          <w:rtl/>
        </w:rPr>
        <w:footnoteReference w:id="1034"/>
      </w:r>
    </w:p>
    <w:p w:rsidR="00840DD9" w:rsidRDefault="00ED0B89" w:rsidP="00ED0B89">
      <w:r>
        <w:rPr>
          <w:b/>
          <w:bCs/>
          <w:rtl/>
        </w:rPr>
        <w:lastRenderedPageBreak/>
        <w:t>نص البيهقي</w:t>
      </w:r>
      <w:r>
        <w:rPr>
          <w:rtl/>
        </w:rPr>
        <w:t>: عن أبي هريرة، مر النبي صلى الله عليه وسلم برجل يبيع طعاما فقال</w:t>
      </w:r>
      <w:r>
        <w:rPr>
          <w:rFonts w:cs="Arial"/>
          <w:rtl/>
        </w:rPr>
        <w:t xml:space="preserve">:" </w:t>
      </w:r>
      <w:r>
        <w:rPr>
          <w:rtl/>
        </w:rPr>
        <w:t xml:space="preserve">أوحى إلي جبريل عليه السلام أن أدخل يدك فيه </w:t>
      </w:r>
      <w:r>
        <w:rPr>
          <w:rFonts w:cs="Arial"/>
          <w:rtl/>
        </w:rPr>
        <w:t>"</w:t>
      </w:r>
      <w:r>
        <w:rPr>
          <w:rtl/>
        </w:rPr>
        <w:t>فقال</w:t>
      </w:r>
      <w:r>
        <w:rPr>
          <w:rFonts w:cs="Arial"/>
          <w:rtl/>
        </w:rPr>
        <w:t xml:space="preserve">:" </w:t>
      </w:r>
      <w:r>
        <w:rPr>
          <w:rtl/>
        </w:rPr>
        <w:t xml:space="preserve">ما أراك إلا جمعت خيانة في دينك، وغشا للمسلمين </w:t>
      </w:r>
      <w:r>
        <w:rPr>
          <w:rFonts w:cs="Arial"/>
          <w:rtl/>
        </w:rPr>
        <w:t>"</w:t>
      </w:r>
      <w:r>
        <w:rPr>
          <w:rStyle w:val="FootnoteAnchor"/>
          <w:rtl/>
        </w:rPr>
        <w:footnoteReference w:id="1035"/>
      </w:r>
    </w:p>
    <w:p w:rsidR="00840DD9" w:rsidRDefault="00ED0B89" w:rsidP="00ED0B89">
      <w:pPr>
        <w:pStyle w:val="ListParagraph"/>
        <w:numPr>
          <w:ilvl w:val="0"/>
          <w:numId w:val="26"/>
        </w:numPr>
      </w:pPr>
      <w:r>
        <w:rPr>
          <w:rtl/>
        </w:rPr>
        <w:t xml:space="preserve">ابن عبد البر (ت </w:t>
      </w:r>
      <w:r>
        <w:t>463</w:t>
      </w:r>
      <w:r>
        <w:rPr>
          <w:rtl/>
        </w:rPr>
        <w:t xml:space="preserve"> هـ)</w:t>
      </w:r>
    </w:p>
    <w:p w:rsidR="00840DD9" w:rsidRDefault="00ED0B89" w:rsidP="00ED0B89">
      <w:r>
        <w:rPr>
          <w:b/>
          <w:bCs/>
          <w:rtl/>
        </w:rPr>
        <w:t>تعريفه:</w:t>
      </w:r>
      <w:r>
        <w:rPr>
          <w:rtl/>
        </w:rPr>
        <w:t xml:space="preserve"> يوسف بن عبد الله بن محمد بن عبد البر النمري القرطبي المالكي</w:t>
      </w:r>
      <w:r>
        <w:rPr>
          <w:rStyle w:val="FootnoteAnchor"/>
          <w:rtl/>
        </w:rPr>
        <w:footnoteReference w:id="1036"/>
      </w:r>
      <w:r>
        <w:rPr>
          <w:rtl/>
        </w:rPr>
        <w:t>، أبو عمر: من كبار حفاظ الحديث، مؤرخ، أديب، بحاثة. يقال له حافظ المغرب. ولد بقرطبة. ورحل رحلات طويلة في غربي الأندلس وشرقيها. وولي قضاء لشبونة وشنترين. وتوفي بشاطبة. له تأليف كثيرة منها:" الاستيعاب "في تراجم الصحابة، و" جامع بيان العلم وفضله "و" التمهيد لما في الموطأ من المعاني والأسانيد "وغيرها.</w:t>
      </w:r>
    </w:p>
    <w:p w:rsidR="00840DD9" w:rsidRDefault="00ED0B89" w:rsidP="00ED0B89">
      <w:r>
        <w:rPr>
          <w:rtl/>
        </w:rPr>
        <w:t xml:space="preserve">أخرج حديثا واحدا رقم </w:t>
      </w:r>
      <w:r>
        <w:t>1</w:t>
      </w:r>
      <w:r>
        <w:rPr>
          <w:rtl/>
        </w:rPr>
        <w:t xml:space="preserve"> أورده ابن جعفر في جامعه.</w:t>
      </w:r>
    </w:p>
    <w:p w:rsidR="00840DD9" w:rsidRDefault="00ED0B89" w:rsidP="00ED0B89">
      <w:r>
        <w:rPr>
          <w:b/>
          <w:bCs/>
          <w:rtl/>
        </w:rPr>
        <w:t>نص ابن جعفر</w:t>
      </w:r>
      <w:r>
        <w:rPr>
          <w:rtl/>
        </w:rPr>
        <w:t>: قيل عن النبي صلى الله عليه وسلم أنه قال: (تعلموا العلم فإن تعليمه لله خشية، ومدارسته تسبيح، وطلبه عبادة، والبحث عنه جهاد، وتعليمه لمن لا يعلمه صدقة، وبذله لأهله قربة، وهو منار سبيل الجنة، والأنيس في الوحدة، والصاحب في الغربة، يرفع الله به اقواما، فيجعلهم في الخير قادة وأئمة هدى، تقتص آثارهم، وترفع أعمالهم، وترغب الملائكة في خلتهم، وبأجنحتها تمسحهم، وكل رطب ويابس يستغفر لهم حتى حيتان البحر وهوامه، وسباع البر وأنعامه، والسماء ونجومها، والأرض وتخومها، النظر فيه يعدل الصيام، ومذاكرته تعدل القيام)</w:t>
      </w:r>
      <w:r>
        <w:rPr>
          <w:rStyle w:val="FootnoteAnchor"/>
          <w:rtl/>
        </w:rPr>
        <w:footnoteReference w:id="1037"/>
      </w:r>
    </w:p>
    <w:p w:rsidR="00840DD9" w:rsidRDefault="00ED0B89" w:rsidP="00ED0B89">
      <w:r>
        <w:rPr>
          <w:b/>
          <w:bCs/>
          <w:rtl/>
        </w:rPr>
        <w:t>نص ابن عبد البر</w:t>
      </w:r>
      <w:r>
        <w:rPr>
          <w:rtl/>
        </w:rPr>
        <w:t>: عن معاذ بن جبل قال</w:t>
      </w:r>
      <w:r>
        <w:rPr>
          <w:rFonts w:cs="Arial"/>
          <w:rtl/>
        </w:rPr>
        <w:t xml:space="preserve">: </w:t>
      </w:r>
      <w:r>
        <w:rPr>
          <w:rtl/>
        </w:rPr>
        <w:t>قال رسول الله صلى الله عليه وسلم</w:t>
      </w:r>
      <w:r>
        <w:rPr>
          <w:rFonts w:cs="Arial"/>
          <w:rtl/>
        </w:rPr>
        <w:t>: «</w:t>
      </w:r>
      <w:r>
        <w:rPr>
          <w:rtl/>
        </w:rPr>
        <w:t xml:space="preserve">تعلموا العلم؛ فإن تعليمه لله خشية وطلبه عبادة، ومذاكرته تسبيح والبحث عنه جهاد، وتعليمه لمن لا يعلمه صدقة، وبذله لأهله قربة؛ لأنه معالم الحلال والحرام ومنار سبل أهل الجنة وهو الأنس في الوحشة والصاحب في الغربة والمحدث في الخلوة، والدليل على السراء والضراء، والسلاح على الأعداء، والزين عند الأخلاء، يرفع الله به أقواما فيجعلهم في الخير قادة وأئمة يقتص آثارهم، ويقتدى بأفعالهم وينتهى إلى رأيهم، ترغب الملائكة في خلتهم وبأجنحتها تمسحهم يستغفر لهم كل رطب ويابس، وحيتان البحر وهوامه وسباع البر وأنعامه؛ لأن العلم حياة القلوب من الجهل </w:t>
      </w:r>
      <w:r>
        <w:rPr>
          <w:rtl/>
        </w:rPr>
        <w:lastRenderedPageBreak/>
        <w:t>ومصابيح الأبصار من الظلم يبلغ العبد بالعلم منازل الأخيار والدرجات العلا في الدنيا والآخرة، والتفكر فيه يعدل الصيام ومدارسته تعدل القيام به توصل الأرحام وبه يعرف الحلال من الحرام وهو إمام والعمل تابعه يلهمه السعداء ويحرمه الأشقياء</w:t>
      </w:r>
      <w:r>
        <w:rPr>
          <w:rFonts w:cs="Arial"/>
          <w:rtl/>
        </w:rPr>
        <w:t>»</w:t>
      </w:r>
      <w:r>
        <w:rPr>
          <w:rStyle w:val="FootnoteAnchor"/>
          <w:rtl/>
        </w:rPr>
        <w:footnoteReference w:id="1038"/>
      </w:r>
    </w:p>
    <w:p w:rsidR="00840DD9" w:rsidRDefault="00840DD9" w:rsidP="00ED0B89"/>
    <w:p w:rsidR="00840DD9" w:rsidRDefault="00ED0B89" w:rsidP="00ED0B89">
      <w:pPr>
        <w:pStyle w:val="ListParagraph"/>
        <w:numPr>
          <w:ilvl w:val="0"/>
          <w:numId w:val="26"/>
        </w:numPr>
      </w:pPr>
      <w:r>
        <w:rPr>
          <w:rtl/>
        </w:rPr>
        <w:t xml:space="preserve">الواحدي (ت </w:t>
      </w:r>
      <w:r>
        <w:t>468</w:t>
      </w:r>
      <w:r>
        <w:rPr>
          <w:rtl/>
        </w:rPr>
        <w:t>هـ)</w:t>
      </w:r>
    </w:p>
    <w:p w:rsidR="00840DD9" w:rsidRDefault="00ED0B89" w:rsidP="00ED0B89">
      <w:r>
        <w:rPr>
          <w:b/>
          <w:bCs/>
          <w:rtl/>
        </w:rPr>
        <w:t>تعريفه:</w:t>
      </w:r>
      <w:r>
        <w:rPr>
          <w:rtl/>
        </w:rPr>
        <w:t xml:space="preserve"> علي بن أحمد بن محمد بن علي بن مَتُّوية</w:t>
      </w:r>
      <w:r>
        <w:rPr>
          <w:rStyle w:val="FootnoteAnchor"/>
          <w:rtl/>
        </w:rPr>
        <w:footnoteReference w:id="1039"/>
      </w:r>
      <w:r>
        <w:rPr>
          <w:rtl/>
        </w:rPr>
        <w:t xml:space="preserve">، أبو الحسن الواحدي: مفسر، عالم بالأدب، نعته الذهبي بإمام علماء التأويل. مولده ووفاته بنيسابور. له" البسيط "و" الوسيط "و" الوجيز "كلها في التفسير، و" أسباب النزول "و" شرح الأسماء الحسنى "وغير ذلك وهو كثير. </w:t>
      </w:r>
    </w:p>
    <w:p w:rsidR="00840DD9" w:rsidRDefault="00ED0B89" w:rsidP="00ED0B89">
      <w:pPr>
        <w:rPr>
          <w:lang w:bidi="ar-SA"/>
        </w:rPr>
      </w:pPr>
      <w:r>
        <w:rPr>
          <w:rtl/>
        </w:rPr>
        <w:t xml:space="preserve">تفرد بإيراد حديث رقم </w:t>
      </w:r>
      <w:r>
        <w:t>148</w:t>
      </w:r>
      <w:r>
        <w:rPr>
          <w:rtl/>
        </w:rPr>
        <w:t xml:space="preserve"> بلفظ قريب وقد أخرجه </w:t>
      </w:r>
      <w:r>
        <w:rPr>
          <w:rtl/>
          <w:lang w:bidi="ar-SA"/>
        </w:rPr>
        <w:t>وأخرجه ابن أبي شيبة</w:t>
      </w:r>
      <w:r>
        <w:rPr>
          <w:rStyle w:val="FootnoteAnchor"/>
          <w:rtl/>
        </w:rPr>
        <w:footnoteReference w:id="1040"/>
      </w:r>
      <w:r>
        <w:rPr>
          <w:rtl/>
          <w:lang w:bidi="ar-SA"/>
        </w:rPr>
        <w:t xml:space="preserve"> بمعناه.</w:t>
      </w:r>
    </w:p>
    <w:p w:rsidR="00840DD9" w:rsidRDefault="00ED0B89" w:rsidP="00ED0B89">
      <w:r>
        <w:rPr>
          <w:b/>
          <w:bCs/>
          <w:rtl/>
          <w:lang w:bidi="ar-SA"/>
        </w:rPr>
        <w:t>نص ابن جعفر</w:t>
      </w:r>
      <w:r>
        <w:rPr>
          <w:rtl/>
          <w:lang w:bidi="ar-SA"/>
        </w:rPr>
        <w:t xml:space="preserve">: </w:t>
      </w:r>
      <w:r>
        <w:rPr>
          <w:rtl/>
        </w:rPr>
        <w:t>وقيل : إن رجلا كان في سيرته وأنه انتهى إلى رجل من المشركين فلما ذهب ليطعنه برمحه، قال: إني مسلم فطعنه فقتله وإنما رغب في متيع كان معه فبلغنا أن ذلك بلغ النبي صلى الله عليه وسلم فدعا به فقال: (أقتلته بعدما زعم أنه مسلم؟) فقال: والذي بعثك بالحق نبيا يا رسول الله ما قالها إلا متعوذا، وحتى وجد حر السنان فأعاد النبي صلى الله عليه وسلم ذلك ثلاث مرات ويرد عليه الرجل مقالته الأولى ، فقال رسول الله صلى الله عليه وسلم في الرابعة: (فهلا شققت عن لسانه) وفي نسخة(ويلك عن قلبه فنظرت إلى قلبه قال: أو كنت أعلمه يا رسول الله صلى الله عليك فقال: (ويلك إنك لم تكن تعلمه إنما يمين عن قلبه لسانه) وفي نسخة قال:(ويلك إنك لم تكن تعلمه إنما يبين عن قلبه لسانه)فبلغنا أن ذلك الرجل لم يلبث إلا يسيرا حتى مات فدفنوه فأصبح منبوذا ثم أعادوه فأصبح منبوذا فأمرهم النبي صلى الله عليه وسلم أن ينطلقوا به جبلين من تلك الجبال.</w:t>
      </w:r>
    </w:p>
    <w:p w:rsidR="00840DD9" w:rsidRDefault="00ED0B89" w:rsidP="00ED0B89">
      <w:pPr>
        <w:pStyle w:val="ListParagraph"/>
      </w:pPr>
      <w:r>
        <w:rPr>
          <w:rtl/>
        </w:rPr>
        <w:t xml:space="preserve">وبلغنا أن هؤلاء الآيات نزلن فيه: (يَٰٓأَيُّهَا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وأنزل : (وَمَن ‌يَقۡتُلۡ مُؤۡمِنٗا مُّتَعَمِّدٗا) </w:t>
      </w:r>
    </w:p>
    <w:p w:rsidR="00840DD9" w:rsidRDefault="00ED0B89" w:rsidP="00ED0B89">
      <w:pPr>
        <w:pStyle w:val="ListParagraph"/>
      </w:pPr>
      <w:r>
        <w:rPr>
          <w:rtl/>
        </w:rPr>
        <w:lastRenderedPageBreak/>
        <w:t>وقال النبي صلى الله عليه وسلم : أراد الله أن يجعل ذلك عبرة وموعظة يعظم بها حرمة دماء المسلمين.</w:t>
      </w:r>
      <w:r>
        <w:rPr>
          <w:rStyle w:val="FootnoteAnchor"/>
          <w:rtl/>
        </w:rPr>
        <w:footnoteReference w:id="1041"/>
      </w:r>
      <w:r>
        <w:rPr>
          <w:rtl/>
        </w:rPr>
        <w:t xml:space="preserve"> </w:t>
      </w:r>
    </w:p>
    <w:p w:rsidR="00840DD9" w:rsidRDefault="00ED0B89" w:rsidP="00ED0B89">
      <w:pPr>
        <w:rPr>
          <w:lang w:bidi="ar-SA"/>
        </w:rPr>
      </w:pPr>
      <w:r>
        <w:rPr>
          <w:b/>
          <w:bCs/>
          <w:rtl/>
          <w:lang w:bidi="ar-SA"/>
        </w:rPr>
        <w:t>نص الواحدي</w:t>
      </w:r>
      <w:r>
        <w:rPr>
          <w:rtl/>
          <w:lang w:bidi="ar-SA"/>
        </w:rPr>
        <w:t>: وقال الحسن</w:t>
      </w:r>
      <w:r>
        <w:rPr>
          <w:rFonts w:cs="Arial"/>
          <w:rtl/>
          <w:lang w:bidi="ar-SA"/>
        </w:rPr>
        <w:t xml:space="preserve">: </w:t>
      </w:r>
      <w:r>
        <w:rPr>
          <w:rtl/>
          <w:lang w:bidi="ar-SA"/>
        </w:rPr>
        <w:t xml:space="preserve">إن أصحاب النبي </w:t>
      </w:r>
      <w:r>
        <w:rPr>
          <w:rFonts w:cs="Arial"/>
          <w:rtl/>
          <w:lang w:bidi="ar-SA"/>
        </w:rPr>
        <w:t xml:space="preserve">- </w:t>
      </w:r>
      <w:r>
        <w:rPr>
          <w:rtl/>
          <w:lang w:bidi="ar-SA"/>
        </w:rPr>
        <w:t xml:space="preserve">صلى الله عليه وسلم </w:t>
      </w:r>
      <w:r>
        <w:rPr>
          <w:rFonts w:cs="Arial"/>
          <w:rtl/>
          <w:lang w:bidi="ar-SA"/>
        </w:rPr>
        <w:t xml:space="preserve">- </w:t>
      </w:r>
      <w:r>
        <w:rPr>
          <w:rtl/>
          <w:lang w:bidi="ar-SA"/>
        </w:rPr>
        <w:t>خرجوا يطوفون، فلقوا المشركين فهزموهم، فشد</w:t>
      </w:r>
    </w:p>
    <w:p w:rsidR="00840DD9" w:rsidRDefault="00ED0B89" w:rsidP="00ED0B89">
      <w:r>
        <w:rPr>
          <w:rtl/>
          <w:lang w:bidi="ar-SA"/>
        </w:rPr>
        <w:t>منهم رجل فتبعه رجل من المسلمين وأراد متاعه، فلما غشيه بالسنان قال</w:t>
      </w:r>
      <w:r>
        <w:rPr>
          <w:rFonts w:cs="Arial"/>
          <w:rtl/>
          <w:lang w:bidi="ar-SA"/>
        </w:rPr>
        <w:t xml:space="preserve">: </w:t>
      </w:r>
      <w:r>
        <w:rPr>
          <w:rtl/>
          <w:lang w:bidi="ar-SA"/>
        </w:rPr>
        <w:t>إني مسلم، إني مسلم، فكذبه ثم أوجره السنان فقتله، وأخذ متاعه وكان قليلا، فرفع ذلك إلى رسول الله فقال</w:t>
      </w:r>
      <w:r>
        <w:rPr>
          <w:rFonts w:cs="Arial"/>
          <w:rtl/>
          <w:lang w:bidi="ar-SA"/>
        </w:rPr>
        <w:t xml:space="preserve">:" </w:t>
      </w:r>
      <w:r>
        <w:rPr>
          <w:rtl/>
          <w:lang w:bidi="ar-SA"/>
        </w:rPr>
        <w:t xml:space="preserve">قتلته بعدما زعم أنه مسلم؟ </w:t>
      </w:r>
      <w:r>
        <w:rPr>
          <w:rFonts w:cs="Arial"/>
          <w:rtl/>
          <w:lang w:bidi="ar-SA"/>
        </w:rPr>
        <w:t xml:space="preserve">". </w:t>
      </w:r>
      <w:r>
        <w:rPr>
          <w:rtl/>
          <w:lang w:bidi="ar-SA"/>
        </w:rPr>
        <w:t>فقال</w:t>
      </w:r>
      <w:r>
        <w:rPr>
          <w:rFonts w:cs="Arial"/>
          <w:rtl/>
          <w:lang w:bidi="ar-SA"/>
        </w:rPr>
        <w:t xml:space="preserve">: </w:t>
      </w:r>
      <w:r>
        <w:rPr>
          <w:rtl/>
          <w:lang w:bidi="ar-SA"/>
        </w:rPr>
        <w:t>يا رسول الله إنما قالها متعوذا، قال</w:t>
      </w:r>
      <w:r>
        <w:rPr>
          <w:rFonts w:cs="Arial"/>
          <w:rtl/>
          <w:lang w:bidi="ar-SA"/>
        </w:rPr>
        <w:t>:" ‌</w:t>
      </w:r>
      <w:r>
        <w:rPr>
          <w:rtl/>
          <w:lang w:bidi="ar-SA"/>
        </w:rPr>
        <w:t xml:space="preserve">فهلا ‌شققت ‌عن قلبه </w:t>
      </w:r>
      <w:r>
        <w:rPr>
          <w:rFonts w:cs="Arial"/>
          <w:rtl/>
          <w:lang w:bidi="ar-SA"/>
        </w:rPr>
        <w:t>"</w:t>
      </w:r>
      <w:r>
        <w:rPr>
          <w:rtl/>
          <w:lang w:bidi="ar-SA"/>
        </w:rPr>
        <w:t>، قال</w:t>
      </w:r>
      <w:r>
        <w:rPr>
          <w:rFonts w:cs="Arial"/>
          <w:rtl/>
          <w:lang w:bidi="ar-SA"/>
        </w:rPr>
        <w:t xml:space="preserve">: </w:t>
      </w:r>
      <w:r>
        <w:rPr>
          <w:rtl/>
          <w:lang w:bidi="ar-SA"/>
        </w:rPr>
        <w:t>لم يا رسول الله؟ قال</w:t>
      </w:r>
      <w:r>
        <w:rPr>
          <w:rFonts w:cs="Arial"/>
          <w:rtl/>
          <w:lang w:bidi="ar-SA"/>
        </w:rPr>
        <w:t xml:space="preserve">:" </w:t>
      </w:r>
      <w:r>
        <w:rPr>
          <w:rtl/>
          <w:lang w:bidi="ar-SA"/>
        </w:rPr>
        <w:t xml:space="preserve">لتنظر أصادق هو أم كاذب؟ </w:t>
      </w:r>
      <w:r>
        <w:rPr>
          <w:rFonts w:cs="Arial"/>
          <w:rtl/>
          <w:lang w:bidi="ar-SA"/>
        </w:rPr>
        <w:t>"</w:t>
      </w:r>
      <w:r>
        <w:rPr>
          <w:rtl/>
          <w:lang w:bidi="ar-SA"/>
        </w:rPr>
        <w:t>قال</w:t>
      </w:r>
      <w:r>
        <w:rPr>
          <w:rFonts w:cs="Arial"/>
          <w:rtl/>
          <w:lang w:bidi="ar-SA"/>
        </w:rPr>
        <w:t xml:space="preserve">: </w:t>
      </w:r>
      <w:r>
        <w:rPr>
          <w:rtl/>
          <w:lang w:bidi="ar-SA"/>
        </w:rPr>
        <w:t>وكنت أعلم ذلك يا رسول الله؟ قال</w:t>
      </w:r>
      <w:r>
        <w:rPr>
          <w:rFonts w:cs="Arial"/>
          <w:rtl/>
          <w:lang w:bidi="ar-SA"/>
        </w:rPr>
        <w:t xml:space="preserve">:" </w:t>
      </w:r>
      <w:r>
        <w:rPr>
          <w:rtl/>
          <w:lang w:bidi="ar-SA"/>
        </w:rPr>
        <w:t xml:space="preserve">ويلك إنك إن لم تكن تعلم ذلك، إنما كان يبين عنه لسانه </w:t>
      </w:r>
      <w:r>
        <w:rPr>
          <w:rFonts w:cs="Arial"/>
          <w:rtl/>
          <w:lang w:bidi="ar-SA"/>
        </w:rPr>
        <w:t>"</w:t>
      </w:r>
      <w:r>
        <w:rPr>
          <w:rtl/>
          <w:lang w:bidi="ar-SA"/>
        </w:rPr>
        <w:t>، قال</w:t>
      </w:r>
      <w:r>
        <w:rPr>
          <w:rFonts w:cs="Arial"/>
          <w:rtl/>
          <w:lang w:bidi="ar-SA"/>
        </w:rPr>
        <w:t xml:space="preserve">: </w:t>
      </w:r>
      <w:r>
        <w:rPr>
          <w:rtl/>
          <w:lang w:bidi="ar-SA"/>
        </w:rPr>
        <w:t>فما لبث القاتل أن مات، فدفن فأصبح وقد وضع إلى جنب قبره قال</w:t>
      </w:r>
      <w:r>
        <w:rPr>
          <w:rFonts w:cs="Arial"/>
          <w:rtl/>
          <w:lang w:bidi="ar-SA"/>
        </w:rPr>
        <w:t xml:space="preserve">: </w:t>
      </w:r>
      <w:r>
        <w:rPr>
          <w:rtl/>
          <w:lang w:bidi="ar-SA"/>
        </w:rPr>
        <w:t>ثم عادوا فحفروا له، وأمكنوا ودفنوه، فأصبح وقد وضع إلى جنب قبره مرتين أو ثلاثا، فلما رأوا أن الأرض لا تقبله ألقوه في بعض تلك الشعاب، قال</w:t>
      </w:r>
      <w:r>
        <w:rPr>
          <w:rFonts w:cs="Arial"/>
          <w:rtl/>
          <w:lang w:bidi="ar-SA"/>
        </w:rPr>
        <w:t xml:space="preserve">: </w:t>
      </w:r>
      <w:r>
        <w:rPr>
          <w:rtl/>
          <w:lang w:bidi="ar-SA"/>
        </w:rPr>
        <w:t>وأنزل الله تعالى هذه الآية</w:t>
      </w:r>
      <w:r>
        <w:rPr>
          <w:rFonts w:cs="Arial"/>
          <w:rtl/>
          <w:lang w:bidi="ar-SA"/>
        </w:rPr>
        <w:t xml:space="preserve">. </w:t>
      </w:r>
      <w:r>
        <w:rPr>
          <w:rtl/>
          <w:lang w:bidi="ar-SA"/>
        </w:rPr>
        <w:t>قال الحسن</w:t>
      </w:r>
      <w:r>
        <w:rPr>
          <w:rFonts w:cs="Arial"/>
          <w:rtl/>
          <w:lang w:bidi="ar-SA"/>
        </w:rPr>
        <w:t xml:space="preserve">: </w:t>
      </w:r>
      <w:r>
        <w:rPr>
          <w:rtl/>
          <w:lang w:bidi="ar-SA"/>
        </w:rPr>
        <w:t>إن الأرض تجن من هو شر منه، ولكن وعظ القوم أن لا يعودوا</w:t>
      </w:r>
      <w:r>
        <w:rPr>
          <w:rStyle w:val="FootnoteAnchor"/>
          <w:rtl/>
        </w:rPr>
        <w:footnoteReference w:id="1042"/>
      </w:r>
      <w:r>
        <w:rPr>
          <w:rFonts w:cs="Arial"/>
          <w:rtl/>
          <w:lang w:bidi="ar-SA"/>
        </w:rPr>
        <w:t>.</w:t>
      </w:r>
    </w:p>
    <w:p w:rsidR="00840DD9" w:rsidRDefault="00840DD9" w:rsidP="00ED0B89"/>
    <w:p w:rsidR="00840DD9" w:rsidRDefault="00ED0B89" w:rsidP="00ED0B89">
      <w:pPr>
        <w:pStyle w:val="ListParagraph"/>
        <w:numPr>
          <w:ilvl w:val="0"/>
          <w:numId w:val="26"/>
        </w:numPr>
      </w:pPr>
      <w:r>
        <w:rPr>
          <w:rtl/>
        </w:rPr>
        <w:t>الجرجاني (</w:t>
      </w:r>
      <w:r>
        <w:t>471</w:t>
      </w:r>
      <w:r>
        <w:rPr>
          <w:rtl/>
        </w:rPr>
        <w:t>هـ)</w:t>
      </w:r>
    </w:p>
    <w:p w:rsidR="00840DD9" w:rsidRDefault="00ED0B89" w:rsidP="00ED0B89">
      <w:r>
        <w:rPr>
          <w:b/>
          <w:bCs/>
          <w:rtl/>
        </w:rPr>
        <w:t>تعريفه:</w:t>
      </w:r>
      <w:r>
        <w:rPr>
          <w:rtl/>
        </w:rPr>
        <w:t xml:space="preserve"> عبد القاهر بن عبد الرحمن بن محمد الجرجاني</w:t>
      </w:r>
      <w:r>
        <w:rPr>
          <w:rStyle w:val="FootnoteAnchor"/>
          <w:rtl/>
        </w:rPr>
        <w:footnoteReference w:id="1043"/>
      </w:r>
      <w:r>
        <w:rPr>
          <w:rtl/>
        </w:rPr>
        <w:t>، أبو بكر: واضع أصول البلاغة. كان من أئمة اللغة. من أهل جرجان له شعر رقيق. من كتبه" أسرار البلاغة "و" دلائل الإعجاز "و" إعجاز القرآن "و" دَرْجُ الدُّرر في تَفِسيِر الآيِ والسُّوَر "، و" العوامل المئة ".</w:t>
      </w:r>
    </w:p>
    <w:p w:rsidR="00840DD9" w:rsidRDefault="00ED0B89" w:rsidP="00ED0B89">
      <w:r>
        <w:rPr>
          <w:rtl/>
        </w:rPr>
        <w:t xml:space="preserve">أورد حديثا مرسلا أورده ابن جعفر في جامعه رقم </w:t>
      </w:r>
      <w:r>
        <w:t>145</w:t>
      </w:r>
      <w:r>
        <w:rPr>
          <w:rtl/>
        </w:rPr>
        <w:t>.</w:t>
      </w:r>
    </w:p>
    <w:p w:rsidR="00840DD9" w:rsidRDefault="00ED0B89" w:rsidP="00ED0B89">
      <w:r>
        <w:rPr>
          <w:b/>
          <w:bCs/>
          <w:rtl/>
        </w:rPr>
        <w:t>نص ابن جعفر</w:t>
      </w:r>
      <w:r>
        <w:rPr>
          <w:rtl/>
        </w:rPr>
        <w:t xml:space="preserve">: وعن الحسن أن مسيلمة الكذاب أخذ رجلين من أصحاب النبي صلى الله عليه وسلم فقال لأحدهم: أتشهد أن محمدا رسول الله؟ قال: نعم. وقال: تشهد أني رسول الله؟ قال: نعم فخلى سبيله. وكان يقبل ذلك من الناس. وقال للآخر: أتشهد أن محمدا رسول الله. قال : نعم صلى الله على رسول الله. فقال: أتشهد أني رسو </w:t>
      </w:r>
      <w:r>
        <w:rPr>
          <w:rtl/>
        </w:rPr>
        <w:lastRenderedPageBreak/>
        <w:t>الله؟ فقال: إني أصم إني أصم. قال: فأعادها عليه أتشهد أن محمدا رسول الله؟ قال: نعم نعم نعم. فقال: فتشهد أني رسو الله؟ فقال: إني أصم فضرب عنقه، فبلغ ذلك رسول الله صلى الله عليه وسلم فقال:(أما المقتول فمضى على صدقه ويقينه وأخذ بفضله فهنيئا له، وأما الآخر فقبل رخصة ربه فلا تبعة عليه.</w:t>
      </w:r>
      <w:r>
        <w:rPr>
          <w:rStyle w:val="FootnoteAnchor"/>
          <w:rtl/>
        </w:rPr>
        <w:footnoteReference w:id="1044"/>
      </w:r>
      <w:r>
        <w:rPr>
          <w:rtl/>
        </w:rPr>
        <w:t xml:space="preserve"> </w:t>
      </w:r>
    </w:p>
    <w:p w:rsidR="00840DD9" w:rsidRDefault="00ED0B89" w:rsidP="00ED0B89">
      <w:r>
        <w:rPr>
          <w:b/>
          <w:bCs/>
          <w:rtl/>
        </w:rPr>
        <w:t>نص الجرجاني</w:t>
      </w:r>
      <w:r>
        <w:rPr>
          <w:rtl/>
        </w:rPr>
        <w:t>: وأخذ مسيلمة الكذاب رجلين من المسلمين فقال لأحدهما</w:t>
      </w:r>
      <w:r>
        <w:rPr>
          <w:rFonts w:cs="Arial"/>
          <w:rtl/>
        </w:rPr>
        <w:t xml:space="preserve">: </w:t>
      </w:r>
      <w:r>
        <w:rPr>
          <w:rtl/>
        </w:rPr>
        <w:t>أتشهد أن محمدًا رسول الله؟ قال</w:t>
      </w:r>
      <w:r>
        <w:rPr>
          <w:rFonts w:cs="Arial"/>
          <w:rtl/>
        </w:rPr>
        <w:t xml:space="preserve">: </w:t>
      </w:r>
      <w:r>
        <w:rPr>
          <w:rtl/>
        </w:rPr>
        <w:t>نعم</w:t>
      </w:r>
      <w:r>
        <w:rPr>
          <w:rFonts w:cs="Arial"/>
          <w:rtl/>
        </w:rPr>
        <w:t>. [</w:t>
      </w:r>
      <w:r>
        <w:rPr>
          <w:rtl/>
        </w:rPr>
        <w:t>قال</w:t>
      </w:r>
      <w:r>
        <w:rPr>
          <w:rFonts w:cs="Arial"/>
          <w:rtl/>
        </w:rPr>
        <w:t xml:space="preserve">: </w:t>
      </w:r>
      <w:r>
        <w:rPr>
          <w:rtl/>
        </w:rPr>
        <w:t>أتشهد أني رسول الله؟ قال</w:t>
      </w:r>
      <w:r>
        <w:rPr>
          <w:rFonts w:cs="Arial"/>
          <w:rtl/>
        </w:rPr>
        <w:t xml:space="preserve">: </w:t>
      </w:r>
      <w:r>
        <w:rPr>
          <w:rtl/>
        </w:rPr>
        <w:t>نعم</w:t>
      </w:r>
      <w:r>
        <w:rPr>
          <w:rFonts w:cs="Arial"/>
          <w:rtl/>
        </w:rPr>
        <w:t xml:space="preserve">. </w:t>
      </w:r>
      <w:r>
        <w:rPr>
          <w:rtl/>
        </w:rPr>
        <w:t>فخلى سبيله، وقال للآخر</w:t>
      </w:r>
      <w:r>
        <w:rPr>
          <w:rFonts w:cs="Arial"/>
          <w:rtl/>
        </w:rPr>
        <w:t xml:space="preserve">: </w:t>
      </w:r>
      <w:r>
        <w:rPr>
          <w:rtl/>
        </w:rPr>
        <w:t>أتشهد أن محمدًا رسول الله؟ قال</w:t>
      </w:r>
      <w:r>
        <w:rPr>
          <w:rFonts w:cs="Arial"/>
          <w:rtl/>
        </w:rPr>
        <w:t xml:space="preserve">: </w:t>
      </w:r>
      <w:r>
        <w:rPr>
          <w:rtl/>
        </w:rPr>
        <w:t>نعم</w:t>
      </w:r>
      <w:r>
        <w:rPr>
          <w:rFonts w:cs="Arial"/>
          <w:rtl/>
        </w:rPr>
        <w:t xml:space="preserve">] . </w:t>
      </w:r>
      <w:r>
        <w:rPr>
          <w:rtl/>
        </w:rPr>
        <w:t>قال</w:t>
      </w:r>
      <w:r>
        <w:rPr>
          <w:rFonts w:cs="Arial"/>
          <w:rtl/>
        </w:rPr>
        <w:t xml:space="preserve">: </w:t>
      </w:r>
      <w:r>
        <w:rPr>
          <w:rtl/>
        </w:rPr>
        <w:t>أتشهد أني رسول الله؟ قال</w:t>
      </w:r>
      <w:r>
        <w:rPr>
          <w:rFonts w:cs="Arial"/>
          <w:rtl/>
        </w:rPr>
        <w:t xml:space="preserve">: </w:t>
      </w:r>
      <w:r>
        <w:rPr>
          <w:rtl/>
        </w:rPr>
        <w:t xml:space="preserve">إني أصمّ، فكرر عليه قوله مرارًا والرجل يقول قوله، فأمر بضرب عنقه، ولما سمع ذلك رسول الله </w:t>
      </w:r>
      <w:r>
        <w:rPr>
          <w:rFonts w:cs="Arial"/>
          <w:rtl/>
        </w:rPr>
        <w:t>-</w:t>
      </w:r>
      <w:r>
        <w:rPr>
          <w:rtl/>
        </w:rPr>
        <w:t>عليه السلام</w:t>
      </w:r>
      <w:r>
        <w:rPr>
          <w:rFonts w:cs="Arial"/>
          <w:rtl/>
        </w:rPr>
        <w:t xml:space="preserve">- </w:t>
      </w:r>
      <w:r>
        <w:rPr>
          <w:rtl/>
        </w:rPr>
        <w:t>، قال</w:t>
      </w:r>
      <w:r>
        <w:rPr>
          <w:rFonts w:cs="Arial"/>
          <w:rtl/>
        </w:rPr>
        <w:t xml:space="preserve">:" </w:t>
      </w:r>
      <w:r>
        <w:rPr>
          <w:rtl/>
        </w:rPr>
        <w:t xml:space="preserve">أما الأول، فقبل رخصة الله تعالى، وأما الآخر فمضى على صدقه ويقينه وأخذ بفضيلة فهنيئًا له </w:t>
      </w:r>
      <w:r>
        <w:rPr>
          <w:rFonts w:cs="Arial"/>
          <w:rtl/>
        </w:rPr>
        <w:t xml:space="preserve">"" </w:t>
      </w:r>
      <w:r>
        <w:rPr>
          <w:rStyle w:val="FootnoteAnchor"/>
          <w:rtl/>
        </w:rPr>
        <w:footnoteReference w:id="1045"/>
      </w:r>
    </w:p>
    <w:p w:rsidR="00840DD9" w:rsidRDefault="00840DD9" w:rsidP="00ED0B89"/>
    <w:p w:rsidR="00840DD9" w:rsidRDefault="00ED0B89" w:rsidP="00ED0B89">
      <w:pPr>
        <w:pStyle w:val="ListParagraph"/>
        <w:numPr>
          <w:ilvl w:val="0"/>
          <w:numId w:val="26"/>
        </w:numPr>
      </w:pPr>
      <w:r>
        <w:rPr>
          <w:rtl/>
        </w:rPr>
        <w:t xml:space="preserve">الديلمي (ت: </w:t>
      </w:r>
      <w:r>
        <w:t>509</w:t>
      </w:r>
      <w:r>
        <w:rPr>
          <w:rtl/>
        </w:rPr>
        <w:t>هـ)</w:t>
      </w:r>
    </w:p>
    <w:p w:rsidR="00840DD9" w:rsidRDefault="00ED0B89" w:rsidP="00ED0B89">
      <w:pPr>
        <w:pStyle w:val="ListParagraph"/>
      </w:pPr>
      <w:r>
        <w:rPr>
          <w:b/>
          <w:bCs/>
          <w:rtl/>
        </w:rPr>
        <w:t>تعريفه:</w:t>
      </w:r>
      <w:r>
        <w:rPr>
          <w:rtl/>
        </w:rPr>
        <w:t xml:space="preserve"> شيرويه بن شهردار بن شيرو يه بن فناخسرو</w:t>
      </w:r>
      <w:r>
        <w:rPr>
          <w:rStyle w:val="FootnoteAnchor"/>
          <w:rtl/>
        </w:rPr>
        <w:footnoteReference w:id="1046"/>
      </w:r>
      <w:r>
        <w:rPr>
          <w:rtl/>
        </w:rPr>
        <w:t>، أبو شجاع الديلميّ الهمذاني: مؤرخ من العلماء بالحديث. له (تاريخ همذان) بلده، و(فردوس الأخبار بمأثور الخطاب، المخرج على كتاب الشهاب) اختصره ابنه شهردار (المتقدمة ترجمته) وسماه (مسند الفردوس) واختصر المختصر ابن حجر العسقلاني وسماه (تسديد القوس في اختصار مسند الفردوس) وله (رياض الأنس لعقلاء الإنس - خ) في معرفة أحوال النبي صلى الله عليه وسلم وتاريخ الخلفاء.</w:t>
      </w:r>
    </w:p>
    <w:p w:rsidR="00840DD9" w:rsidRDefault="00ED0B89" w:rsidP="00ED0B89">
      <w:pPr>
        <w:pStyle w:val="ListParagraph"/>
      </w:pPr>
      <w:r>
        <w:rPr>
          <w:rtl/>
        </w:rPr>
        <w:t xml:space="preserve">تفرد بإيراد حديثين أوردهها ابن جعفر في جامعه ورقم </w:t>
      </w:r>
      <w:r>
        <w:t>12</w:t>
      </w:r>
    </w:p>
    <w:p w:rsidR="00840DD9" w:rsidRDefault="00ED0B89" w:rsidP="00ED0B89">
      <w:pPr>
        <w:pStyle w:val="ListParagraph"/>
      </w:pPr>
      <w:r>
        <w:rPr>
          <w:b/>
          <w:bCs/>
          <w:rtl/>
        </w:rPr>
        <w:t>نص ابن جعفر</w:t>
      </w:r>
      <w:r>
        <w:rPr>
          <w:rtl/>
        </w:rPr>
        <w:t>: روي عنه صلى الله عليه وسلم النهي عن النظر في الفروج عند المجامعة، وعن الكلام عند المجامعة</w:t>
      </w:r>
      <w:r>
        <w:rPr>
          <w:rStyle w:val="FootnoteAnchor"/>
          <w:rtl/>
        </w:rPr>
        <w:footnoteReference w:id="1047"/>
      </w:r>
    </w:p>
    <w:p w:rsidR="00840DD9" w:rsidRDefault="00ED0B89" w:rsidP="00ED0B89">
      <w:pPr>
        <w:pStyle w:val="ListParagraph"/>
      </w:pPr>
      <w:r>
        <w:rPr>
          <w:b/>
          <w:bCs/>
          <w:rtl/>
        </w:rPr>
        <w:lastRenderedPageBreak/>
        <w:t>نص الديلمي</w:t>
      </w:r>
      <w:r>
        <w:rPr>
          <w:rtl/>
        </w:rPr>
        <w:t>: يا أيها الناس إن الله عز وجل أمرني أن أعلمكم مما علمني وأؤدبكم لا يكثرن أحدكم الكلام عند المجامعة فإنه يكون منه خرس الولد ولا ينظرن أحدكم إلى فرج امرأته إذا هو يجامعها فإنه يكون منه العمى ولا يقبلن أحدكم امرأته إذا هو يجامعها فإنه يكون الصمم صمم الولد ولا يديمن أحدكم النظر في الماء فإنه منه يكون ذهاب العقل</w:t>
      </w:r>
      <w:r>
        <w:rPr>
          <w:rStyle w:val="FootnoteAnchor"/>
          <w:rtl/>
        </w:rPr>
        <w:footnoteReference w:id="1048"/>
      </w:r>
    </w:p>
    <w:p w:rsidR="00840DD9" w:rsidRDefault="00840DD9" w:rsidP="00ED0B89">
      <w:pPr>
        <w:pStyle w:val="ListParagraph"/>
      </w:pPr>
    </w:p>
    <w:p w:rsidR="00840DD9" w:rsidRDefault="00840DD9" w:rsidP="00ED0B89">
      <w:pPr>
        <w:pStyle w:val="ListParagraph"/>
      </w:pPr>
    </w:p>
    <w:p w:rsidR="00840DD9" w:rsidRDefault="00840DD9" w:rsidP="00ED0B89"/>
    <w:p w:rsidR="00840DD9" w:rsidRDefault="00840DD9" w:rsidP="00ED0B89"/>
    <w:p w:rsidR="00840DD9" w:rsidRDefault="00840DD9" w:rsidP="00ED0B89">
      <w:pPr>
        <w:bidi w:val="0"/>
      </w:pPr>
    </w:p>
    <w:p w:rsidR="00840DD9" w:rsidRDefault="00ED0B89" w:rsidP="00ED0B89">
      <w:pPr>
        <w:bidi w:val="0"/>
      </w:pPr>
      <w:r>
        <w:br w:type="page"/>
      </w:r>
    </w:p>
    <w:p w:rsidR="00840DD9" w:rsidRDefault="00ED0B89" w:rsidP="00FE5A99">
      <w:pPr>
        <w:pStyle w:val="Heading"/>
      </w:pPr>
      <w:bookmarkStart w:id="72" w:name="_Toc73511907"/>
      <w:r>
        <w:rPr>
          <w:rtl/>
        </w:rPr>
        <w:lastRenderedPageBreak/>
        <w:t>المبحث الثالث: الأحاديث التي لم أستطع تخريجها</w:t>
      </w:r>
      <w:bookmarkEnd w:id="72"/>
    </w:p>
    <w:tbl>
      <w:tblPr>
        <w:tblpPr w:leftFromText="180" w:rightFromText="180" w:vertAnchor="page" w:horzAnchor="margin" w:tblpY="2828"/>
        <w:bidiVisual/>
        <w:tblW w:w="4950" w:type="pct"/>
        <w:tblLook w:val="04A0" w:firstRow="1" w:lastRow="0" w:firstColumn="1" w:lastColumn="0" w:noHBand="0" w:noVBand="1"/>
      </w:tblPr>
      <w:tblGrid>
        <w:gridCol w:w="666"/>
        <w:gridCol w:w="6461"/>
        <w:gridCol w:w="979"/>
      </w:tblGrid>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رقم</w:t>
            </w: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الحديث</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الموضع</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قيل سئل النبي صلى الله عليه وسلم عن العلم فقال:(العلم كله القرآن، وهو الأصل والتنزيل، وما بعده من العلم تفسير له وتأويل)</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1/43</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قال النبي صلى الله عليه وسلم أنه قال:(واحدة لمن قل ماؤه، واثنتان لمن استعجل، وثلاث عليهن عمل الوضوء)</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1</w:t>
            </w:r>
            <w:r>
              <w:rPr>
                <w:rtl/>
              </w:rPr>
              <w:t xml:space="preserve">/ </w:t>
            </w:r>
            <w:r>
              <w:rPr>
                <w:lang w:bidi="ar-SA"/>
              </w:rPr>
              <w:t>110</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وقيل : كان النبي صلى الله عليه وسلم إذا جامع أهله تغمر هو وأهله في الملحفة.</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t>1/269</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وقيل: كان النبي (صلى الله عليه وسلم)  يسلم في الصلاة على الناس عن يمينه، فتحول الناس عن يمينه كذلك، فسلم عن يمينه وشماله.</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t>1/401</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يروى عن رسول الله صلى الله عليه وسلم أنه قال:(لا حنث على مغتصب)</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3/205</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وقال:(ليس لفاجر يمين)</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3/209</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وقال النبي صلى الله عليه وسلم:(ليس بمسلط على مقهور عقد ولا عهد)</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3/209</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ويوجد في الرواية عن النبي صلى الله عليه وسلم:وفي امرأة نذرت أن تصلي في مئة مسجد قال:(يجزئها أن تصلي مئة ركعة في مسجد واحد)</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3/237</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قيل عن النبي صلى الله عليه وسلم أنه قال:(لا تجوز شهادة الخصم ولا دافع مغرم ولا المتهم ولا الشريك ولا يجوز شهادة من يجر إلى نفسه شيئا أو يدفع عنها أو إلى ولده مالا أو لعبده لأن مال عبده له)</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4/31</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وروي عن النبي صلى الله عليه وسلم أن رجلا ظاهر من امرأته على عهد النبي صلى الله عليه وسلم فلم يجد عتق رقبة فأطعم ستين مسينا غدائهم ثم وطئ زوجته ثم جاء النبي صلى الله عليه وسلم فقال: إني ظاهرت من امرأتي فغديت ستين مسكينا ثم عجلت فواقعتها فقال له النبي صلى الله عليه وسلم:(فما كنت جديرا أت تصنع اذهب اذهب فعشهم ولا بأس عليك في أهلك)</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6/322</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وكان النبي صلى الله عليه وسلم قد طلق زوجته حفصة بنت عمر وأشهد على ردها</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6/352</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وكان لا يتلثم في الغبار في الغزو</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7/275</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وقد جاء الحديث أن رجلا من المشركين أهدى إلى النبي صلى الله عليه وسلم جارية فجعلها النبي صلى الله عليه وسلم خاصة به ولم يجعلها غنيمة</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7/291</w:t>
            </w:r>
          </w:p>
        </w:tc>
      </w:tr>
      <w:tr w:rsidR="00840DD9">
        <w:tc>
          <w:tcPr>
            <w:tcW w:w="666"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30"/>
              </w:numPr>
            </w:pPr>
          </w:p>
        </w:tc>
        <w:tc>
          <w:tcPr>
            <w:tcW w:w="6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وبلغنا أن رسول الله صلى الله عليه وسلم أنه قال:(من الكبائر خروجك من أمتك وتبديلك بسنتك وقتالك أهل صفوتك)</w:t>
            </w:r>
          </w:p>
        </w:tc>
        <w:tc>
          <w:tcPr>
            <w:tcW w:w="979"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7/298</w:t>
            </w:r>
          </w:p>
        </w:tc>
      </w:tr>
    </w:tbl>
    <w:p w:rsidR="00840DD9" w:rsidRDefault="00ED0B89" w:rsidP="00ED0B89">
      <w:r>
        <w:rPr>
          <w:rtl/>
        </w:rPr>
        <w:t xml:space="preserve">أثناء عملي في تخريج أحاديث جامع ابن جعفر لم أستطع تخريج ألفاظ </w:t>
      </w:r>
      <w:r>
        <w:t>14</w:t>
      </w:r>
      <w:r>
        <w:rPr>
          <w:rtl/>
        </w:rPr>
        <w:t xml:space="preserve"> حديثا وهي:</w:t>
      </w:r>
    </w:p>
    <w:p w:rsidR="00840DD9" w:rsidRDefault="00840DD9" w:rsidP="00ED0B89"/>
    <w:p w:rsidR="00840DD9" w:rsidRDefault="00ED0B89" w:rsidP="00ED0B89">
      <w:pPr>
        <w:rPr>
          <w:lang w:bidi="ar-SA"/>
        </w:rPr>
      </w:pPr>
      <w:r>
        <w:rPr>
          <w:rtl/>
          <w:lang w:bidi="ar-SA"/>
        </w:rPr>
        <w:lastRenderedPageBreak/>
        <w:t>لبعض ألفاظ هذه الأحاديث شواهد استطعت الوصول إليها فأضفتها في تخريجها وبعضها لم أستطع الوصول إلى شواهد لها وأنا أضع هنا بعض الاحتمالات لعدم وجود هذه الأحاديث</w:t>
      </w:r>
      <w:r>
        <w:rPr>
          <w:rtl/>
        </w:rPr>
        <w:t xml:space="preserve"> </w:t>
      </w:r>
      <w:r>
        <w:rPr>
          <w:rtl/>
          <w:lang w:bidi="ar-SA"/>
        </w:rPr>
        <w:t>في المصادر الحديثية التي بين أيدينا الآن:</w:t>
      </w:r>
    </w:p>
    <w:p w:rsidR="00840DD9" w:rsidRDefault="00ED0B89" w:rsidP="00ED0B89">
      <w:pPr>
        <w:pStyle w:val="ListParagraph"/>
        <w:numPr>
          <w:ilvl w:val="0"/>
          <w:numId w:val="27"/>
        </w:numPr>
      </w:pPr>
      <w:r>
        <w:rPr>
          <w:rtl/>
        </w:rPr>
        <w:t>ابن جعفر يسير على طريقة الفقهاء في إيراد الأحاديث، وفي الغالب يرويها بمعناها لذا هناك صعوبة كبيرة في إرجاعها إلى أصلها الحديثي.</w:t>
      </w:r>
    </w:p>
    <w:p w:rsidR="00840DD9" w:rsidRDefault="00ED0B89" w:rsidP="00ED0B89">
      <w:pPr>
        <w:pStyle w:val="ListParagraph"/>
        <w:numPr>
          <w:ilvl w:val="0"/>
          <w:numId w:val="27"/>
        </w:numPr>
      </w:pPr>
      <w:r>
        <w:rPr>
          <w:rtl/>
        </w:rPr>
        <w:t xml:space="preserve">عدم تدوينها من الأساس، فكما لاحظنا في المبحث الثاني هناك </w:t>
      </w:r>
      <w:r>
        <w:t>12</w:t>
      </w:r>
      <w:r>
        <w:rPr>
          <w:rtl/>
        </w:rPr>
        <w:t xml:space="preserve"> مصدرا حديثيا أتت بعد ابن جعفر وأخرجت أحاديث أوردها في كتابه، فربما هذه الأحاديث كانت متدوالة شفهيا في ذلك العصر ولم تدون من الأساس.</w:t>
      </w:r>
    </w:p>
    <w:p w:rsidR="00840DD9" w:rsidRDefault="00ED0B89" w:rsidP="00ED0B89">
      <w:pPr>
        <w:pStyle w:val="ListParagraph"/>
        <w:numPr>
          <w:ilvl w:val="0"/>
          <w:numId w:val="27"/>
        </w:numPr>
      </w:pPr>
      <w:r>
        <w:rPr>
          <w:rtl/>
        </w:rPr>
        <w:t>هذه الأحاديث وردت في كتب الفقه العمانية السابقة لابن جعفر والتي فقدت ولم تصلنا وهي كثيرة من مثل جامع أبي صفرة وجامع موسى بن علي وكتب محمد بن محبوب وهذا الاحتمال وارد ويدعمه المبحث الثالث من الفصل الثاني.</w:t>
      </w:r>
    </w:p>
    <w:p w:rsidR="00840DD9" w:rsidRDefault="00ED0B89" w:rsidP="00ED0B89">
      <w:pPr>
        <w:pStyle w:val="ListParagraph"/>
        <w:numPr>
          <w:ilvl w:val="0"/>
          <w:numId w:val="27"/>
        </w:numPr>
      </w:pPr>
      <w:r>
        <w:rPr>
          <w:rtl/>
        </w:rPr>
        <w:t>هذه الأحاديث موجودة لكن لم تخرج أو ترقن في الحاسوب أو لم تدخل في البرامج الحديثية الجديدة من مثل المكتبة الشاملة وغيرها. وستظهر في المستقبل.</w:t>
      </w:r>
      <w:r>
        <w:br w:type="page"/>
      </w:r>
    </w:p>
    <w:p w:rsidR="00840DD9" w:rsidRDefault="00ED0B89" w:rsidP="002849BE">
      <w:pPr>
        <w:pStyle w:val="Heading1"/>
      </w:pPr>
      <w:bookmarkStart w:id="73" w:name="_Toc73511908"/>
      <w:r>
        <w:rPr>
          <w:rtl/>
        </w:rPr>
        <w:lastRenderedPageBreak/>
        <w:t>الخلاصة:</w:t>
      </w:r>
      <w:bookmarkEnd w:id="73"/>
    </w:p>
    <w:p w:rsidR="00840DD9" w:rsidRDefault="00ED0B89" w:rsidP="00ED0B89">
      <w:r>
        <w:rPr>
          <w:rtl/>
          <w:lang w:bidi="ar-SA"/>
        </w:rPr>
        <w:t>في نهاية هذا الفصل ألخص أهم النقاط التي توصلت إليها:</w:t>
      </w:r>
    </w:p>
    <w:p w:rsidR="00840DD9" w:rsidRDefault="00ED0B89" w:rsidP="00ED0B89">
      <w:pPr>
        <w:pStyle w:val="ListParagraph"/>
        <w:numPr>
          <w:ilvl w:val="0"/>
          <w:numId w:val="28"/>
        </w:numPr>
      </w:pPr>
      <w:r>
        <w:rPr>
          <w:rtl/>
        </w:rPr>
        <w:t>لم يقتصر ابن جعفر على المصادر الحديثية الإباضية بل أخذ منها ومن غيرها.</w:t>
      </w:r>
    </w:p>
    <w:p w:rsidR="00840DD9" w:rsidRDefault="00ED0B89" w:rsidP="00ED0B89">
      <w:pPr>
        <w:pStyle w:val="ListParagraph"/>
        <w:numPr>
          <w:ilvl w:val="0"/>
          <w:numId w:val="28"/>
        </w:numPr>
      </w:pPr>
      <w:r>
        <w:rPr>
          <w:rtl/>
        </w:rPr>
        <w:t>هناك حضور قوي لكتب السنة التسعة في أحاديث جامع ابن جعفر</w:t>
      </w:r>
    </w:p>
    <w:p w:rsidR="00840DD9" w:rsidRDefault="00ED0B89" w:rsidP="00ED0B89">
      <w:pPr>
        <w:pStyle w:val="ListParagraph"/>
        <w:numPr>
          <w:ilvl w:val="0"/>
          <w:numId w:val="28"/>
        </w:numPr>
      </w:pPr>
      <w:r>
        <w:rPr>
          <w:rtl/>
        </w:rPr>
        <w:t xml:space="preserve">لم يقتصر ابن جعفر على كتب السنة الشهيرة بل أستفاد من مصادر أخرى، توصل الباحث إلى </w:t>
      </w:r>
      <w:r>
        <w:t>11</w:t>
      </w:r>
      <w:r>
        <w:rPr>
          <w:rtl/>
        </w:rPr>
        <w:t xml:space="preserve"> مصادر انفردت بإيراد أحاديث أوردها ابن جعفر.</w:t>
      </w:r>
    </w:p>
    <w:p w:rsidR="00840DD9" w:rsidRDefault="00ED0B89" w:rsidP="00ED0B89">
      <w:pPr>
        <w:pStyle w:val="ListParagraph"/>
        <w:numPr>
          <w:ilvl w:val="0"/>
          <w:numId w:val="28"/>
        </w:numPr>
      </w:pPr>
      <w:r>
        <w:rPr>
          <w:rtl/>
        </w:rPr>
        <w:t xml:space="preserve">توصل الباحث إلى </w:t>
      </w:r>
      <w:r>
        <w:t>10</w:t>
      </w:r>
      <w:r>
        <w:rPr>
          <w:rtl/>
        </w:rPr>
        <w:t xml:space="preserve"> مصدرا حديثيا بعد عصر ابن جعفر انفردت بإيراد أحاديث ذكرها ابن جعفر في جامعه.</w:t>
      </w:r>
    </w:p>
    <w:p w:rsidR="00840DD9" w:rsidRDefault="00ED0B89" w:rsidP="00ED0B89">
      <w:pPr>
        <w:pStyle w:val="ListParagraph"/>
        <w:numPr>
          <w:ilvl w:val="0"/>
          <w:numId w:val="28"/>
        </w:numPr>
      </w:pPr>
      <w:r>
        <w:rPr>
          <w:rtl/>
        </w:rPr>
        <w:t xml:space="preserve">هناك </w:t>
      </w:r>
      <w:r>
        <w:t>14</w:t>
      </w:r>
      <w:r>
        <w:rPr>
          <w:rtl/>
        </w:rPr>
        <w:t xml:space="preserve"> حديثا لم يستطع الباحث تخريجها لعدم وجودها في المصادر الحديثية المتوفرة حاليا.</w:t>
      </w:r>
    </w:p>
    <w:p w:rsidR="00840DD9" w:rsidRDefault="00ED0B89" w:rsidP="00ED0B89">
      <w:pPr>
        <w:pStyle w:val="ListParagraph"/>
        <w:numPr>
          <w:ilvl w:val="0"/>
          <w:numId w:val="28"/>
        </w:numPr>
      </w:pPr>
      <w:r>
        <w:rPr>
          <w:rtl/>
        </w:rPr>
        <w:t>عدم توصل الباحث إلى تخريج هذه الأحاديث ربما يعود إلى عدم تدوينها في الأساس أو أنها وردت في كتب الفقهية العمانية السابقة لابن جعفر والتي فقدت ولم تصلنا.</w:t>
      </w:r>
    </w:p>
    <w:p w:rsidR="00840DD9" w:rsidRDefault="00ED0B89" w:rsidP="00ED0B89">
      <w:pPr>
        <w:bidi w:val="0"/>
        <w:rPr>
          <w:lang w:bidi="ar-SA"/>
        </w:rPr>
      </w:pPr>
      <w:r>
        <w:br w:type="page"/>
      </w:r>
    </w:p>
    <w:p w:rsidR="00840DD9" w:rsidRDefault="00ED0B89" w:rsidP="002849BE">
      <w:pPr>
        <w:pStyle w:val="Heading1"/>
      </w:pPr>
      <w:bookmarkStart w:id="74" w:name="_Toc73511909"/>
      <w:r>
        <w:rPr>
          <w:rtl/>
        </w:rPr>
        <w:lastRenderedPageBreak/>
        <w:t>خاتمة</w:t>
      </w:r>
      <w:bookmarkEnd w:id="74"/>
    </w:p>
    <w:p w:rsidR="00840DD9" w:rsidRDefault="00ED0B89" w:rsidP="00ED0B89">
      <w:pPr>
        <w:rPr>
          <w:lang w:bidi="ar-SA"/>
        </w:rPr>
      </w:pPr>
      <w:r>
        <w:rPr>
          <w:rtl/>
          <w:lang w:bidi="ar-SA"/>
        </w:rPr>
        <w:t>بعد هذا التجوال في جامع ابن جعفر نختم هذه الدراسة بأهم النتائج:</w:t>
      </w:r>
    </w:p>
    <w:p w:rsidR="00840DD9" w:rsidRDefault="00ED0B89" w:rsidP="00ED0B89">
      <w:pPr>
        <w:pStyle w:val="ListParagraph"/>
        <w:numPr>
          <w:ilvl w:val="0"/>
          <w:numId w:val="33"/>
        </w:numPr>
      </w:pPr>
      <w:r>
        <w:rPr>
          <w:rtl/>
        </w:rPr>
        <w:t>عاش ابن جعفر في عصر شهد بداية ضعف بني العباس وسيطرت الجند الأتراك عليهم كذلك شهد ازدهار عصر الإمامة العمانية الثانية وأفولها.</w:t>
      </w:r>
    </w:p>
    <w:p w:rsidR="00840DD9" w:rsidRDefault="00ED0B89" w:rsidP="00ED0B89">
      <w:pPr>
        <w:pStyle w:val="ListParagraph"/>
        <w:numPr>
          <w:ilvl w:val="0"/>
          <w:numId w:val="33"/>
        </w:numPr>
      </w:pPr>
      <w:r>
        <w:rPr>
          <w:rtl/>
        </w:rPr>
        <w:t xml:space="preserve"> </w:t>
      </w:r>
      <w:r>
        <w:rPr>
          <w:rtl/>
          <w:lang w:bidi="ar-SA"/>
        </w:rPr>
        <w:t>نشأة محمد بن جعفر في أسرة محبة للعلم</w:t>
      </w:r>
      <w:r>
        <w:rPr>
          <w:rtl/>
        </w:rPr>
        <w:t>.</w:t>
      </w:r>
    </w:p>
    <w:p w:rsidR="00840DD9" w:rsidRDefault="00ED0B89" w:rsidP="00ED0B89">
      <w:pPr>
        <w:pStyle w:val="ListParagraph"/>
        <w:numPr>
          <w:ilvl w:val="0"/>
          <w:numId w:val="33"/>
        </w:numPr>
      </w:pPr>
      <w:r>
        <w:rPr>
          <w:rtl/>
        </w:rPr>
        <w:t xml:space="preserve">عاش ابن جعفر في القرن الثالث الهجري ونقدر ولادته بين </w:t>
      </w:r>
      <w:r>
        <w:t>210</w:t>
      </w:r>
      <w:r>
        <w:rPr>
          <w:rtl/>
        </w:rPr>
        <w:t xml:space="preserve">هـ - </w:t>
      </w:r>
      <w:r>
        <w:t>215</w:t>
      </w:r>
      <w:r>
        <w:rPr>
          <w:rtl/>
        </w:rPr>
        <w:t xml:space="preserve">هـ ووفاته بين </w:t>
      </w:r>
      <w:r>
        <w:t>290</w:t>
      </w:r>
      <w:r>
        <w:rPr>
          <w:rtl/>
        </w:rPr>
        <w:t xml:space="preserve"> هـ و</w:t>
      </w:r>
      <w:r>
        <w:t>300</w:t>
      </w:r>
      <w:r>
        <w:rPr>
          <w:rtl/>
        </w:rPr>
        <w:t>هـ.</w:t>
      </w:r>
    </w:p>
    <w:p w:rsidR="00840DD9" w:rsidRDefault="00ED0B89" w:rsidP="00ED0B89">
      <w:pPr>
        <w:pStyle w:val="ListParagraph"/>
        <w:numPr>
          <w:ilvl w:val="0"/>
          <w:numId w:val="33"/>
        </w:numPr>
      </w:pPr>
      <w:r>
        <w:rPr>
          <w:rtl/>
        </w:rPr>
        <w:t>ذكر ابن جعفر ستة من شيوخه في جامعه أهمهم محمد بن محبوب وكان أحد أعلام عصره الذين يرجع إليهم الناس.</w:t>
      </w:r>
    </w:p>
    <w:p w:rsidR="00840DD9" w:rsidRDefault="00ED0B89" w:rsidP="00ED0B89">
      <w:pPr>
        <w:pStyle w:val="ListParagraph"/>
        <w:numPr>
          <w:ilvl w:val="0"/>
          <w:numId w:val="33"/>
        </w:numPr>
      </w:pPr>
      <w:r>
        <w:rPr>
          <w:rtl/>
        </w:rPr>
        <w:t xml:space="preserve"> من أهم آثار ابن جعفر جامعه وترك عدة منطومات فقهية قصيرة.</w:t>
      </w:r>
    </w:p>
    <w:p w:rsidR="00840DD9" w:rsidRDefault="00ED0B89" w:rsidP="00ED0B89">
      <w:pPr>
        <w:pStyle w:val="ListParagraph"/>
        <w:numPr>
          <w:ilvl w:val="0"/>
          <w:numId w:val="33"/>
        </w:numPr>
      </w:pPr>
      <w:r>
        <w:rPr>
          <w:rtl/>
        </w:rPr>
        <w:t xml:space="preserve"> يتكون جامع ابن جعفر من ثلاث قطع: جامع الأديان وجامع الأحكام وجامع الدماء.</w:t>
      </w:r>
    </w:p>
    <w:p w:rsidR="00840DD9" w:rsidRDefault="00ED0B89" w:rsidP="00ED0B89">
      <w:pPr>
        <w:pStyle w:val="ListParagraph"/>
        <w:numPr>
          <w:ilvl w:val="0"/>
          <w:numId w:val="33"/>
        </w:numPr>
      </w:pPr>
      <w:r>
        <w:rPr>
          <w:rtl/>
        </w:rPr>
        <w:t>يتميز أسلوب ابن جعفر بسلاسته، وحسن أسلوبه، ووضوح عبارته، وعدم االتعقيد والتكرار فيه.</w:t>
      </w:r>
    </w:p>
    <w:p w:rsidR="00840DD9" w:rsidRDefault="00ED0B89" w:rsidP="00ED0B89">
      <w:pPr>
        <w:pStyle w:val="ListParagraph"/>
        <w:numPr>
          <w:ilvl w:val="0"/>
          <w:numId w:val="33"/>
        </w:numPr>
      </w:pPr>
      <w:r>
        <w:rPr>
          <w:rtl/>
        </w:rPr>
        <w:t xml:space="preserve"> احتل جامع ابن جعفر مكانة عظيمة عند العمانيين حتى عصرنا الحاضر.</w:t>
      </w:r>
    </w:p>
    <w:p w:rsidR="00840DD9" w:rsidRDefault="00ED0B89" w:rsidP="00ED0B89">
      <w:pPr>
        <w:pStyle w:val="ListParagraph"/>
        <w:numPr>
          <w:ilvl w:val="0"/>
          <w:numId w:val="33"/>
        </w:numPr>
      </w:pPr>
      <w:r>
        <w:rPr>
          <w:rtl/>
        </w:rPr>
        <w:t xml:space="preserve"> ألحقت بالجامع تعليقات العلماء من عصر ابن جعفر حتى القرن الخامس الهجري مع زيادات كثيرة جعلت أصل الجامع غير جلي.</w:t>
      </w:r>
    </w:p>
    <w:p w:rsidR="00840DD9" w:rsidRDefault="00ED0B89" w:rsidP="00ED0B89">
      <w:pPr>
        <w:pStyle w:val="ListParagraph"/>
        <w:numPr>
          <w:ilvl w:val="0"/>
          <w:numId w:val="33"/>
        </w:numPr>
      </w:pPr>
      <w:r>
        <w:rPr>
          <w:rtl/>
        </w:rPr>
        <w:t>كان القرن الثالث الهجري هو القرن الذهبي لتدوين السنة النبوية وعلومها وكانت البصرة إحدى منارات السنة النبوية حفظا وتدوينا.</w:t>
      </w:r>
    </w:p>
    <w:p w:rsidR="00840DD9" w:rsidRDefault="00ED0B89" w:rsidP="00ED0B89">
      <w:pPr>
        <w:pStyle w:val="ListParagraph"/>
        <w:numPr>
          <w:ilvl w:val="0"/>
          <w:numId w:val="33"/>
        </w:numPr>
      </w:pPr>
      <w:r>
        <w:rPr>
          <w:rtl/>
        </w:rPr>
        <w:t xml:space="preserve"> السنة النبوية هي المصدر الثاني للتشريع عند ابن جعفر بعد القرآن الكريم.</w:t>
      </w:r>
    </w:p>
    <w:p w:rsidR="00840DD9" w:rsidRDefault="00ED0B89" w:rsidP="00ED0B89">
      <w:pPr>
        <w:pStyle w:val="ListParagraph"/>
        <w:numPr>
          <w:ilvl w:val="0"/>
          <w:numId w:val="33"/>
        </w:numPr>
      </w:pPr>
      <w:r>
        <w:rPr>
          <w:rtl/>
        </w:rPr>
        <w:t xml:space="preserve"> يستدل ابن جعفر بالأحاديث ذات الألفاظ الظاهرة التي تدل على معنى الحكم دلالة واضحة لا لبس فيها.</w:t>
      </w:r>
    </w:p>
    <w:p w:rsidR="00840DD9" w:rsidRDefault="00ED0B89" w:rsidP="00ED0B89">
      <w:pPr>
        <w:pStyle w:val="ListParagraph"/>
        <w:numPr>
          <w:ilvl w:val="0"/>
          <w:numId w:val="33"/>
        </w:numPr>
      </w:pPr>
      <w:r>
        <w:rPr>
          <w:rtl/>
        </w:rPr>
        <w:t>هناك صعوبة بالغة في الاستفادة من جامع ابن جعفر في صورته الحالية بسبب الإضافات والزيادات التي لم يؤلفها ابن جعفر.</w:t>
      </w:r>
    </w:p>
    <w:p w:rsidR="00840DD9" w:rsidRDefault="00ED0B89" w:rsidP="00ED0B89">
      <w:pPr>
        <w:pStyle w:val="ListParagraph"/>
        <w:numPr>
          <w:ilvl w:val="0"/>
          <w:numId w:val="33"/>
        </w:numPr>
      </w:pPr>
      <w:r>
        <w:rPr>
          <w:rtl/>
        </w:rPr>
        <w:t>اتبع مرتب جامع ابن جعفر منهجية منتظمة في تمييز أصل الجامع عن زياداته.</w:t>
      </w:r>
    </w:p>
    <w:p w:rsidR="00840DD9" w:rsidRDefault="00ED0B89" w:rsidP="00ED0B89">
      <w:pPr>
        <w:pStyle w:val="ListParagraph"/>
        <w:numPr>
          <w:ilvl w:val="0"/>
          <w:numId w:val="33"/>
        </w:numPr>
      </w:pPr>
      <w:r>
        <w:rPr>
          <w:rtl/>
        </w:rPr>
        <w:t>من أجل الوصول إلى نتائج دقيقة قورنت نسخة جامع ابن جعفر المطبوعة على أقدم المخطوطات للوصول إلى نص جامع الأصلي دون الزيادات.</w:t>
      </w:r>
    </w:p>
    <w:p w:rsidR="00840DD9" w:rsidRDefault="00ED0B89" w:rsidP="00ED0B89">
      <w:pPr>
        <w:pStyle w:val="ListParagraph"/>
        <w:numPr>
          <w:ilvl w:val="0"/>
          <w:numId w:val="33"/>
        </w:numPr>
      </w:pPr>
      <w:r>
        <w:rPr>
          <w:rtl/>
        </w:rPr>
        <w:lastRenderedPageBreak/>
        <w:t xml:space="preserve">توصل الباحث إلى وجود </w:t>
      </w:r>
      <w:r>
        <w:t>149</w:t>
      </w:r>
      <w:r>
        <w:rPr>
          <w:rtl/>
        </w:rPr>
        <w:t xml:space="preserve"> حديثا أوردها ابن جعفر في جامعه الأصلي.</w:t>
      </w:r>
    </w:p>
    <w:p w:rsidR="00840DD9" w:rsidRDefault="00ED0B89" w:rsidP="00ED0B89">
      <w:pPr>
        <w:pStyle w:val="ListParagraph"/>
        <w:numPr>
          <w:ilvl w:val="0"/>
          <w:numId w:val="34"/>
        </w:numPr>
      </w:pPr>
      <w:r>
        <w:rPr>
          <w:rtl/>
        </w:rPr>
        <w:t xml:space="preserve">عدد أحاديث الربيع التي تتطابق إما لفظا أو معنى مع أحاديث جامع ابن جعفر </w:t>
      </w:r>
      <w:r>
        <w:t>25</w:t>
      </w:r>
      <w:r>
        <w:rPr>
          <w:rtl/>
        </w:rPr>
        <w:t xml:space="preserve"> حديثا.</w:t>
      </w:r>
    </w:p>
    <w:p w:rsidR="00840DD9" w:rsidRDefault="00ED0B89" w:rsidP="00ED0B89">
      <w:pPr>
        <w:pStyle w:val="ListParagraph"/>
        <w:numPr>
          <w:ilvl w:val="0"/>
          <w:numId w:val="34"/>
        </w:numPr>
      </w:pPr>
      <w:r>
        <w:rPr>
          <w:rtl/>
        </w:rPr>
        <w:t xml:space="preserve"> هناك </w:t>
      </w:r>
      <w:r>
        <w:t>3</w:t>
      </w:r>
      <w:r>
        <w:rPr>
          <w:rtl/>
        </w:rPr>
        <w:t xml:space="preserve"> أحاديث انفرد الإمام الربيع بروايتها وردت في جامع ابن جعفر إما باللفظ أو بالمعنى</w:t>
      </w:r>
    </w:p>
    <w:p w:rsidR="00840DD9" w:rsidRDefault="00ED0B89" w:rsidP="00ED0B89">
      <w:pPr>
        <w:pStyle w:val="ListParagraph"/>
        <w:numPr>
          <w:ilvl w:val="0"/>
          <w:numId w:val="34"/>
        </w:numPr>
      </w:pPr>
      <w:r>
        <w:rPr>
          <w:rtl/>
        </w:rPr>
        <w:t xml:space="preserve">عدد أحاديث مدونة أبي غانم التي تتطابق إما لفظا أو معنى مع أحاديث جامع ابن جعفر </w:t>
      </w:r>
      <w:r>
        <w:t>10</w:t>
      </w:r>
      <w:r>
        <w:rPr>
          <w:rtl/>
        </w:rPr>
        <w:t xml:space="preserve"> أحاديث.</w:t>
      </w:r>
    </w:p>
    <w:p w:rsidR="00840DD9" w:rsidRDefault="00ED0B89" w:rsidP="00ED0B89">
      <w:pPr>
        <w:pStyle w:val="ListParagraph"/>
        <w:numPr>
          <w:ilvl w:val="0"/>
          <w:numId w:val="34"/>
        </w:numPr>
      </w:pPr>
      <w:r>
        <w:rPr>
          <w:rtl/>
        </w:rPr>
        <w:t>أحاديث مدونة أبي غانم - على قلتها - حاضرة في أحاديث جامع ابن جعفر وإن لم تتطابق تطابق تام في اللفظ.</w:t>
      </w:r>
    </w:p>
    <w:p w:rsidR="00840DD9" w:rsidRDefault="00ED0B89" w:rsidP="00ED0B89">
      <w:pPr>
        <w:pStyle w:val="ListParagraph"/>
        <w:numPr>
          <w:ilvl w:val="0"/>
          <w:numId w:val="34"/>
        </w:numPr>
      </w:pPr>
      <w:r>
        <w:rPr>
          <w:rtl/>
        </w:rPr>
        <w:t>وجد الباحث حديثا واحد من جامع أبي صفرة يتطابق مع أحاديث جامع ابن جعفر، يتميز هذا الحديث أنه لم يروه بلفظه إلا أبو صفرة في جامعه.</w:t>
      </w:r>
    </w:p>
    <w:p w:rsidR="00840DD9" w:rsidRDefault="00ED0B89" w:rsidP="00ED0B89">
      <w:pPr>
        <w:pStyle w:val="ListParagraph"/>
        <w:numPr>
          <w:ilvl w:val="0"/>
          <w:numId w:val="35"/>
        </w:numPr>
      </w:pPr>
      <w:r>
        <w:rPr>
          <w:rtl/>
        </w:rPr>
        <w:t>لم يقتصر ابن جعفر على المصادر الحديثية الإباضية بل أخذ منها ومن غيرها.</w:t>
      </w:r>
    </w:p>
    <w:p w:rsidR="00840DD9" w:rsidRDefault="00ED0B89" w:rsidP="00ED0B89">
      <w:pPr>
        <w:pStyle w:val="ListParagraph"/>
        <w:numPr>
          <w:ilvl w:val="0"/>
          <w:numId w:val="35"/>
        </w:numPr>
      </w:pPr>
      <w:r>
        <w:rPr>
          <w:rtl/>
        </w:rPr>
        <w:t>هناك حضور قوي لكتب السنة التسعة في أحاديث جامع ابن جعفر</w:t>
      </w:r>
    </w:p>
    <w:p w:rsidR="00840DD9" w:rsidRDefault="00ED0B89" w:rsidP="00ED0B89">
      <w:pPr>
        <w:pStyle w:val="ListParagraph"/>
        <w:numPr>
          <w:ilvl w:val="0"/>
          <w:numId w:val="35"/>
        </w:numPr>
      </w:pPr>
      <w:r>
        <w:rPr>
          <w:rtl/>
        </w:rPr>
        <w:t>لم يقتصر ابن جعفر على كتب السنة الشهيرة بل أستفاد من مصادر حديثية أخرى</w:t>
      </w:r>
    </w:p>
    <w:p w:rsidR="00840DD9" w:rsidRDefault="00ED0B89" w:rsidP="00ED0B89">
      <w:pPr>
        <w:pStyle w:val="ListParagraph"/>
        <w:numPr>
          <w:ilvl w:val="0"/>
          <w:numId w:val="35"/>
        </w:numPr>
      </w:pPr>
      <w:r>
        <w:rPr>
          <w:rtl/>
        </w:rPr>
        <w:t xml:space="preserve">توصل الباحث إلى </w:t>
      </w:r>
      <w:r>
        <w:t>11</w:t>
      </w:r>
      <w:r>
        <w:rPr>
          <w:rtl/>
        </w:rPr>
        <w:t xml:space="preserve"> مصادر حديثية سابقة أو معاصرة لابن جعفر انفردت بإيراد أحاديث ذكرها ابن جعفر في جامعه.</w:t>
      </w:r>
    </w:p>
    <w:p w:rsidR="00840DD9" w:rsidRDefault="00ED0B89" w:rsidP="00ED0B89">
      <w:pPr>
        <w:pStyle w:val="ListParagraph"/>
        <w:numPr>
          <w:ilvl w:val="0"/>
          <w:numId w:val="35"/>
        </w:numPr>
      </w:pPr>
      <w:r>
        <w:rPr>
          <w:rtl/>
        </w:rPr>
        <w:t xml:space="preserve">توصل الباحث إلى </w:t>
      </w:r>
      <w:r>
        <w:t>10</w:t>
      </w:r>
      <w:r>
        <w:rPr>
          <w:rtl/>
        </w:rPr>
        <w:t xml:space="preserve"> مصدرا حديثيا بعد عصر ابن جعفر انفردت بإيراد أحاديث ذكرها ابن جعفر في جامعه.</w:t>
      </w:r>
    </w:p>
    <w:p w:rsidR="00840DD9" w:rsidRDefault="00ED0B89" w:rsidP="00ED0B89">
      <w:pPr>
        <w:pStyle w:val="ListParagraph"/>
        <w:numPr>
          <w:ilvl w:val="0"/>
          <w:numId w:val="35"/>
        </w:numPr>
      </w:pPr>
      <w:r>
        <w:rPr>
          <w:rtl/>
        </w:rPr>
        <w:t xml:space="preserve">هناك </w:t>
      </w:r>
      <w:r>
        <w:t>14</w:t>
      </w:r>
      <w:r>
        <w:rPr>
          <w:rtl/>
        </w:rPr>
        <w:t xml:space="preserve"> حديثا لم يستطع الباحث تخريجها لعدم وجودها في المصادر الحديثية المتوفرة حاليا.</w:t>
      </w:r>
    </w:p>
    <w:p w:rsidR="00840DD9" w:rsidRDefault="00ED0B89" w:rsidP="00ED0B89">
      <w:pPr>
        <w:pStyle w:val="ListParagraph"/>
        <w:numPr>
          <w:ilvl w:val="0"/>
          <w:numId w:val="35"/>
        </w:numPr>
      </w:pPr>
      <w:r>
        <w:rPr>
          <w:rtl/>
        </w:rPr>
        <w:t xml:space="preserve">عدم توصل الباحث إلى تخريج هذه الأحاديث ربما يعود إلى </w:t>
      </w:r>
      <w:r w:rsidR="00452DFC">
        <w:rPr>
          <w:rFonts w:hint="cs"/>
          <w:rtl/>
        </w:rPr>
        <w:t xml:space="preserve">روايتها بالمعنى أو </w:t>
      </w:r>
      <w:r>
        <w:rPr>
          <w:rtl/>
        </w:rPr>
        <w:t>عدم تدوينها في الأساس أو أنها وردت في كتب الفقهية العمانية السابقة لابن جعفر والتي فقدت ولم تصلنا.</w:t>
      </w:r>
    </w:p>
    <w:p w:rsidR="00452DFC" w:rsidRDefault="00452DFC" w:rsidP="00452DFC">
      <w:pPr>
        <w:ind w:left="360"/>
        <w:rPr>
          <w:rtl/>
        </w:rPr>
      </w:pPr>
      <w:r>
        <w:rPr>
          <w:rtl/>
        </w:rPr>
        <w:br/>
      </w: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rPr>
          <w:rtl/>
        </w:rPr>
      </w:pPr>
    </w:p>
    <w:p w:rsidR="00452DFC" w:rsidRDefault="00452DFC" w:rsidP="00452DFC">
      <w:pPr>
        <w:ind w:left="360"/>
      </w:pPr>
    </w:p>
    <w:p w:rsidR="00840DD9" w:rsidRDefault="00840DD9" w:rsidP="00ED0B89"/>
    <w:p w:rsidR="00840DD9" w:rsidRDefault="00840DD9" w:rsidP="00ED0B89"/>
    <w:p w:rsidR="00840DD9" w:rsidRDefault="00ED0B89" w:rsidP="002849BE">
      <w:pPr>
        <w:pStyle w:val="Heading1"/>
      </w:pPr>
      <w:bookmarkStart w:id="75" w:name="_Toc73511910"/>
      <w:r>
        <w:rPr>
          <w:rtl/>
        </w:rPr>
        <w:lastRenderedPageBreak/>
        <w:t>المصادر والمراجع</w:t>
      </w:r>
      <w:bookmarkEnd w:id="75"/>
    </w:p>
    <w:p w:rsidR="00840DD9" w:rsidRDefault="00840DD9" w:rsidP="00ED0B89"/>
    <w:p w:rsidR="00840DD9" w:rsidRDefault="00ED0B89" w:rsidP="00ED0B89">
      <w:pPr>
        <w:pStyle w:val="ListParagraph"/>
        <w:numPr>
          <w:ilvl w:val="0"/>
          <w:numId w:val="29"/>
        </w:numPr>
      </w:pPr>
      <w:r>
        <w:rPr>
          <w:rtl/>
        </w:rPr>
        <w:t xml:space="preserve">الآجري، محمد بن الحسين بن عبد الله الآجُرِّيُّ البغدادي (ت: </w:t>
      </w:r>
      <w:r>
        <w:t>360</w:t>
      </w:r>
      <w:r>
        <w:rPr>
          <w:rtl/>
        </w:rPr>
        <w:t xml:space="preserve">هـ)، كتاب الأربعون حديثا، أضواء السلف، الرياض، الطبعة: الثانية، </w:t>
      </w:r>
      <w:r>
        <w:t>1420</w:t>
      </w:r>
      <w:r>
        <w:rPr>
          <w:rtl/>
        </w:rPr>
        <w:t xml:space="preserve"> هـ -</w:t>
      </w:r>
      <w:r>
        <w:t>2000</w:t>
      </w:r>
      <w:r>
        <w:rPr>
          <w:rtl/>
        </w:rPr>
        <w:t xml:space="preserve"> م</w:t>
      </w:r>
    </w:p>
    <w:p w:rsidR="00840DD9" w:rsidRDefault="00ED0B89" w:rsidP="00ED0B89">
      <w:pPr>
        <w:pStyle w:val="ListParagraph"/>
        <w:numPr>
          <w:ilvl w:val="0"/>
          <w:numId w:val="29"/>
        </w:numPr>
      </w:pPr>
      <w:r>
        <w:rPr>
          <w:rtl/>
        </w:rPr>
        <w:t xml:space="preserve">أحمد، أحمد بن محمد بن حنبل بن هلال بن أسد الشيباني (ت: </w:t>
      </w:r>
      <w:r>
        <w:t>241</w:t>
      </w:r>
      <w:r>
        <w:rPr>
          <w:rtl/>
        </w:rPr>
        <w:t xml:space="preserve">هـ) مسند الإمام أحمد بن حنبل،مؤسسة الرسالة الطبعة: الأولى، </w:t>
      </w:r>
      <w:r>
        <w:t>1421</w:t>
      </w:r>
      <w:r>
        <w:rPr>
          <w:rtl/>
        </w:rPr>
        <w:t xml:space="preserve"> هـ - </w:t>
      </w:r>
      <w:r>
        <w:t>2001</w:t>
      </w:r>
      <w:r>
        <w:rPr>
          <w:rtl/>
        </w:rPr>
        <w:t>م</w:t>
      </w:r>
    </w:p>
    <w:p w:rsidR="00840DD9" w:rsidRDefault="00ED0B89" w:rsidP="00ED0B89">
      <w:pPr>
        <w:pStyle w:val="ListParagraph"/>
        <w:numPr>
          <w:ilvl w:val="0"/>
          <w:numId w:val="29"/>
        </w:numPr>
      </w:pPr>
      <w:r>
        <w:rPr>
          <w:rtl/>
        </w:rPr>
        <w:t xml:space="preserve">أحمد، أحمد بن محمد بن حنبل بن هلال بن أسد الشيباني (ت: </w:t>
      </w:r>
      <w:r>
        <w:t>241</w:t>
      </w:r>
      <w:r>
        <w:rPr>
          <w:rtl/>
        </w:rPr>
        <w:t xml:space="preserve">هـ)، العلل ومعرفة الرجال لأحمد رواية ابنه عبد الله، دار الخاني ،الرياض، الطبعة: الثانية، </w:t>
      </w:r>
      <w:r>
        <w:t>1422</w:t>
      </w:r>
      <w:r>
        <w:rPr>
          <w:rtl/>
        </w:rPr>
        <w:t xml:space="preserve"> هـ - </w:t>
      </w:r>
      <w:r>
        <w:t>201</w:t>
      </w:r>
      <w:r>
        <w:rPr>
          <w:rtl/>
        </w:rPr>
        <w:t xml:space="preserve"> م</w:t>
      </w:r>
    </w:p>
    <w:p w:rsidR="00840DD9" w:rsidRDefault="00ED0B89" w:rsidP="00ED0B89">
      <w:pPr>
        <w:pStyle w:val="ListParagraph"/>
        <w:numPr>
          <w:ilvl w:val="0"/>
          <w:numId w:val="29"/>
        </w:numPr>
      </w:pPr>
      <w:r>
        <w:rPr>
          <w:rtl/>
        </w:rPr>
        <w:t xml:space="preserve">الأزرقي، محمد بن عبد الله بن أحمد بن محمد بن الوليد بن عقبة بن الأزرق الغساني المكي(ت: </w:t>
      </w:r>
      <w:r>
        <w:t>250</w:t>
      </w:r>
      <w:r>
        <w:rPr>
          <w:rtl/>
        </w:rPr>
        <w:t>هـ)، أخبار مكة وما جاء فيها من الأثار، دار الأندلس للنشر – بيروت</w:t>
      </w:r>
    </w:p>
    <w:p w:rsidR="00840DD9" w:rsidRDefault="00ED0B89" w:rsidP="00ED0B89">
      <w:pPr>
        <w:pStyle w:val="ListParagraph"/>
        <w:numPr>
          <w:ilvl w:val="0"/>
          <w:numId w:val="29"/>
        </w:numPr>
      </w:pPr>
      <w:r>
        <w:rPr>
          <w:rtl/>
        </w:rPr>
        <w:t xml:space="preserve">ابن إسحاق، محمد بن إسحاق بن يسار المطلبي بالولاء، المدني (ت: </w:t>
      </w:r>
      <w:r>
        <w:t>151</w:t>
      </w:r>
      <w:r>
        <w:rPr>
          <w:rtl/>
        </w:rPr>
        <w:t xml:space="preserve">هـ)، سيرة ابن إسحاق، : دار الفكر – بيروت، الطبعة: الأولى </w:t>
      </w:r>
      <w:r>
        <w:t>1398</w:t>
      </w:r>
      <w:r>
        <w:rPr>
          <w:rtl/>
        </w:rPr>
        <w:t>هـ /</w:t>
      </w:r>
      <w:r>
        <w:t>1978</w:t>
      </w:r>
      <w:r>
        <w:rPr>
          <w:rtl/>
        </w:rPr>
        <w:t>م</w:t>
      </w:r>
    </w:p>
    <w:p w:rsidR="00840DD9" w:rsidRDefault="00ED0B89" w:rsidP="00ED0B89">
      <w:pPr>
        <w:pStyle w:val="ListParagraph"/>
        <w:numPr>
          <w:ilvl w:val="0"/>
          <w:numId w:val="29"/>
        </w:numPr>
      </w:pPr>
      <w:r>
        <w:rPr>
          <w:rtl/>
        </w:rPr>
        <w:t xml:space="preserve">إسماعيل بن جعفر، إسماعيل بن جعفر بن أبي كثير المدني (ت: </w:t>
      </w:r>
      <w:r>
        <w:t>180</w:t>
      </w:r>
      <w:r>
        <w:rPr>
          <w:rtl/>
        </w:rPr>
        <w:t xml:space="preserve">هـ)، حديث علي بن حجر السعدي عن إسماعيل بن جعفر المدني، مكتبة الرشد للنشر والتوزيع، الرياض - شركة الرياض للنشر والتوزيع، الطبعة: الأولى: </w:t>
      </w:r>
      <w:r>
        <w:t>1418</w:t>
      </w:r>
      <w:r>
        <w:rPr>
          <w:rtl/>
        </w:rPr>
        <w:t xml:space="preserve"> هـ - </w:t>
      </w:r>
      <w:r>
        <w:t>1998</w:t>
      </w:r>
      <w:r>
        <w:rPr>
          <w:rtl/>
        </w:rPr>
        <w:t xml:space="preserve"> م</w:t>
      </w:r>
    </w:p>
    <w:p w:rsidR="00840DD9" w:rsidRDefault="00ED0B89" w:rsidP="00ED0B89">
      <w:pPr>
        <w:pStyle w:val="ListParagraph"/>
        <w:numPr>
          <w:ilvl w:val="0"/>
          <w:numId w:val="29"/>
        </w:numPr>
      </w:pPr>
      <w:r>
        <w:rPr>
          <w:rtl/>
        </w:rPr>
        <w:t xml:space="preserve">الألباني، محمد ناصر الدين، ضعيف الجامع الصغير وزيادتها، المكتب الإسلامي </w:t>
      </w:r>
      <w:r>
        <w:rPr>
          <w:rFonts w:cs="Arial"/>
          <w:rtl/>
        </w:rPr>
        <w:t xml:space="preserve">- </w:t>
      </w:r>
      <w:r>
        <w:rPr>
          <w:rtl/>
        </w:rPr>
        <w:t>بيروت الطبعة</w:t>
      </w:r>
      <w:r>
        <w:rPr>
          <w:rFonts w:cs="Arial"/>
          <w:rtl/>
        </w:rPr>
        <w:t xml:space="preserve">: </w:t>
      </w:r>
      <w:r>
        <w:rPr>
          <w:rtl/>
        </w:rPr>
        <w:t xml:space="preserve">الثانية </w:t>
      </w:r>
      <w:r>
        <w:rPr>
          <w:rFonts w:cs="Arial"/>
        </w:rPr>
        <w:t>1408</w:t>
      </w:r>
      <w:r>
        <w:rPr>
          <w:rtl/>
        </w:rPr>
        <w:t>هـ</w:t>
      </w:r>
    </w:p>
    <w:p w:rsidR="00840DD9" w:rsidRDefault="00ED0B89" w:rsidP="00ED0B89">
      <w:pPr>
        <w:pStyle w:val="ListParagraph"/>
        <w:numPr>
          <w:ilvl w:val="0"/>
          <w:numId w:val="29"/>
        </w:numPr>
      </w:pPr>
      <w:r>
        <w:rPr>
          <w:rtl/>
        </w:rPr>
        <w:t xml:space="preserve">بابزيز، الحاج سليمان بن إبراهيم الوارجلاني، الإمام محمد بن محبوب الرحيلي حياته وآثاره، وزارة التراث والثقافة، الطبعة الأولى </w:t>
      </w:r>
      <w:r>
        <w:t>1430</w:t>
      </w:r>
      <w:r>
        <w:rPr>
          <w:rtl/>
        </w:rPr>
        <w:t>هـ/</w:t>
      </w:r>
      <w:r>
        <w:t>2009</w:t>
      </w:r>
      <w:r>
        <w:rPr>
          <w:rtl/>
        </w:rPr>
        <w:t>م</w:t>
      </w:r>
    </w:p>
    <w:p w:rsidR="00840DD9" w:rsidRDefault="00ED0B89" w:rsidP="00ED0B89">
      <w:pPr>
        <w:pStyle w:val="ListParagraph"/>
        <w:numPr>
          <w:ilvl w:val="0"/>
          <w:numId w:val="29"/>
        </w:numPr>
      </w:pPr>
      <w:r>
        <w:rPr>
          <w:rtl/>
        </w:rPr>
        <w:t xml:space="preserve">البخاري، محمد بن إسماعيل أبو عبدالله البخاري الجعفي(ت: </w:t>
      </w:r>
      <w:r>
        <w:t>256</w:t>
      </w:r>
      <w:r>
        <w:rPr>
          <w:rtl/>
        </w:rPr>
        <w:t xml:space="preserve"> هـ)، صحيح البخاري، دار طوق النجاة ، الطبعة: الأولى، </w:t>
      </w:r>
      <w:r>
        <w:t>1422</w:t>
      </w:r>
      <w:r>
        <w:rPr>
          <w:rtl/>
        </w:rPr>
        <w:t>هـ،</w:t>
      </w:r>
    </w:p>
    <w:p w:rsidR="00840DD9" w:rsidRDefault="00ED0B89" w:rsidP="00ED0B89">
      <w:pPr>
        <w:pStyle w:val="ListParagraph"/>
        <w:numPr>
          <w:ilvl w:val="0"/>
          <w:numId w:val="29"/>
        </w:numPr>
      </w:pPr>
      <w:r>
        <w:rPr>
          <w:rtl/>
        </w:rPr>
        <w:t xml:space="preserve">البزار،أحمد بن عمرو بن عبد الخالق بن خلاد بن عبيد الله العتكي المعروف بالبزار (ت: </w:t>
      </w:r>
      <w:r>
        <w:t>292</w:t>
      </w:r>
      <w:r>
        <w:rPr>
          <w:rtl/>
        </w:rPr>
        <w:t xml:space="preserve">هـ)، مسند البزار المنشور باسم البحر الزخار، مكتبة العلوم والحكم - المدينة المنورة، الطبعة: الأولى، (بدأت </w:t>
      </w:r>
      <w:r>
        <w:t>1988</w:t>
      </w:r>
      <w:r>
        <w:rPr>
          <w:rtl/>
        </w:rPr>
        <w:t xml:space="preserve">م، وانتهت </w:t>
      </w:r>
      <w:r>
        <w:t>2009</w:t>
      </w:r>
      <w:r>
        <w:rPr>
          <w:rtl/>
        </w:rPr>
        <w:t>م)</w:t>
      </w:r>
    </w:p>
    <w:p w:rsidR="00840DD9" w:rsidRDefault="00ED0B89" w:rsidP="00ED0B89">
      <w:pPr>
        <w:pStyle w:val="ListParagraph"/>
        <w:numPr>
          <w:ilvl w:val="0"/>
          <w:numId w:val="29"/>
        </w:numPr>
      </w:pPr>
      <w:r>
        <w:rPr>
          <w:rtl/>
        </w:rPr>
        <w:t xml:space="preserve">ابن بشران،عبد الملك بن محمد بن عبد الله بن بشْران(ت </w:t>
      </w:r>
      <w:r>
        <w:t>430</w:t>
      </w:r>
      <w:r>
        <w:rPr>
          <w:rtl/>
        </w:rPr>
        <w:t xml:space="preserve">هـ)، أمالي ابن بشران، دار الوطن للنشر، الرياض،الطبعة: الأولى، </w:t>
      </w:r>
      <w:r>
        <w:t>1420</w:t>
      </w:r>
      <w:r>
        <w:rPr>
          <w:rtl/>
        </w:rPr>
        <w:t xml:space="preserve"> هـ - </w:t>
      </w:r>
      <w:r>
        <w:t>1999</w:t>
      </w:r>
      <w:r>
        <w:rPr>
          <w:rtl/>
        </w:rPr>
        <w:t xml:space="preserve"> م</w:t>
      </w:r>
    </w:p>
    <w:p w:rsidR="00840DD9" w:rsidRDefault="00ED0B89" w:rsidP="00ED0B89">
      <w:pPr>
        <w:pStyle w:val="ListParagraph"/>
        <w:numPr>
          <w:ilvl w:val="0"/>
          <w:numId w:val="29"/>
        </w:numPr>
      </w:pPr>
      <w:r>
        <w:rPr>
          <w:rtl/>
        </w:rPr>
        <w:lastRenderedPageBreak/>
        <w:t xml:space="preserve">البطاشي، سيف بن حمود، إتحاف الأعيان في تاريخ بعض علماء عمان، مكتب المستشار الخاص لجلالة السلطان للشئون الدينية والتاريخية، الطبعة الرابعة </w:t>
      </w:r>
      <w:r>
        <w:t>1437</w:t>
      </w:r>
      <w:r>
        <w:rPr>
          <w:rtl/>
        </w:rPr>
        <w:t xml:space="preserve">هـ/ </w:t>
      </w:r>
      <w:r>
        <w:t>2016</w:t>
      </w:r>
      <w:r>
        <w:rPr>
          <w:rtl/>
        </w:rPr>
        <w:t>م</w:t>
      </w:r>
    </w:p>
    <w:p w:rsidR="00840DD9" w:rsidRDefault="00ED0B89" w:rsidP="00ED0B89">
      <w:pPr>
        <w:pStyle w:val="ListParagraph"/>
        <w:numPr>
          <w:ilvl w:val="0"/>
          <w:numId w:val="29"/>
        </w:numPr>
      </w:pPr>
      <w:r>
        <w:rPr>
          <w:rtl/>
        </w:rPr>
        <w:t xml:space="preserve">البغوي، الحسين بن مسعود بن محمد بن الفراء البغوي الشافعي (ت: </w:t>
      </w:r>
      <w:r>
        <w:t>516</w:t>
      </w:r>
      <w:r>
        <w:rPr>
          <w:rtl/>
        </w:rPr>
        <w:t xml:space="preserve">هـ)، شرح السنة، : المكتب الإسلامي - دمشق، بيروت، الطبعة: الثانية، </w:t>
      </w:r>
      <w:r>
        <w:t>1403</w:t>
      </w:r>
      <w:r>
        <w:rPr>
          <w:rtl/>
        </w:rPr>
        <w:t xml:space="preserve">هـ - </w:t>
      </w:r>
      <w:r>
        <w:t>1983</w:t>
      </w:r>
      <w:r>
        <w:rPr>
          <w:rtl/>
        </w:rPr>
        <w:t>م</w:t>
      </w:r>
    </w:p>
    <w:p w:rsidR="00840DD9" w:rsidRDefault="00ED0B89" w:rsidP="00ED0B89">
      <w:pPr>
        <w:pStyle w:val="ListParagraph"/>
        <w:numPr>
          <w:ilvl w:val="0"/>
          <w:numId w:val="29"/>
        </w:numPr>
      </w:pPr>
      <w:r>
        <w:rPr>
          <w:rtl/>
        </w:rPr>
        <w:t xml:space="preserve">البوسعيدي، صالح بن أحمد بن سيف، رواية الحديث عند الإباضية (دراسة مقارنة)، مكتبة الجيل الواعد،الطبعة الأولى </w:t>
      </w:r>
      <w:r>
        <w:t>1420</w:t>
      </w:r>
      <w:r>
        <w:rPr>
          <w:rtl/>
        </w:rPr>
        <w:t xml:space="preserve">هـ / </w:t>
      </w:r>
      <w:r>
        <w:t>2000</w:t>
      </w:r>
      <w:r>
        <w:rPr>
          <w:rtl/>
        </w:rPr>
        <w:t>م</w:t>
      </w:r>
    </w:p>
    <w:p w:rsidR="00840DD9" w:rsidRDefault="00ED0B89" w:rsidP="00ED0B89">
      <w:pPr>
        <w:pStyle w:val="ListParagraph"/>
        <w:numPr>
          <w:ilvl w:val="0"/>
          <w:numId w:val="29"/>
        </w:numPr>
      </w:pPr>
      <w:r>
        <w:rPr>
          <w:rtl/>
        </w:rPr>
        <w:t xml:space="preserve">بولرواح، إبراهيم بن علي، مسند الإمام الربيع بن حبيب وكتاب (الجامع) لابن بركة دراسة مقارنة، الكوكب رياض الريس، الطبعة الثانية </w:t>
      </w:r>
      <w:r>
        <w:t>2014</w:t>
      </w:r>
    </w:p>
    <w:p w:rsidR="00840DD9" w:rsidRDefault="00ED0B89" w:rsidP="00ED0B89">
      <w:pPr>
        <w:pStyle w:val="ListParagraph"/>
        <w:numPr>
          <w:ilvl w:val="0"/>
          <w:numId w:val="29"/>
        </w:numPr>
      </w:pPr>
      <w:r>
        <w:rPr>
          <w:rtl/>
        </w:rPr>
        <w:t xml:space="preserve">البيهقي، أحمد بن الحسين بن علي بن موسى الخُسْرَوْجِردي الخراساني، أبو بكر البيهقي (ت: </w:t>
      </w:r>
      <w:r>
        <w:t>458</w:t>
      </w:r>
      <w:r>
        <w:rPr>
          <w:rtl/>
        </w:rPr>
        <w:t xml:space="preserve">هـ)، شعب الإيمان، كتبة الرشد للنشر والتوزيع بالرياض بالتعاون مع الدار السلفية ببومباي بالهند الطبعة: الأولى، </w:t>
      </w:r>
      <w:r>
        <w:t>1423</w:t>
      </w:r>
      <w:r>
        <w:rPr>
          <w:rtl/>
        </w:rPr>
        <w:t xml:space="preserve"> هـ - </w:t>
      </w:r>
      <w:r>
        <w:t>2003</w:t>
      </w:r>
      <w:r>
        <w:rPr>
          <w:rtl/>
        </w:rPr>
        <w:t xml:space="preserve"> م</w:t>
      </w:r>
    </w:p>
    <w:p w:rsidR="00840DD9" w:rsidRDefault="00ED0B89" w:rsidP="00ED0B89">
      <w:pPr>
        <w:pStyle w:val="ListParagraph"/>
        <w:numPr>
          <w:ilvl w:val="0"/>
          <w:numId w:val="29"/>
        </w:numPr>
      </w:pPr>
      <w:r>
        <w:rPr>
          <w:rtl/>
        </w:rPr>
        <w:t xml:space="preserve">البيهقي، أحمد بن الحسين بن علي بن موسى الخُسْرَوْجِردي الخراساني، أبو بكر البيهقي (ت: </w:t>
      </w:r>
      <w:r>
        <w:t>458</w:t>
      </w:r>
      <w:r>
        <w:rPr>
          <w:rtl/>
        </w:rPr>
        <w:t xml:space="preserve">هـ)، السنن الكبرى، دار الكتب العلمية، بيروت – لبنان، الطبعة: الثالثة، </w:t>
      </w:r>
      <w:r>
        <w:t>1424</w:t>
      </w:r>
      <w:r>
        <w:rPr>
          <w:rtl/>
        </w:rPr>
        <w:t xml:space="preserve"> هـ - </w:t>
      </w:r>
      <w:r>
        <w:t>2003</w:t>
      </w:r>
      <w:r>
        <w:rPr>
          <w:rtl/>
        </w:rPr>
        <w:t xml:space="preserve"> م</w:t>
      </w:r>
    </w:p>
    <w:p w:rsidR="00840DD9" w:rsidRDefault="00ED0B89" w:rsidP="00ED0B89">
      <w:pPr>
        <w:pStyle w:val="ListParagraph"/>
        <w:numPr>
          <w:ilvl w:val="0"/>
          <w:numId w:val="29"/>
        </w:numPr>
      </w:pPr>
      <w:r>
        <w:rPr>
          <w:rtl/>
        </w:rPr>
        <w:t xml:space="preserve">الترمذي، محمد بن عيسى بن سَوْرة بن موسى بن الضحاك، الترمذي، أبو عيسى (ت: </w:t>
      </w:r>
      <w:r>
        <w:t>279</w:t>
      </w:r>
      <w:r>
        <w:rPr>
          <w:rtl/>
        </w:rPr>
        <w:t xml:space="preserve">هـ)، سنن الترمذي، شركة مكتبة ومطبعة مصطفى البابي الحلبي – مصر، الطبعة: الثانية، </w:t>
      </w:r>
      <w:r>
        <w:t>1395</w:t>
      </w:r>
      <w:r>
        <w:rPr>
          <w:rtl/>
        </w:rPr>
        <w:t xml:space="preserve"> هـ - </w:t>
      </w:r>
      <w:r>
        <w:t>1975</w:t>
      </w:r>
      <w:r>
        <w:rPr>
          <w:rtl/>
        </w:rPr>
        <w:t xml:space="preserve"> م</w:t>
      </w:r>
    </w:p>
    <w:p w:rsidR="00840DD9" w:rsidRDefault="00ED0B89" w:rsidP="00ED0B89">
      <w:pPr>
        <w:pStyle w:val="ListParagraph"/>
        <w:numPr>
          <w:ilvl w:val="0"/>
          <w:numId w:val="29"/>
        </w:numPr>
      </w:pPr>
      <w:r>
        <w:rPr>
          <w:rtl/>
        </w:rPr>
        <w:t xml:space="preserve">التيواجني، مهني بن عمر، الفقه والتشريع مدخلا وتاريخا، الطبعة الأولى </w:t>
      </w:r>
      <w:r>
        <w:t>1417</w:t>
      </w:r>
      <w:r>
        <w:rPr>
          <w:rtl/>
        </w:rPr>
        <w:t xml:space="preserve"> هـ - </w:t>
      </w:r>
      <w:r>
        <w:t>1996</w:t>
      </w:r>
      <w:r>
        <w:rPr>
          <w:rtl/>
        </w:rPr>
        <w:t>م،</w:t>
      </w:r>
    </w:p>
    <w:p w:rsidR="00840DD9" w:rsidRDefault="00ED0B89" w:rsidP="00ED0B89">
      <w:pPr>
        <w:pStyle w:val="ListParagraph"/>
        <w:numPr>
          <w:ilvl w:val="0"/>
          <w:numId w:val="29"/>
        </w:numPr>
      </w:pPr>
      <w:r>
        <w:rPr>
          <w:rtl/>
        </w:rPr>
        <w:t xml:space="preserve">الثعلبي، أحمد بن إبراهيم الثعلبي (ت: </w:t>
      </w:r>
      <w:r>
        <w:t>427</w:t>
      </w:r>
      <w:r>
        <w:rPr>
          <w:rtl/>
        </w:rPr>
        <w:t xml:space="preserve"> هـ)، الكشف والبيان عن تفسير القرآن، دار التفسير، جدة - المملكة العربية السعودية،الطبعة: الأولى، </w:t>
      </w:r>
      <w:r>
        <w:t>1436</w:t>
      </w:r>
      <w:r>
        <w:rPr>
          <w:rtl/>
        </w:rPr>
        <w:t xml:space="preserve"> هـ - </w:t>
      </w:r>
      <w:r>
        <w:t>2015</w:t>
      </w:r>
      <w:r>
        <w:rPr>
          <w:rtl/>
        </w:rPr>
        <w:t xml:space="preserve"> م</w:t>
      </w:r>
    </w:p>
    <w:p w:rsidR="00840DD9" w:rsidRDefault="00ED0B89" w:rsidP="00ED0B89">
      <w:pPr>
        <w:pStyle w:val="ListParagraph"/>
        <w:numPr>
          <w:ilvl w:val="0"/>
          <w:numId w:val="29"/>
        </w:numPr>
      </w:pPr>
      <w:r>
        <w:rPr>
          <w:rtl/>
        </w:rPr>
        <w:t xml:space="preserve">الثوري، سفيان بن سعيد الثوري(ت: </w:t>
      </w:r>
      <w:r>
        <w:t>161</w:t>
      </w:r>
      <w:r>
        <w:rPr>
          <w:rtl/>
        </w:rPr>
        <w:t xml:space="preserve"> هـ)، من حديث الإمام سفيان بن سعيد الثوري، دار البشائر الإسلامية ،الطبعة: الأولى، </w:t>
      </w:r>
      <w:r>
        <w:t>2004</w:t>
      </w:r>
      <w:r>
        <w:rPr>
          <w:rtl/>
        </w:rPr>
        <w:t xml:space="preserve"> م</w:t>
      </w:r>
    </w:p>
    <w:p w:rsidR="00840DD9" w:rsidRDefault="00ED0B89" w:rsidP="00ED0B89">
      <w:pPr>
        <w:pStyle w:val="ListParagraph"/>
        <w:numPr>
          <w:ilvl w:val="0"/>
          <w:numId w:val="29"/>
        </w:numPr>
      </w:pPr>
      <w:r>
        <w:rPr>
          <w:rtl/>
        </w:rPr>
        <w:lastRenderedPageBreak/>
        <w:t xml:space="preserve">الجرجاني، عبد القاهر بن عبد الرحمن بن محمد الفارسي الأصل، الجرجاني الدار (ت: </w:t>
      </w:r>
      <w:r>
        <w:t>471</w:t>
      </w:r>
      <w:r>
        <w:rPr>
          <w:rtl/>
        </w:rPr>
        <w:t xml:space="preserve">هـ)، دَرْجُ الدُّرر في تَفِسيِر الآيِ والسُّوَر، : مجلة الحكمة، بريطانيا، الطبعة: الأولى، </w:t>
      </w:r>
      <w:r>
        <w:t>1429</w:t>
      </w:r>
      <w:r>
        <w:rPr>
          <w:rtl/>
        </w:rPr>
        <w:t xml:space="preserve"> هـ - </w:t>
      </w:r>
      <w:r>
        <w:t>2008</w:t>
      </w:r>
      <w:r>
        <w:rPr>
          <w:rtl/>
        </w:rPr>
        <w:t xml:space="preserve"> م</w:t>
      </w:r>
    </w:p>
    <w:p w:rsidR="00840DD9" w:rsidRDefault="00ED0B89" w:rsidP="00ED0B89">
      <w:pPr>
        <w:pStyle w:val="ListParagraph"/>
        <w:numPr>
          <w:ilvl w:val="0"/>
          <w:numId w:val="29"/>
        </w:numPr>
      </w:pPr>
      <w:r>
        <w:rPr>
          <w:rtl/>
        </w:rPr>
        <w:t xml:space="preserve">ابن أبي حاتم، عبد الرحمن بن محمد بن إدريس بن المنذر التميمي، الحنظلي، الرازي ابن أبي حاتم (ت: </w:t>
      </w:r>
      <w:r>
        <w:t>327</w:t>
      </w:r>
      <w:r>
        <w:rPr>
          <w:rtl/>
        </w:rPr>
        <w:t xml:space="preserve">هـ)، العلل لابن أبي حاتم، مطابع الحميضي الطبعة: الأولى، </w:t>
      </w:r>
      <w:r>
        <w:t>1427</w:t>
      </w:r>
      <w:r>
        <w:rPr>
          <w:rtl/>
        </w:rPr>
        <w:t xml:space="preserve"> هـ - </w:t>
      </w:r>
      <w:r>
        <w:t>2006</w:t>
      </w:r>
      <w:r>
        <w:rPr>
          <w:rtl/>
        </w:rPr>
        <w:t xml:space="preserve"> م</w:t>
      </w:r>
    </w:p>
    <w:p w:rsidR="00840DD9" w:rsidRDefault="00ED0B89" w:rsidP="00ED0B89">
      <w:pPr>
        <w:pStyle w:val="ListParagraph"/>
        <w:numPr>
          <w:ilvl w:val="0"/>
          <w:numId w:val="29"/>
        </w:numPr>
      </w:pPr>
      <w:r>
        <w:rPr>
          <w:rtl/>
        </w:rPr>
        <w:t xml:space="preserve">ابن أبي حاتم ، الجرح والتعديل، طبعة مجلس دائرة المعارف العثمانية - بحيدر آباد الدكن – الهند، دار إحياء التراث العربي – بيروت، الطبعة: الأولى، </w:t>
      </w:r>
      <w:r>
        <w:t>1271</w:t>
      </w:r>
      <w:r>
        <w:rPr>
          <w:rtl/>
        </w:rPr>
        <w:t xml:space="preserve"> هـ </w:t>
      </w:r>
      <w:r>
        <w:t>1952</w:t>
      </w:r>
      <w:r>
        <w:rPr>
          <w:rtl/>
        </w:rPr>
        <w:t>م</w:t>
      </w:r>
    </w:p>
    <w:p w:rsidR="00840DD9" w:rsidRDefault="00ED0B89" w:rsidP="00ED0B89">
      <w:pPr>
        <w:pStyle w:val="ListParagraph"/>
        <w:numPr>
          <w:ilvl w:val="0"/>
          <w:numId w:val="29"/>
        </w:numPr>
      </w:pPr>
      <w:r>
        <w:rPr>
          <w:rtl/>
        </w:rPr>
        <w:t xml:space="preserve">الحاكم، أحمد بن عبد الله بن محمد بن حمدويه الضبي النيسابوري (ت </w:t>
      </w:r>
      <w:r>
        <w:t>405</w:t>
      </w:r>
      <w:r>
        <w:rPr>
          <w:rtl/>
        </w:rPr>
        <w:t xml:space="preserve">هـ) المستدرك على الصحيحين، دار الكتب العلمية – بيروت، الطبعة: الأولى، </w:t>
      </w:r>
      <w:r>
        <w:t>1411</w:t>
      </w:r>
      <w:r>
        <w:rPr>
          <w:rtl/>
        </w:rPr>
        <w:t xml:space="preserve"> – </w:t>
      </w:r>
      <w:r>
        <w:t>1990</w:t>
      </w:r>
    </w:p>
    <w:p w:rsidR="00840DD9" w:rsidRDefault="00ED0B89" w:rsidP="00ED0B89">
      <w:pPr>
        <w:pStyle w:val="ListParagraph"/>
        <w:numPr>
          <w:ilvl w:val="0"/>
          <w:numId w:val="29"/>
        </w:numPr>
      </w:pPr>
      <w:r>
        <w:rPr>
          <w:rtl/>
        </w:rPr>
        <w:t xml:space="preserve">ابن حبان، محمد بن حبان بن أحمد بن حبان بن معاذ بن مَعْبدَ، التميمي، أبو حاتم، الدارمي، البُستي (ت: </w:t>
      </w:r>
      <w:r>
        <w:t>354</w:t>
      </w:r>
      <w:r>
        <w:rPr>
          <w:rtl/>
        </w:rPr>
        <w:t xml:space="preserve"> هـ)، المجروحين من المحدثين والضعفاء والمتروكين، دار الوعي – حلب الطبعة: الأولى، </w:t>
      </w:r>
      <w:r>
        <w:t>1396</w:t>
      </w:r>
      <w:r>
        <w:rPr>
          <w:rtl/>
        </w:rPr>
        <w:t xml:space="preserve"> هـ.</w:t>
      </w:r>
    </w:p>
    <w:p w:rsidR="00840DD9" w:rsidRDefault="00ED0B89" w:rsidP="00ED0B89">
      <w:pPr>
        <w:pStyle w:val="ListParagraph"/>
        <w:numPr>
          <w:ilvl w:val="0"/>
          <w:numId w:val="29"/>
        </w:numPr>
      </w:pPr>
      <w:r>
        <w:rPr>
          <w:rtl/>
        </w:rPr>
        <w:t xml:space="preserve">ابن حبان، محمد بن حبان بن أحمد بن حبان بن معاذ بن مَعْبدَ، التميمي، أبو حاتم، الدارمي، البُستي (ت: </w:t>
      </w:r>
      <w:r>
        <w:t>354</w:t>
      </w:r>
      <w:r>
        <w:rPr>
          <w:rtl/>
        </w:rPr>
        <w:t xml:space="preserve"> هـ)، الإحسان في تقريب صحيح ابن حبان، مؤسسة الرسالة، بيروت،الطبعة: الأولى، </w:t>
      </w:r>
      <w:r>
        <w:t>1408</w:t>
      </w:r>
      <w:r>
        <w:rPr>
          <w:rtl/>
        </w:rPr>
        <w:t xml:space="preserve"> هـ - </w:t>
      </w:r>
      <w:r>
        <w:t>1988</w:t>
      </w:r>
      <w:r>
        <w:rPr>
          <w:rtl/>
        </w:rPr>
        <w:t xml:space="preserve"> م</w:t>
      </w:r>
    </w:p>
    <w:p w:rsidR="00840DD9" w:rsidRDefault="00ED0B89" w:rsidP="00ED0B89">
      <w:pPr>
        <w:pStyle w:val="ListParagraph"/>
        <w:numPr>
          <w:ilvl w:val="0"/>
          <w:numId w:val="29"/>
        </w:numPr>
      </w:pPr>
      <w:r>
        <w:rPr>
          <w:rtl/>
        </w:rPr>
        <w:t xml:space="preserve">ابن حجر، أحمد بن علي بن محمد بن أحمد بن حجر العسقلاني ، بلوغ المرام من أدلة الأحكام، دار القبس للنشر والتوزيع، الرياض </w:t>
      </w:r>
      <w:r>
        <w:rPr>
          <w:rFonts w:cs="Arial"/>
          <w:rtl/>
        </w:rPr>
        <w:t xml:space="preserve">- </w:t>
      </w:r>
      <w:r>
        <w:rPr>
          <w:rtl/>
        </w:rPr>
        <w:t>المملكة العربية السعودية، الطبعة</w:t>
      </w:r>
      <w:r>
        <w:rPr>
          <w:rFonts w:cs="Arial"/>
          <w:rtl/>
        </w:rPr>
        <w:t xml:space="preserve">: </w:t>
      </w:r>
      <w:r>
        <w:rPr>
          <w:rtl/>
        </w:rPr>
        <w:t xml:space="preserve">الأولى، </w:t>
      </w:r>
      <w:r>
        <w:rPr>
          <w:rFonts w:cs="Arial"/>
          <w:rtl/>
        </w:rPr>
        <w:t>١٤٣٥</w:t>
      </w:r>
      <w:r>
        <w:rPr>
          <w:rtl/>
        </w:rPr>
        <w:t xml:space="preserve"> هـ </w:t>
      </w:r>
      <w:r>
        <w:rPr>
          <w:rFonts w:cs="Arial"/>
          <w:rtl/>
        </w:rPr>
        <w:t>- ٢٠١٤</w:t>
      </w:r>
      <w:r>
        <w:rPr>
          <w:rtl/>
        </w:rPr>
        <w:t xml:space="preserve"> م،</w:t>
      </w:r>
    </w:p>
    <w:p w:rsidR="00840DD9" w:rsidRDefault="00ED0B89" w:rsidP="00ED0B89">
      <w:pPr>
        <w:pStyle w:val="ListParagraph"/>
        <w:numPr>
          <w:ilvl w:val="0"/>
          <w:numId w:val="29"/>
        </w:numPr>
      </w:pPr>
      <w:r>
        <w:rPr>
          <w:rtl/>
        </w:rPr>
        <w:t xml:space="preserve">ابن حجر، تهذيب التهذيب ، مطبعة دائرة المعارف النظامية، الهند، الطبعة الأولى، </w:t>
      </w:r>
      <w:r>
        <w:t>1326</w:t>
      </w:r>
      <w:r>
        <w:rPr>
          <w:rtl/>
        </w:rPr>
        <w:t>هـ</w:t>
      </w:r>
    </w:p>
    <w:p w:rsidR="00840DD9" w:rsidRDefault="00ED0B89" w:rsidP="00ED0B89">
      <w:pPr>
        <w:pStyle w:val="ListParagraph"/>
        <w:numPr>
          <w:ilvl w:val="0"/>
          <w:numId w:val="29"/>
        </w:numPr>
      </w:pPr>
      <w:r>
        <w:rPr>
          <w:rtl/>
        </w:rPr>
        <w:t>ابن حجر، التلخيص الحبير في تخريج أحاديث الرافعي الكبير، دار الكتب العلمية، الطبعة</w:t>
      </w:r>
      <w:r>
        <w:rPr>
          <w:rFonts w:cs="Arial"/>
          <w:rtl/>
        </w:rPr>
        <w:t xml:space="preserve">: </w:t>
      </w:r>
      <w:r>
        <w:rPr>
          <w:rtl/>
        </w:rPr>
        <w:t xml:space="preserve">الطبعة الأولى </w:t>
      </w:r>
      <w:r>
        <w:rPr>
          <w:rFonts w:cs="Arial"/>
          <w:rtl/>
        </w:rPr>
        <w:t>١٤١٩</w:t>
      </w:r>
      <w:r>
        <w:rPr>
          <w:rtl/>
        </w:rPr>
        <w:t>هـ</w:t>
      </w:r>
      <w:r>
        <w:rPr>
          <w:rFonts w:cs="Arial"/>
          <w:rtl/>
        </w:rPr>
        <w:t>. ١٩٨٩</w:t>
      </w:r>
      <w:r>
        <w:rPr>
          <w:rtl/>
        </w:rPr>
        <w:t>م</w:t>
      </w:r>
    </w:p>
    <w:p w:rsidR="00840DD9" w:rsidRDefault="00ED0B89" w:rsidP="00ED0B89">
      <w:pPr>
        <w:pStyle w:val="ListParagraph"/>
        <w:numPr>
          <w:ilvl w:val="0"/>
          <w:numId w:val="29"/>
        </w:numPr>
      </w:pPr>
      <w:r>
        <w:rPr>
          <w:rtl/>
        </w:rPr>
        <w:t xml:space="preserve">ابن حجر، فتح الباري شرح صحيح البخاري، </w:t>
      </w:r>
      <w:r>
        <w:rPr>
          <w:rFonts w:cs="Arial"/>
          <w:rtl/>
        </w:rPr>
        <w:t xml:space="preserve">: </w:t>
      </w:r>
      <w:r>
        <w:rPr>
          <w:rtl/>
        </w:rPr>
        <w:t xml:space="preserve">دار المعرفة </w:t>
      </w:r>
      <w:r>
        <w:rPr>
          <w:rFonts w:cs="Arial"/>
          <w:rtl/>
        </w:rPr>
        <w:t xml:space="preserve">- </w:t>
      </w:r>
      <w:r>
        <w:rPr>
          <w:rtl/>
        </w:rPr>
        <w:t xml:space="preserve">بيروت، </w:t>
      </w:r>
      <w:r>
        <w:rPr>
          <w:rFonts w:cs="Arial"/>
          <w:rtl/>
        </w:rPr>
        <w:t>١٣٧٩</w:t>
      </w:r>
      <w:r>
        <w:rPr>
          <w:rtl/>
        </w:rPr>
        <w:t>هـ،</w:t>
      </w:r>
    </w:p>
    <w:p w:rsidR="00840DD9" w:rsidRDefault="00ED0B89" w:rsidP="00ED0B89">
      <w:pPr>
        <w:pStyle w:val="ListParagraph"/>
        <w:numPr>
          <w:ilvl w:val="0"/>
          <w:numId w:val="29"/>
        </w:numPr>
      </w:pPr>
      <w:r>
        <w:rPr>
          <w:rtl/>
        </w:rPr>
        <w:lastRenderedPageBreak/>
        <w:t xml:space="preserve">ابن حجر، هداية الرواة إلى تخريج أحاديث المصابيح والمشكاة ومعه تخريج الألباني للمشكاة، دار ابن القيم </w:t>
      </w:r>
      <w:r>
        <w:rPr>
          <w:rFonts w:cs="Arial"/>
          <w:rtl/>
        </w:rPr>
        <w:t xml:space="preserve">- </w:t>
      </w:r>
      <w:r>
        <w:rPr>
          <w:rtl/>
        </w:rPr>
        <w:t>الدمام الطبعة</w:t>
      </w:r>
      <w:r>
        <w:rPr>
          <w:rFonts w:cs="Arial"/>
          <w:rtl/>
        </w:rPr>
        <w:t xml:space="preserve">: </w:t>
      </w:r>
      <w:r>
        <w:rPr>
          <w:rtl/>
        </w:rPr>
        <w:t xml:space="preserve">الأولى </w:t>
      </w:r>
      <w:r>
        <w:rPr>
          <w:rFonts w:cs="Arial"/>
        </w:rPr>
        <w:t>1422</w:t>
      </w:r>
      <w:r>
        <w:rPr>
          <w:rtl/>
        </w:rPr>
        <w:t>هـ،</w:t>
      </w:r>
    </w:p>
    <w:p w:rsidR="00840DD9" w:rsidRDefault="00ED0B89" w:rsidP="00ED0B89">
      <w:pPr>
        <w:pStyle w:val="ListParagraph"/>
        <w:numPr>
          <w:ilvl w:val="0"/>
          <w:numId w:val="29"/>
        </w:numPr>
      </w:pPr>
      <w:r>
        <w:rPr>
          <w:rtl/>
        </w:rPr>
        <w:t xml:space="preserve">أبو الحواري، محمد بن الحواري العماني </w:t>
      </w:r>
      <w:r>
        <w:rPr>
          <w:rFonts w:cs="Arial"/>
          <w:rtl/>
        </w:rPr>
        <w:t>(</w:t>
      </w:r>
      <w:r>
        <w:rPr>
          <w:rtl/>
        </w:rPr>
        <w:t>حي في</w:t>
      </w:r>
      <w:r>
        <w:rPr>
          <w:rFonts w:cs="Arial"/>
          <w:rtl/>
        </w:rPr>
        <w:t xml:space="preserve">: </w:t>
      </w:r>
      <w:r>
        <w:rPr>
          <w:rFonts w:cs="Arial"/>
        </w:rPr>
        <w:t>272</w:t>
      </w:r>
      <w:r>
        <w:rPr>
          <w:rtl/>
        </w:rPr>
        <w:t>هـ</w:t>
      </w:r>
      <w:r>
        <w:rPr>
          <w:rFonts w:cs="Arial"/>
          <w:rtl/>
        </w:rPr>
        <w:t>)</w:t>
      </w:r>
      <w:r>
        <w:rPr>
          <w:rtl/>
        </w:rPr>
        <w:t xml:space="preserve">، الدراية وكنز الغناية ومنتهى الغاية وبلوغ الكفاية في تفسير خمسمائة آية، مكتبة الاستقامة، الطبعة الأولى </w:t>
      </w:r>
      <w:r>
        <w:rPr>
          <w:rFonts w:cs="Arial"/>
        </w:rPr>
        <w:t>1411</w:t>
      </w:r>
      <w:r>
        <w:rPr>
          <w:rtl/>
        </w:rPr>
        <w:t xml:space="preserve">هـ </w:t>
      </w:r>
      <w:r>
        <w:rPr>
          <w:rFonts w:cs="Arial"/>
          <w:rtl/>
        </w:rPr>
        <w:t xml:space="preserve">- </w:t>
      </w:r>
      <w:r>
        <w:rPr>
          <w:rFonts w:cs="Arial"/>
        </w:rPr>
        <w:t>1991</w:t>
      </w:r>
      <w:r>
        <w:rPr>
          <w:rtl/>
        </w:rPr>
        <w:t>م</w:t>
      </w:r>
      <w:r>
        <w:rPr>
          <w:rFonts w:cs="Arial"/>
          <w:rtl/>
        </w:rPr>
        <w:t>.</w:t>
      </w:r>
    </w:p>
    <w:p w:rsidR="00840DD9" w:rsidRDefault="00ED0B89" w:rsidP="00ED0B89">
      <w:pPr>
        <w:pStyle w:val="ListParagraph"/>
        <w:numPr>
          <w:ilvl w:val="0"/>
          <w:numId w:val="29"/>
        </w:numPr>
      </w:pPr>
      <w:r>
        <w:rPr>
          <w:rtl/>
        </w:rPr>
        <w:t xml:space="preserve">أبو حنيفة، النعمان بن ثابت بن ماه </w:t>
      </w:r>
      <w:r>
        <w:rPr>
          <w:rFonts w:cs="Arial"/>
          <w:rtl/>
        </w:rPr>
        <w:t>(</w:t>
      </w:r>
      <w:r>
        <w:rPr>
          <w:rtl/>
        </w:rPr>
        <w:t>ت</w:t>
      </w:r>
      <w:r>
        <w:rPr>
          <w:rFonts w:cs="Arial"/>
          <w:rtl/>
        </w:rPr>
        <w:t xml:space="preserve">: </w:t>
      </w:r>
      <w:r>
        <w:rPr>
          <w:rFonts w:cs="Arial"/>
        </w:rPr>
        <w:t>150</w:t>
      </w:r>
      <w:r>
        <w:rPr>
          <w:rtl/>
        </w:rPr>
        <w:t>هـ</w:t>
      </w:r>
      <w:r>
        <w:rPr>
          <w:rFonts w:cs="Arial"/>
          <w:rtl/>
        </w:rPr>
        <w:t>)</w:t>
      </w:r>
      <w:r>
        <w:rPr>
          <w:rtl/>
        </w:rPr>
        <w:t>، مسند أبي حنيفة رواية الحصكفي، الآداب – مصر، نشر المكتبة الشامة</w:t>
      </w:r>
    </w:p>
    <w:p w:rsidR="00840DD9" w:rsidRDefault="00ED0B89" w:rsidP="00ED0B89">
      <w:pPr>
        <w:pStyle w:val="ListParagraph"/>
        <w:numPr>
          <w:ilvl w:val="0"/>
          <w:numId w:val="29"/>
        </w:numPr>
      </w:pPr>
      <w:r>
        <w:rPr>
          <w:rtl/>
        </w:rPr>
        <w:t xml:space="preserve">الخراساني، بشر بن غانم،(ت: </w:t>
      </w:r>
      <w:r>
        <w:t>205</w:t>
      </w:r>
      <w:r>
        <w:rPr>
          <w:rtl/>
        </w:rPr>
        <w:t xml:space="preserve"> هـ) المدونة الكبرى، وزارة التراث، الطبعة الأولى </w:t>
      </w:r>
      <w:r>
        <w:t>1428</w:t>
      </w:r>
      <w:r>
        <w:rPr>
          <w:rtl/>
        </w:rPr>
        <w:t xml:space="preserve">هـ - </w:t>
      </w:r>
      <w:r>
        <w:t>2007</w:t>
      </w:r>
      <w:r>
        <w:rPr>
          <w:rtl/>
        </w:rPr>
        <w:t>م،</w:t>
      </w:r>
    </w:p>
    <w:p w:rsidR="00840DD9" w:rsidRDefault="00ED0B89" w:rsidP="00ED0B89">
      <w:pPr>
        <w:pStyle w:val="ListParagraph"/>
        <w:numPr>
          <w:ilvl w:val="0"/>
          <w:numId w:val="29"/>
        </w:numPr>
      </w:pPr>
      <w:r>
        <w:rPr>
          <w:rtl/>
        </w:rPr>
        <w:t xml:space="preserve">الخروصي ناصر بن جاعد، تنوير العقول في علم قواعد الأصول، ذاكرة عمان، الطبعة الأولى، </w:t>
      </w:r>
      <w:r>
        <w:t>1440</w:t>
      </w:r>
      <w:r>
        <w:rPr>
          <w:rtl/>
        </w:rPr>
        <w:t xml:space="preserve">هـ / </w:t>
      </w:r>
      <w:r>
        <w:t>2019</w:t>
      </w:r>
      <w:r>
        <w:rPr>
          <w:rtl/>
        </w:rPr>
        <w:t xml:space="preserve">م </w:t>
      </w:r>
    </w:p>
    <w:p w:rsidR="00840DD9" w:rsidRDefault="00ED0B89" w:rsidP="00ED0B89">
      <w:pPr>
        <w:pStyle w:val="ListParagraph"/>
        <w:numPr>
          <w:ilvl w:val="0"/>
          <w:numId w:val="29"/>
        </w:numPr>
      </w:pPr>
      <w:r>
        <w:rPr>
          <w:rtl/>
        </w:rPr>
        <w:t xml:space="preserve">ابن خزيمة، محمد بن إسحاق بن خزيمة بن المغيرة بن صالح بن بكر السلمي النيسابوري (ت: </w:t>
      </w:r>
      <w:r>
        <w:t>311</w:t>
      </w:r>
      <w:r>
        <w:rPr>
          <w:rtl/>
        </w:rPr>
        <w:t>هـ)، صحيح ابن خزيمة، : المكتب الإسلامي – بيروت</w:t>
      </w:r>
    </w:p>
    <w:p w:rsidR="00840DD9" w:rsidRDefault="00ED0B89" w:rsidP="00ED0B89">
      <w:pPr>
        <w:pStyle w:val="ListParagraph"/>
        <w:numPr>
          <w:ilvl w:val="0"/>
          <w:numId w:val="29"/>
        </w:numPr>
      </w:pPr>
      <w:r>
        <w:rPr>
          <w:rtl/>
        </w:rPr>
        <w:t xml:space="preserve">الخطيب البغدادي، أحمد بن علي بن ثابت، (ت </w:t>
      </w:r>
      <w:r>
        <w:t>463</w:t>
      </w:r>
      <w:r>
        <w:rPr>
          <w:rtl/>
        </w:rPr>
        <w:t xml:space="preserve">هـ)، الفقيه والمتفقه، دار ابن الجوزي – السعودية، الطبعة: الثانية، </w:t>
      </w:r>
      <w:r>
        <w:t>1421</w:t>
      </w:r>
      <w:r>
        <w:rPr>
          <w:rtl/>
        </w:rPr>
        <w:t>هـ</w:t>
      </w:r>
    </w:p>
    <w:p w:rsidR="00840DD9" w:rsidRDefault="00ED0B89" w:rsidP="00ED0B89">
      <w:pPr>
        <w:pStyle w:val="ListParagraph"/>
        <w:numPr>
          <w:ilvl w:val="0"/>
          <w:numId w:val="29"/>
        </w:numPr>
      </w:pPr>
      <w:r>
        <w:rPr>
          <w:rtl/>
        </w:rPr>
        <w:t xml:space="preserve">الخطيب، تاريخ بغداد، : دار الغرب الإسلامي – بيروت، الطبعة: الأولى، </w:t>
      </w:r>
      <w:r>
        <w:t>1422</w:t>
      </w:r>
      <w:r>
        <w:rPr>
          <w:rtl/>
        </w:rPr>
        <w:t xml:space="preserve">هـ - </w:t>
      </w:r>
      <w:r>
        <w:t>2002</w:t>
      </w:r>
      <w:r>
        <w:rPr>
          <w:rtl/>
        </w:rPr>
        <w:t xml:space="preserve"> م</w:t>
      </w:r>
    </w:p>
    <w:p w:rsidR="00840DD9" w:rsidRDefault="00ED0B89" w:rsidP="00ED0B89">
      <w:pPr>
        <w:pStyle w:val="ListParagraph"/>
        <w:numPr>
          <w:ilvl w:val="0"/>
          <w:numId w:val="29"/>
        </w:numPr>
      </w:pPr>
      <w:r>
        <w:rPr>
          <w:rtl/>
        </w:rPr>
        <w:t xml:space="preserve">الخطيب، محمد عجاج، السنة قبل التدوين مكتبة وهبة، الطبعة الثانية </w:t>
      </w:r>
      <w:r>
        <w:t>1429</w:t>
      </w:r>
      <w:r>
        <w:rPr>
          <w:rtl/>
        </w:rPr>
        <w:t>هـ /</w:t>
      </w:r>
      <w:r>
        <w:t>2008</w:t>
      </w:r>
      <w:r>
        <w:rPr>
          <w:rtl/>
        </w:rPr>
        <w:t>م</w:t>
      </w:r>
    </w:p>
    <w:p w:rsidR="00840DD9" w:rsidRDefault="00ED0B89" w:rsidP="00ED0B89">
      <w:pPr>
        <w:pStyle w:val="ListParagraph"/>
        <w:numPr>
          <w:ilvl w:val="0"/>
          <w:numId w:val="29"/>
        </w:numPr>
      </w:pPr>
      <w:r>
        <w:rPr>
          <w:rtl/>
        </w:rPr>
        <w:t xml:space="preserve">الخولي، محمد بن عبد العزيز، تاريخ فنون الحديث، دار ابن كثير، الطبعة الأولى </w:t>
      </w:r>
      <w:r>
        <w:t>1408</w:t>
      </w:r>
      <w:r>
        <w:rPr>
          <w:rtl/>
        </w:rPr>
        <w:t>هـ /</w:t>
      </w:r>
      <w:r>
        <w:t>1988</w:t>
      </w:r>
      <w:r>
        <w:rPr>
          <w:rtl/>
        </w:rPr>
        <w:t>م</w:t>
      </w:r>
    </w:p>
    <w:p w:rsidR="00840DD9" w:rsidRDefault="00ED0B89" w:rsidP="00ED0B89">
      <w:pPr>
        <w:pStyle w:val="ListParagraph"/>
        <w:numPr>
          <w:ilvl w:val="0"/>
          <w:numId w:val="29"/>
        </w:numPr>
      </w:pPr>
      <w:r>
        <w:rPr>
          <w:rtl/>
        </w:rPr>
        <w:t xml:space="preserve">الخياط، عبد العزيز، طرق الاستدلال بالسنة والاستنباط منها، دار السلام، الطبعة الأولى </w:t>
      </w:r>
      <w:r>
        <w:t>1406</w:t>
      </w:r>
      <w:r>
        <w:rPr>
          <w:rtl/>
        </w:rPr>
        <w:t>هـ /</w:t>
      </w:r>
      <w:r>
        <w:t>1986</w:t>
      </w:r>
      <w:r>
        <w:rPr>
          <w:rtl/>
        </w:rPr>
        <w:t>م</w:t>
      </w:r>
    </w:p>
    <w:p w:rsidR="00840DD9" w:rsidRDefault="00ED0B89" w:rsidP="00ED0B89">
      <w:pPr>
        <w:pStyle w:val="ListParagraph"/>
        <w:numPr>
          <w:ilvl w:val="0"/>
          <w:numId w:val="29"/>
        </w:numPr>
      </w:pPr>
      <w:r>
        <w:rPr>
          <w:rtl/>
        </w:rPr>
        <w:t xml:space="preserve">الدارقطني، علي بن عمر بن أحمد بن مهدي بن مسعود بن النعمان بن دينار البغدادي الدارقطني (ت: </w:t>
      </w:r>
      <w:r>
        <w:t>385</w:t>
      </w:r>
      <w:r>
        <w:rPr>
          <w:rtl/>
        </w:rPr>
        <w:t xml:space="preserve">هـ)سنن الدارقطني ، مؤسسة الرسالة، بيروت - لبنان الطبعة: الأولى، </w:t>
      </w:r>
      <w:r>
        <w:t>1424</w:t>
      </w:r>
      <w:r>
        <w:rPr>
          <w:rtl/>
        </w:rPr>
        <w:t xml:space="preserve"> هـ - </w:t>
      </w:r>
      <w:r>
        <w:t>2004</w:t>
      </w:r>
      <w:r>
        <w:rPr>
          <w:rtl/>
        </w:rPr>
        <w:t xml:space="preserve"> م</w:t>
      </w:r>
    </w:p>
    <w:p w:rsidR="00840DD9" w:rsidRDefault="00ED0B89" w:rsidP="00ED0B89">
      <w:pPr>
        <w:pStyle w:val="ListParagraph"/>
        <w:numPr>
          <w:ilvl w:val="0"/>
          <w:numId w:val="29"/>
        </w:numPr>
      </w:pPr>
      <w:r>
        <w:rPr>
          <w:rtl/>
        </w:rPr>
        <w:t xml:space="preserve">الدارمي، عبد الله بن عبد الرحمن بن الفضل بن بَهرام بن عبد الصمد الدارمي (ت: </w:t>
      </w:r>
      <w:r>
        <w:t>255</w:t>
      </w:r>
      <w:r>
        <w:rPr>
          <w:rtl/>
        </w:rPr>
        <w:t xml:space="preserve">هـ) سنن الدارمي، دار المغني للنشر والتوزيع، المملكة العربية السعودية، الطبعة: الأولى، </w:t>
      </w:r>
      <w:r>
        <w:t>1412</w:t>
      </w:r>
      <w:r>
        <w:rPr>
          <w:rtl/>
        </w:rPr>
        <w:t xml:space="preserve"> هـ - </w:t>
      </w:r>
      <w:r>
        <w:t>2000</w:t>
      </w:r>
      <w:r>
        <w:rPr>
          <w:rtl/>
        </w:rPr>
        <w:t xml:space="preserve"> م</w:t>
      </w:r>
    </w:p>
    <w:p w:rsidR="00840DD9" w:rsidRDefault="00ED0B89" w:rsidP="00ED0B89">
      <w:pPr>
        <w:pStyle w:val="ListParagraph"/>
        <w:numPr>
          <w:ilvl w:val="0"/>
          <w:numId w:val="29"/>
        </w:numPr>
      </w:pPr>
      <w:r>
        <w:rPr>
          <w:rtl/>
        </w:rPr>
        <w:t>أبو داود، المراسيل، مؤسسة الرسالة – بيروت،الطبعة</w:t>
      </w:r>
      <w:r>
        <w:rPr>
          <w:rFonts w:cs="Arial"/>
          <w:rtl/>
        </w:rPr>
        <w:t xml:space="preserve">: </w:t>
      </w:r>
      <w:r>
        <w:rPr>
          <w:rtl/>
        </w:rPr>
        <w:t xml:space="preserve">الأولى، </w:t>
      </w:r>
      <w:r>
        <w:rPr>
          <w:rFonts w:cs="Arial"/>
        </w:rPr>
        <w:t>1408</w:t>
      </w:r>
    </w:p>
    <w:p w:rsidR="00840DD9" w:rsidRDefault="00ED0B89" w:rsidP="00ED0B89">
      <w:pPr>
        <w:pStyle w:val="ListParagraph"/>
        <w:numPr>
          <w:ilvl w:val="0"/>
          <w:numId w:val="29"/>
        </w:numPr>
      </w:pPr>
      <w:r>
        <w:rPr>
          <w:rtl/>
        </w:rPr>
        <w:lastRenderedPageBreak/>
        <w:t xml:space="preserve">أبو داود، سليمان بن الأشعث بن إسحاق بن بشير بن شداد بن عمرو الأزدي السِّجِسْتاني </w:t>
      </w:r>
      <w:r>
        <w:rPr>
          <w:rFonts w:cs="Arial"/>
          <w:rtl/>
        </w:rPr>
        <w:t>(</w:t>
      </w:r>
      <w:r>
        <w:rPr>
          <w:rtl/>
        </w:rPr>
        <w:t>ت</w:t>
      </w:r>
      <w:r>
        <w:rPr>
          <w:rFonts w:cs="Arial"/>
          <w:rtl/>
        </w:rPr>
        <w:t xml:space="preserve">: </w:t>
      </w:r>
      <w:r>
        <w:rPr>
          <w:rFonts w:cs="Arial"/>
        </w:rPr>
        <w:t>275</w:t>
      </w:r>
      <w:r>
        <w:rPr>
          <w:rtl/>
        </w:rPr>
        <w:t>هـ</w:t>
      </w:r>
      <w:r>
        <w:rPr>
          <w:rFonts w:cs="Arial"/>
          <w:rtl/>
        </w:rPr>
        <w:t>)</w:t>
      </w:r>
      <w:r>
        <w:rPr>
          <w:rtl/>
        </w:rPr>
        <w:t>، سنن أبي داود، المكتبة العصرية، صيدا – بيروت</w:t>
      </w:r>
    </w:p>
    <w:p w:rsidR="00840DD9" w:rsidRDefault="00ED0B89" w:rsidP="00ED0B89">
      <w:pPr>
        <w:pStyle w:val="ListParagraph"/>
        <w:numPr>
          <w:ilvl w:val="0"/>
          <w:numId w:val="29"/>
        </w:numPr>
      </w:pPr>
      <w:r>
        <w:rPr>
          <w:rtl/>
        </w:rPr>
        <w:t xml:space="preserve">الدرجيني، أحمد بن سعيد، (ت حوالي </w:t>
      </w:r>
      <w:r>
        <w:t>670</w:t>
      </w:r>
      <w:r>
        <w:rPr>
          <w:rtl/>
        </w:rPr>
        <w:t>هـ)، طبقات المشائخ بالمغرب، مطبعة البعث، قسنطينة – الجزائر.</w:t>
      </w:r>
    </w:p>
    <w:p w:rsidR="00840DD9" w:rsidRDefault="00ED0B89" w:rsidP="00ED0B89">
      <w:pPr>
        <w:pStyle w:val="ListParagraph"/>
        <w:numPr>
          <w:ilvl w:val="0"/>
          <w:numId w:val="29"/>
        </w:numPr>
      </w:pPr>
      <w:r>
        <w:rPr>
          <w:rtl/>
        </w:rPr>
        <w:t xml:space="preserve">ابن أبي الدنيا، عبد الله بن محمد بن عبيد بن سفيان بن قيس البغدادي الأموي القرشي (ت: </w:t>
      </w:r>
      <w:r>
        <w:t>281</w:t>
      </w:r>
      <w:r>
        <w:rPr>
          <w:rtl/>
        </w:rPr>
        <w:t xml:space="preserve">هـ)، ذم الغيبة والنميمة، مكتبة دار البيان، دمشق - سورية، مكتبة المؤيد، الرياض – السعودية، الطبعة: الأولى، </w:t>
      </w:r>
      <w:r>
        <w:t>1413</w:t>
      </w:r>
      <w:r>
        <w:rPr>
          <w:rtl/>
        </w:rPr>
        <w:t xml:space="preserve"> هـ - </w:t>
      </w:r>
      <w:r>
        <w:t>1992</w:t>
      </w:r>
      <w:r>
        <w:rPr>
          <w:rtl/>
        </w:rPr>
        <w:t xml:space="preserve"> م.</w:t>
      </w:r>
    </w:p>
    <w:p w:rsidR="00840DD9" w:rsidRDefault="00ED0B89" w:rsidP="00ED0B89">
      <w:pPr>
        <w:pStyle w:val="ListParagraph"/>
        <w:numPr>
          <w:ilvl w:val="0"/>
          <w:numId w:val="29"/>
        </w:numPr>
      </w:pPr>
      <w:r>
        <w:rPr>
          <w:rtl/>
        </w:rPr>
        <w:t xml:space="preserve">الديلمي، شيرويه بن شهردار بن شيرو يه بن فناخسرو، أبو شجاع الديلميّ الهمذاني (ت: </w:t>
      </w:r>
      <w:r>
        <w:t>509</w:t>
      </w:r>
      <w:r>
        <w:rPr>
          <w:rtl/>
        </w:rPr>
        <w:t xml:space="preserve">هـ)، الفردوس بمأثور الخطاب، دار الكتب العلمية – بيروت،الطبعة: الأولى، </w:t>
      </w:r>
      <w:r>
        <w:t>1406</w:t>
      </w:r>
      <w:r>
        <w:rPr>
          <w:rtl/>
        </w:rPr>
        <w:t xml:space="preserve"> هـ - </w:t>
      </w:r>
      <w:r>
        <w:t>1986</w:t>
      </w:r>
      <w:r>
        <w:rPr>
          <w:rtl/>
        </w:rPr>
        <w:t>م.</w:t>
      </w:r>
    </w:p>
    <w:p w:rsidR="00840DD9" w:rsidRDefault="00ED0B89" w:rsidP="00ED0B89">
      <w:pPr>
        <w:pStyle w:val="ListParagraph"/>
        <w:numPr>
          <w:ilvl w:val="0"/>
          <w:numId w:val="29"/>
        </w:numPr>
      </w:pPr>
      <w:r>
        <w:rPr>
          <w:rtl/>
        </w:rPr>
        <w:t xml:space="preserve">الذهبي، محمد بن أحمد بن عثمان بن قَايْماز، سير أعلام النبلاء، دار الحديث- القاهرة، الطبعة: </w:t>
      </w:r>
      <w:r>
        <w:t>1427</w:t>
      </w:r>
      <w:r>
        <w:rPr>
          <w:rtl/>
        </w:rPr>
        <w:t>هـ-</w:t>
      </w:r>
      <w:r>
        <w:t>2006</w:t>
      </w:r>
      <w:r>
        <w:rPr>
          <w:rtl/>
        </w:rPr>
        <w:t>م</w:t>
      </w:r>
    </w:p>
    <w:p w:rsidR="00840DD9" w:rsidRDefault="00ED0B89" w:rsidP="00ED0B89">
      <w:pPr>
        <w:pStyle w:val="ListParagraph"/>
        <w:numPr>
          <w:ilvl w:val="0"/>
          <w:numId w:val="29"/>
        </w:numPr>
      </w:pPr>
      <w:r>
        <w:rPr>
          <w:rtl/>
        </w:rPr>
        <w:t xml:space="preserve">الراغب، الحسين بن محمد المعروف بالراغب الأصفهانى (ت: </w:t>
      </w:r>
      <w:r>
        <w:t>502</w:t>
      </w:r>
      <w:r>
        <w:rPr>
          <w:rtl/>
        </w:rPr>
        <w:t xml:space="preserve">هـ)، تفسير الراغب الأصفهاني، كلية الآداب - جامعة طنطا، الطبعة الأولى: </w:t>
      </w:r>
      <w:r>
        <w:t>1420</w:t>
      </w:r>
      <w:r>
        <w:rPr>
          <w:rtl/>
        </w:rPr>
        <w:t xml:space="preserve"> هـ - </w:t>
      </w:r>
      <w:r>
        <w:t>1999</w:t>
      </w:r>
      <w:r>
        <w:rPr>
          <w:rtl/>
        </w:rPr>
        <w:t>م</w:t>
      </w:r>
    </w:p>
    <w:p w:rsidR="00840DD9" w:rsidRDefault="00ED0B89" w:rsidP="00ED0B89">
      <w:pPr>
        <w:pStyle w:val="ListParagraph"/>
        <w:numPr>
          <w:ilvl w:val="0"/>
          <w:numId w:val="29"/>
        </w:numPr>
      </w:pPr>
      <w:r>
        <w:rPr>
          <w:rtl/>
        </w:rPr>
        <w:t xml:space="preserve">الربيع، الربيع بن حبيب الفراهيدي، (ت </w:t>
      </w:r>
      <w:r>
        <w:t>175</w:t>
      </w:r>
      <w:r>
        <w:rPr>
          <w:rtl/>
        </w:rPr>
        <w:t xml:space="preserve">هـ)، الجامع الصحيح مسند الإمام الربيع بن حبيب ، وزارة الأوقاف والشؤون الإسلامية، مسقط سلطنة عمان الطبعة : الأولى </w:t>
      </w:r>
      <w:r>
        <w:t>1432</w:t>
      </w:r>
      <w:r>
        <w:rPr>
          <w:rtl/>
        </w:rPr>
        <w:t xml:space="preserve">هـ - </w:t>
      </w:r>
      <w:r>
        <w:t>2011</w:t>
      </w:r>
      <w:r>
        <w:rPr>
          <w:rtl/>
        </w:rPr>
        <w:t>م.</w:t>
      </w:r>
    </w:p>
    <w:p w:rsidR="00840DD9" w:rsidRDefault="00ED0B89" w:rsidP="00ED0B89">
      <w:pPr>
        <w:pStyle w:val="ListParagraph"/>
        <w:numPr>
          <w:ilvl w:val="0"/>
          <w:numId w:val="29"/>
        </w:numPr>
      </w:pPr>
      <w:r>
        <w:rPr>
          <w:rtl/>
        </w:rPr>
        <w:t>الربيع، الربيع بن حبيب بن عمر الأزدي البصري (ت</w:t>
      </w:r>
      <w:r>
        <w:t>170</w:t>
      </w:r>
      <w:r>
        <w:rPr>
          <w:rtl/>
        </w:rPr>
        <w:t>هـ)،الجامع الصحيح مسند الإمام الربيع بن حبيب، دار الفتح للطباعة والنشر، بيروت.</w:t>
      </w:r>
    </w:p>
    <w:p w:rsidR="00840DD9" w:rsidRDefault="00ED0B89" w:rsidP="00ED0B89">
      <w:pPr>
        <w:pStyle w:val="ListParagraph"/>
        <w:numPr>
          <w:ilvl w:val="0"/>
          <w:numId w:val="29"/>
        </w:numPr>
      </w:pPr>
      <w:r>
        <w:rPr>
          <w:rtl/>
        </w:rPr>
        <w:t xml:space="preserve">الراشدي، مبارك بن عبد الله ، الإمام أبو عبيدة مسلم بن أبي كريمة التميمي وفقهه، الطبعة الأولى </w:t>
      </w:r>
      <w:r>
        <w:t>1413</w:t>
      </w:r>
      <w:r>
        <w:rPr>
          <w:rtl/>
        </w:rPr>
        <w:t xml:space="preserve">هـ - </w:t>
      </w:r>
      <w:r>
        <w:t>1993</w:t>
      </w:r>
      <w:r>
        <w:rPr>
          <w:rtl/>
        </w:rPr>
        <w:t>م.</w:t>
      </w:r>
    </w:p>
    <w:p w:rsidR="00840DD9" w:rsidRDefault="00ED0B89" w:rsidP="00ED0B89">
      <w:pPr>
        <w:pStyle w:val="ListParagraph"/>
        <w:numPr>
          <w:ilvl w:val="0"/>
          <w:numId w:val="29"/>
        </w:numPr>
      </w:pPr>
      <w:r>
        <w:rPr>
          <w:rtl/>
        </w:rPr>
        <w:t xml:space="preserve">الرمحي، علي بن سعيد بن علي، لقط الأثار، مخطوط، مكتبة السيد محمد بن أحمد البوسعيدي، رقم </w:t>
      </w:r>
      <w:r>
        <w:t>1034</w:t>
      </w:r>
      <w:r>
        <w:rPr>
          <w:rtl/>
        </w:rPr>
        <w:t>،</w:t>
      </w:r>
    </w:p>
    <w:p w:rsidR="00840DD9" w:rsidRDefault="00ED0B89" w:rsidP="00ED0B89">
      <w:pPr>
        <w:pStyle w:val="ListParagraph"/>
        <w:numPr>
          <w:ilvl w:val="0"/>
          <w:numId w:val="29"/>
        </w:numPr>
      </w:pPr>
      <w:r>
        <w:rPr>
          <w:rtl/>
        </w:rPr>
        <w:t xml:space="preserve">الروياني، محمد بن هارون الرُّوياني (ت: </w:t>
      </w:r>
      <w:r>
        <w:t>307</w:t>
      </w:r>
      <w:r>
        <w:rPr>
          <w:rtl/>
        </w:rPr>
        <w:t xml:space="preserve">هـ)، مسند الروياني، مؤسسة قرطبة – القاهرة الطبعة: الأولى، </w:t>
      </w:r>
      <w:r>
        <w:t>1416</w:t>
      </w:r>
      <w:r>
        <w:rPr>
          <w:rtl/>
        </w:rPr>
        <w:t>هـ</w:t>
      </w:r>
    </w:p>
    <w:p w:rsidR="00840DD9" w:rsidRDefault="00ED0B89" w:rsidP="00ED0B89">
      <w:pPr>
        <w:pStyle w:val="ListParagraph"/>
        <w:numPr>
          <w:ilvl w:val="0"/>
          <w:numId w:val="29"/>
        </w:numPr>
      </w:pPr>
      <w:r>
        <w:rPr>
          <w:rtl/>
        </w:rPr>
        <w:t xml:space="preserve">الريامي، قضية عزل الإمام الصلت بن مالك الخروصي، بيت الغشام للنشر والترجمة، الطبعة الأولى، </w:t>
      </w:r>
      <w:r>
        <w:t>2015</w:t>
      </w:r>
      <w:r>
        <w:rPr>
          <w:rtl/>
        </w:rPr>
        <w:t>م</w:t>
      </w:r>
    </w:p>
    <w:p w:rsidR="00840DD9" w:rsidRDefault="00ED0B89" w:rsidP="00ED0B89">
      <w:pPr>
        <w:pStyle w:val="ListParagraph"/>
        <w:numPr>
          <w:ilvl w:val="0"/>
          <w:numId w:val="29"/>
        </w:numPr>
      </w:pPr>
      <w:r>
        <w:rPr>
          <w:rtl/>
        </w:rPr>
        <w:t xml:space="preserve">الزركلي، خير الدين بن محمود، الأعلام، دار العلم للملايين، الطبعة الخامسة عشر - أيار / مايو </w:t>
      </w:r>
      <w:r>
        <w:t>2002</w:t>
      </w:r>
      <w:r>
        <w:rPr>
          <w:rtl/>
        </w:rPr>
        <w:t xml:space="preserve"> م</w:t>
      </w:r>
    </w:p>
    <w:p w:rsidR="00840DD9" w:rsidRDefault="00ED0B89" w:rsidP="00ED0B89">
      <w:pPr>
        <w:pStyle w:val="ListParagraph"/>
        <w:numPr>
          <w:ilvl w:val="0"/>
          <w:numId w:val="29"/>
        </w:numPr>
      </w:pPr>
      <w:r>
        <w:rPr>
          <w:rtl/>
        </w:rPr>
        <w:lastRenderedPageBreak/>
        <w:t xml:space="preserve">ابن زنجويه، حميد بن مخلد بن قتيبة بن عبد الله الخرساني المعروف بابن زنجويه (ت: </w:t>
      </w:r>
      <w:r>
        <w:t>251</w:t>
      </w:r>
      <w:r>
        <w:rPr>
          <w:rtl/>
        </w:rPr>
        <w:t xml:space="preserve">هـ)، الأموال لابن زنجويه، مركز الملك فيصل للبحوث والدراسات الإسلامية، السعودية،الطبعة: الأولى، </w:t>
      </w:r>
      <w:r>
        <w:t>1406</w:t>
      </w:r>
      <w:r>
        <w:rPr>
          <w:rtl/>
        </w:rPr>
        <w:t xml:space="preserve"> هـ - </w:t>
      </w:r>
      <w:r>
        <w:t>1986</w:t>
      </w:r>
      <w:r>
        <w:rPr>
          <w:rtl/>
        </w:rPr>
        <w:t xml:space="preserve"> م</w:t>
      </w:r>
    </w:p>
    <w:p w:rsidR="00840DD9" w:rsidRDefault="00ED0B89" w:rsidP="00ED0B89">
      <w:pPr>
        <w:pStyle w:val="ListParagraph"/>
        <w:numPr>
          <w:ilvl w:val="0"/>
          <w:numId w:val="29"/>
        </w:numPr>
      </w:pPr>
      <w:r>
        <w:rPr>
          <w:rtl/>
        </w:rPr>
        <w:t xml:space="preserve">الزهراني، محمد بن مطر، تدوين السنة النبوية نشأته وتطوره من القرن الأول إلى نهاية القرن التاسع الهجري، دار الهجرة للنشر والتوزيع، الطبعة الأولى ، </w:t>
      </w:r>
      <w:r>
        <w:t>1417</w:t>
      </w:r>
      <w:r>
        <w:rPr>
          <w:rtl/>
        </w:rPr>
        <w:t xml:space="preserve">هـ/ </w:t>
      </w:r>
      <w:r>
        <w:t>1996</w:t>
      </w:r>
      <w:r>
        <w:rPr>
          <w:rtl/>
        </w:rPr>
        <w:t>م</w:t>
      </w:r>
    </w:p>
    <w:p w:rsidR="00840DD9" w:rsidRDefault="00ED0B89" w:rsidP="00ED0B89">
      <w:pPr>
        <w:pStyle w:val="ListParagraph"/>
        <w:numPr>
          <w:ilvl w:val="0"/>
          <w:numId w:val="29"/>
        </w:numPr>
      </w:pPr>
      <w:r>
        <w:rPr>
          <w:rtl/>
        </w:rPr>
        <w:t xml:space="preserve">ابن أبي زيد القيرواني، عبد الله بن (أبي زيد) عبد الرحمن النفزي، القيرواني، المالكي (ت: </w:t>
      </w:r>
      <w:r>
        <w:t>386</w:t>
      </w:r>
      <w:r>
        <w:rPr>
          <w:rtl/>
        </w:rPr>
        <w:t xml:space="preserve">هـ)، النَّوادر والزِّيادات على مَا في المدَوَّنة من غيرها من الأُمهاتِ، دار الغرب الإسلامي، بيروت، الطبعة: الأولى، </w:t>
      </w:r>
      <w:r>
        <w:t>1999</w:t>
      </w:r>
      <w:r>
        <w:rPr>
          <w:rtl/>
        </w:rPr>
        <w:t xml:space="preserve"> م</w:t>
      </w:r>
    </w:p>
    <w:p w:rsidR="00840DD9" w:rsidRDefault="00ED0B89" w:rsidP="00ED0B89">
      <w:pPr>
        <w:pStyle w:val="ListParagraph"/>
        <w:numPr>
          <w:ilvl w:val="0"/>
          <w:numId w:val="29"/>
        </w:numPr>
      </w:pPr>
      <w:r>
        <w:rPr>
          <w:rtl/>
        </w:rPr>
        <w:t xml:space="preserve">السالمي، عبدالله بن حميد (ت: </w:t>
      </w:r>
      <w:r>
        <w:t>1332</w:t>
      </w:r>
      <w:r>
        <w:rPr>
          <w:rtl/>
        </w:rPr>
        <w:t>هـ)، شرح الجامع الصحيح، الناشرسعود بن حمد بن نور الدين السالمي،</w:t>
      </w:r>
      <w:r>
        <w:t>1993</w:t>
      </w:r>
      <w:r>
        <w:rPr>
          <w:rtl/>
        </w:rPr>
        <w:t>م</w:t>
      </w:r>
    </w:p>
    <w:p w:rsidR="00840DD9" w:rsidRDefault="00ED0B89" w:rsidP="00ED0B89">
      <w:pPr>
        <w:pStyle w:val="ListParagraph"/>
        <w:numPr>
          <w:ilvl w:val="0"/>
          <w:numId w:val="29"/>
        </w:numPr>
      </w:pPr>
      <w:r>
        <w:rPr>
          <w:rtl/>
        </w:rPr>
        <w:t xml:space="preserve">السالمي، اللمعة المرضية من أشعة الإباضية، ذاكرة عمان، الطبعة الأولى </w:t>
      </w:r>
      <w:r>
        <w:t>1435</w:t>
      </w:r>
      <w:r>
        <w:rPr>
          <w:rtl/>
        </w:rPr>
        <w:t xml:space="preserve">هـ / </w:t>
      </w:r>
      <w:r>
        <w:t>2014</w:t>
      </w:r>
      <w:r>
        <w:rPr>
          <w:rtl/>
        </w:rPr>
        <w:t>م</w:t>
      </w:r>
    </w:p>
    <w:p w:rsidR="00840DD9" w:rsidRDefault="00ED0B89" w:rsidP="00ED0B89">
      <w:pPr>
        <w:pStyle w:val="ListParagraph"/>
        <w:numPr>
          <w:ilvl w:val="0"/>
          <w:numId w:val="29"/>
        </w:numPr>
      </w:pPr>
      <w:r>
        <w:rPr>
          <w:rtl/>
        </w:rPr>
        <w:t xml:space="preserve">السالمي، عبدالله بن حميد (ت: </w:t>
      </w:r>
      <w:r>
        <w:t>1332</w:t>
      </w:r>
      <w:r>
        <w:rPr>
          <w:rtl/>
        </w:rPr>
        <w:t>هـ)،تحفة الأعيان بسيرة أهل عمان، مكتبة الاستقامة، (</w:t>
      </w:r>
      <w:r>
        <w:t>2/263</w:t>
      </w:r>
      <w:r>
        <w:rPr>
          <w:rtl/>
        </w:rPr>
        <w:t>).</w:t>
      </w:r>
    </w:p>
    <w:p w:rsidR="00840DD9" w:rsidRDefault="00ED0B89" w:rsidP="00ED0B89">
      <w:pPr>
        <w:pStyle w:val="ListParagraph"/>
        <w:numPr>
          <w:ilvl w:val="0"/>
          <w:numId w:val="29"/>
        </w:numPr>
      </w:pPr>
      <w:r>
        <w:rPr>
          <w:rtl/>
        </w:rPr>
        <w:t xml:space="preserve">ابن سعد، محمد بن سعد بن منيع الهاشمي (ت: </w:t>
      </w:r>
      <w:r>
        <w:t>230</w:t>
      </w:r>
      <w:r>
        <w:rPr>
          <w:rtl/>
        </w:rPr>
        <w:t xml:space="preserve">هـ)، الطبقات الكبرى، دار الكتب العلمية – بيروت، الطبعة: الأولى، </w:t>
      </w:r>
      <w:r>
        <w:t>1410</w:t>
      </w:r>
      <w:r>
        <w:rPr>
          <w:rtl/>
        </w:rPr>
        <w:t xml:space="preserve"> هـ - </w:t>
      </w:r>
      <w:r>
        <w:t>1990</w:t>
      </w:r>
      <w:r>
        <w:rPr>
          <w:rtl/>
        </w:rPr>
        <w:t xml:space="preserve"> م</w:t>
      </w:r>
    </w:p>
    <w:p w:rsidR="00840DD9" w:rsidRDefault="00ED0B89" w:rsidP="00ED0B89">
      <w:pPr>
        <w:pStyle w:val="ListParagraph"/>
        <w:numPr>
          <w:ilvl w:val="0"/>
          <w:numId w:val="29"/>
        </w:numPr>
      </w:pPr>
      <w:r>
        <w:rPr>
          <w:rtl/>
        </w:rPr>
        <w:t xml:space="preserve">السعدي، فهد بن علي، قاموس التراث، ذاكرة عمان- مسقط، الطبعة الأولى </w:t>
      </w:r>
      <w:r>
        <w:t>1438</w:t>
      </w:r>
      <w:r>
        <w:rPr>
          <w:rtl/>
        </w:rPr>
        <w:t>هـ /</w:t>
      </w:r>
      <w:r>
        <w:t>2017</w:t>
      </w:r>
      <w:r>
        <w:rPr>
          <w:rtl/>
        </w:rPr>
        <w:t>م</w:t>
      </w:r>
    </w:p>
    <w:p w:rsidR="00840DD9" w:rsidRDefault="00ED0B89" w:rsidP="00ED0B89">
      <w:pPr>
        <w:pStyle w:val="ListParagraph"/>
        <w:numPr>
          <w:ilvl w:val="0"/>
          <w:numId w:val="29"/>
        </w:numPr>
      </w:pPr>
      <w:r>
        <w:rPr>
          <w:rtl/>
        </w:rPr>
        <w:t xml:space="preserve">السعدي، فهد بن علي، معجم الفقهاء والمتكلمين الإباضية، مكتبة الجيل الواعد،الطبعة الأولى </w:t>
      </w:r>
      <w:r>
        <w:t>1428</w:t>
      </w:r>
      <w:r>
        <w:rPr>
          <w:rtl/>
        </w:rPr>
        <w:t xml:space="preserve">هـ- </w:t>
      </w:r>
      <w:r>
        <w:t>2007</w:t>
      </w:r>
      <w:r>
        <w:rPr>
          <w:rtl/>
        </w:rPr>
        <w:t>م</w:t>
      </w:r>
    </w:p>
    <w:p w:rsidR="00840DD9" w:rsidRDefault="00ED0B89" w:rsidP="00ED0B89">
      <w:pPr>
        <w:pStyle w:val="ListParagraph"/>
        <w:numPr>
          <w:ilvl w:val="0"/>
          <w:numId w:val="29"/>
        </w:numPr>
      </w:pPr>
      <w:r>
        <w:rPr>
          <w:rtl/>
        </w:rPr>
        <w:t xml:space="preserve">أبو سعيد، محمد بن سعيد الكدمي، الاستقامة، وزارة التراث القومي والثقافة، الطبعة الأولى </w:t>
      </w:r>
      <w:r>
        <w:rPr>
          <w:rFonts w:cs="Arial"/>
        </w:rPr>
        <w:t>1405</w:t>
      </w:r>
      <w:r>
        <w:rPr>
          <w:rtl/>
        </w:rPr>
        <w:t xml:space="preserve">هـ </w:t>
      </w:r>
      <w:r>
        <w:rPr>
          <w:rFonts w:cs="Arial"/>
          <w:rtl/>
        </w:rPr>
        <w:t xml:space="preserve">- </w:t>
      </w:r>
      <w:r>
        <w:rPr>
          <w:rFonts w:cs="Arial"/>
        </w:rPr>
        <w:t>1985</w:t>
      </w:r>
      <w:r>
        <w:rPr>
          <w:rtl/>
        </w:rPr>
        <w:t>م</w:t>
      </w:r>
    </w:p>
    <w:p w:rsidR="00840DD9" w:rsidRDefault="00ED0B89" w:rsidP="00ED0B89">
      <w:pPr>
        <w:pStyle w:val="ListParagraph"/>
        <w:numPr>
          <w:ilvl w:val="0"/>
          <w:numId w:val="29"/>
        </w:numPr>
      </w:pPr>
      <w:r>
        <w:rPr>
          <w:rtl/>
        </w:rPr>
        <w:t xml:space="preserve">أبو سعيد، محمد بن سعيد الكدمي، المعتبر، وزارة التراث القومي والثقافة، </w:t>
      </w:r>
      <w:r>
        <w:rPr>
          <w:rFonts w:cs="Arial"/>
        </w:rPr>
        <w:t>1405</w:t>
      </w:r>
      <w:r>
        <w:rPr>
          <w:rtl/>
        </w:rPr>
        <w:t>هـ</w:t>
      </w:r>
      <w:r>
        <w:rPr>
          <w:rFonts w:cs="Arial"/>
          <w:rtl/>
        </w:rPr>
        <w:t>/</w:t>
      </w:r>
      <w:r>
        <w:rPr>
          <w:rFonts w:cs="Arial"/>
        </w:rPr>
        <w:t>1984</w:t>
      </w:r>
      <w:r>
        <w:rPr>
          <w:rtl/>
        </w:rPr>
        <w:t>م</w:t>
      </w:r>
    </w:p>
    <w:p w:rsidR="00840DD9" w:rsidRDefault="00ED0B89" w:rsidP="00ED0B89">
      <w:pPr>
        <w:pStyle w:val="ListParagraph"/>
        <w:numPr>
          <w:ilvl w:val="0"/>
          <w:numId w:val="29"/>
        </w:numPr>
      </w:pPr>
      <w:r>
        <w:rPr>
          <w:rtl/>
        </w:rPr>
        <w:t>السيابي، سالم بن حمود، العرى الوثيقة شرح كشف الحقيقة، نسخة مرقونة</w:t>
      </w:r>
    </w:p>
    <w:p w:rsidR="00840DD9" w:rsidRDefault="00ED0B89" w:rsidP="00ED0B89">
      <w:pPr>
        <w:pStyle w:val="ListParagraph"/>
        <w:numPr>
          <w:ilvl w:val="0"/>
          <w:numId w:val="29"/>
        </w:numPr>
      </w:pPr>
      <w:r>
        <w:rPr>
          <w:rtl/>
        </w:rPr>
        <w:t xml:space="preserve">السيوطي، عبد الرحمن بن أبي بكر، جلال الدين السيوطي </w:t>
      </w:r>
      <w:r>
        <w:rPr>
          <w:rFonts w:cs="Arial"/>
          <w:rtl/>
        </w:rPr>
        <w:t>(</w:t>
      </w:r>
      <w:r>
        <w:rPr>
          <w:rtl/>
        </w:rPr>
        <w:t>ت</w:t>
      </w:r>
      <w:r>
        <w:rPr>
          <w:rFonts w:cs="Arial"/>
          <w:rtl/>
        </w:rPr>
        <w:t>: ٩١١</w:t>
      </w:r>
      <w:r>
        <w:rPr>
          <w:rtl/>
        </w:rPr>
        <w:t>هـ</w:t>
      </w:r>
      <w:r>
        <w:rPr>
          <w:rFonts w:cs="Arial"/>
          <w:rtl/>
        </w:rPr>
        <w:t>)</w:t>
      </w:r>
      <w:r>
        <w:rPr>
          <w:rtl/>
        </w:rPr>
        <w:t xml:space="preserve">، الدرر المنتثرة في الأحاديث المشتهرة، عمادة شؤون المكتبات </w:t>
      </w:r>
      <w:r>
        <w:rPr>
          <w:rFonts w:cs="Arial"/>
          <w:rtl/>
        </w:rPr>
        <w:t xml:space="preserve">- </w:t>
      </w:r>
      <w:r>
        <w:rPr>
          <w:rtl/>
        </w:rPr>
        <w:t>جامعة الملك سعود، الرياض</w:t>
      </w:r>
      <w:r>
        <w:rPr>
          <w:rFonts w:cs="Arial"/>
          <w:rtl/>
        </w:rPr>
        <w:t>.</w:t>
      </w:r>
    </w:p>
    <w:p w:rsidR="00840DD9" w:rsidRDefault="00ED0B89" w:rsidP="00ED0B89">
      <w:pPr>
        <w:pStyle w:val="ListParagraph"/>
        <w:numPr>
          <w:ilvl w:val="0"/>
          <w:numId w:val="29"/>
        </w:numPr>
      </w:pPr>
      <w:r>
        <w:rPr>
          <w:rtl/>
        </w:rPr>
        <w:lastRenderedPageBreak/>
        <w:t xml:space="preserve">الشافعي، محمد بن إدريس القرشي المكي (ت: </w:t>
      </w:r>
      <w:r>
        <w:t>204</w:t>
      </w:r>
      <w:r>
        <w:rPr>
          <w:rtl/>
        </w:rPr>
        <w:t xml:space="preserve">هـ)، مسند الإمام الشافعي (ترتيب سنجر)، شركة غراس للنشر والتوزيع، الكويت،الطبعة: الأولى، </w:t>
      </w:r>
      <w:r>
        <w:t>1425</w:t>
      </w:r>
      <w:r>
        <w:rPr>
          <w:rtl/>
        </w:rPr>
        <w:t xml:space="preserve"> هـ - </w:t>
      </w:r>
      <w:r>
        <w:t>2004</w:t>
      </w:r>
      <w:r>
        <w:rPr>
          <w:rtl/>
        </w:rPr>
        <w:t xml:space="preserve"> م</w:t>
      </w:r>
    </w:p>
    <w:p w:rsidR="00840DD9" w:rsidRDefault="00ED0B89" w:rsidP="00ED0B89">
      <w:pPr>
        <w:pStyle w:val="ListParagraph"/>
        <w:numPr>
          <w:ilvl w:val="0"/>
          <w:numId w:val="29"/>
        </w:numPr>
      </w:pPr>
      <w:r>
        <w:rPr>
          <w:rtl/>
        </w:rPr>
        <w:t>الشماخي، أحمد بن سعيد ، السير، وزارة التراث القومي والثقافة، سلطنة عمان،</w:t>
      </w:r>
      <w:r>
        <w:t>1407</w:t>
      </w:r>
      <w:r>
        <w:rPr>
          <w:rtl/>
        </w:rPr>
        <w:t xml:space="preserve">هـ - </w:t>
      </w:r>
      <w:r>
        <w:t>1987</w:t>
      </w:r>
      <w:r>
        <w:rPr>
          <w:rtl/>
        </w:rPr>
        <w:t>م</w:t>
      </w:r>
    </w:p>
    <w:p w:rsidR="00840DD9" w:rsidRDefault="00ED0B89" w:rsidP="00ED0B89">
      <w:pPr>
        <w:pStyle w:val="ListParagraph"/>
        <w:numPr>
          <w:ilvl w:val="0"/>
          <w:numId w:val="29"/>
        </w:numPr>
      </w:pPr>
      <w:r>
        <w:rPr>
          <w:rtl/>
        </w:rPr>
        <w:t xml:space="preserve">الشيباني، سلطان بن مبارك، أمالي التراث، ذكرة عمان، الطبعة الأولى </w:t>
      </w:r>
      <w:r>
        <w:t>1436</w:t>
      </w:r>
      <w:r>
        <w:rPr>
          <w:rtl/>
        </w:rPr>
        <w:t>هـ /</w:t>
      </w:r>
      <w:r>
        <w:t>2015</w:t>
      </w:r>
      <w:r>
        <w:rPr>
          <w:rtl/>
        </w:rPr>
        <w:t>م</w:t>
      </w:r>
    </w:p>
    <w:p w:rsidR="00840DD9" w:rsidRDefault="00ED0B89" w:rsidP="00ED0B89">
      <w:pPr>
        <w:pStyle w:val="ListParagraph"/>
        <w:numPr>
          <w:ilvl w:val="0"/>
          <w:numId w:val="29"/>
        </w:numPr>
      </w:pPr>
      <w:r>
        <w:rPr>
          <w:rtl/>
        </w:rPr>
        <w:t xml:space="preserve">ابن أبي شيبة، عبد الله بن محمد بن إبراهيم بن عثمان بن خواستي العبسي (ت: </w:t>
      </w:r>
      <w:r>
        <w:t>235</w:t>
      </w:r>
      <w:r>
        <w:rPr>
          <w:rtl/>
        </w:rPr>
        <w:t xml:space="preserve">هـ)، الكتاب المصنف في الأحاديث والآثار، مكتبة الرشد – الرياض الطبعة: الأولى، </w:t>
      </w:r>
      <w:r>
        <w:t>1409</w:t>
      </w:r>
      <w:r>
        <w:rPr>
          <w:rtl/>
        </w:rPr>
        <w:t>هـ</w:t>
      </w:r>
    </w:p>
    <w:p w:rsidR="00840DD9" w:rsidRDefault="00ED0B89" w:rsidP="00ED0B89">
      <w:pPr>
        <w:pStyle w:val="ListParagraph"/>
        <w:numPr>
          <w:ilvl w:val="0"/>
          <w:numId w:val="29"/>
        </w:numPr>
      </w:pPr>
      <w:r>
        <w:rPr>
          <w:rtl/>
        </w:rPr>
        <w:t>أبو صفرة، عبدالملك بن صفرة، من جامع أبي صفرة، مكتبة مسقط، الطبعة الأولى</w:t>
      </w:r>
      <w:r>
        <w:rPr>
          <w:rFonts w:cs="Arial"/>
        </w:rPr>
        <w:t>1433</w:t>
      </w:r>
      <w:r>
        <w:rPr>
          <w:rtl/>
        </w:rPr>
        <w:t>هـ</w:t>
      </w:r>
      <w:r>
        <w:rPr>
          <w:rFonts w:cs="Arial"/>
          <w:rtl/>
        </w:rPr>
        <w:t>-</w:t>
      </w:r>
      <w:r>
        <w:rPr>
          <w:rFonts w:cs="Arial"/>
        </w:rPr>
        <w:t>2012</w:t>
      </w:r>
      <w:r>
        <w:rPr>
          <w:rtl/>
        </w:rPr>
        <w:t>م</w:t>
      </w:r>
    </w:p>
    <w:p w:rsidR="00840DD9" w:rsidRDefault="00ED0B89" w:rsidP="00ED0B89">
      <w:pPr>
        <w:pStyle w:val="ListParagraph"/>
        <w:numPr>
          <w:ilvl w:val="0"/>
          <w:numId w:val="29"/>
        </w:numPr>
      </w:pPr>
      <w:r>
        <w:rPr>
          <w:rtl/>
        </w:rPr>
        <w:t xml:space="preserve">الطبراني، سليمان بن أحمد بن أيوب بن مطير اللخمي الشامي، أبو القاسم الطبراني (ت: </w:t>
      </w:r>
      <w:r>
        <w:t>360</w:t>
      </w:r>
      <w:r>
        <w:rPr>
          <w:rtl/>
        </w:rPr>
        <w:t>هـ)، المعجم الكبير، مكتبة ابن تيمية – القاهرة، الطبعة: الثانية،</w:t>
      </w:r>
    </w:p>
    <w:p w:rsidR="00840DD9" w:rsidRDefault="00ED0B89" w:rsidP="00ED0B89">
      <w:pPr>
        <w:pStyle w:val="ListParagraph"/>
        <w:numPr>
          <w:ilvl w:val="0"/>
          <w:numId w:val="29"/>
        </w:numPr>
      </w:pPr>
      <w:r>
        <w:rPr>
          <w:rtl/>
        </w:rPr>
        <w:t xml:space="preserve">الطبراني، سليمان بن أحمد بن أيوب بن مطير اللخمي الشامي، أبو القاسم الطبراني (ت: </w:t>
      </w:r>
      <w:r>
        <w:t>360</w:t>
      </w:r>
      <w:r>
        <w:rPr>
          <w:rtl/>
        </w:rPr>
        <w:t>هـ)، المعجم الأوسط، دار الحرمين – القاهرة</w:t>
      </w:r>
    </w:p>
    <w:p w:rsidR="00840DD9" w:rsidRDefault="00ED0B89" w:rsidP="00ED0B89">
      <w:pPr>
        <w:pStyle w:val="ListParagraph"/>
        <w:numPr>
          <w:ilvl w:val="0"/>
          <w:numId w:val="29"/>
        </w:numPr>
      </w:pPr>
      <w:r>
        <w:rPr>
          <w:rtl/>
        </w:rPr>
        <w:t xml:space="preserve">الطبراني، كتاب الدعاء، دار الكتب العلمية – بيروت، الطبعة: الأولى، </w:t>
      </w:r>
      <w:r>
        <w:t>1413</w:t>
      </w:r>
    </w:p>
    <w:p w:rsidR="00840DD9" w:rsidRDefault="00ED0B89" w:rsidP="00ED0B89">
      <w:pPr>
        <w:pStyle w:val="ListParagraph"/>
        <w:numPr>
          <w:ilvl w:val="0"/>
          <w:numId w:val="29"/>
        </w:numPr>
      </w:pPr>
      <w:r>
        <w:rPr>
          <w:rtl/>
        </w:rPr>
        <w:t xml:space="preserve">الطبري، محمد بن جرير الطبري (ت: </w:t>
      </w:r>
      <w:r>
        <w:t>310</w:t>
      </w:r>
      <w:r>
        <w:rPr>
          <w:rtl/>
        </w:rPr>
        <w:t>هـ)، : جامع البيان عن تأويل آي القرآن، دار التربية والتراث</w:t>
      </w:r>
    </w:p>
    <w:p w:rsidR="00840DD9" w:rsidRDefault="00ED0B89" w:rsidP="00ED0B89">
      <w:pPr>
        <w:pStyle w:val="ListParagraph"/>
        <w:numPr>
          <w:ilvl w:val="0"/>
          <w:numId w:val="29"/>
        </w:numPr>
      </w:pPr>
      <w:r>
        <w:rPr>
          <w:rtl/>
        </w:rPr>
        <w:t xml:space="preserve">الطحاوي، أحمد بن محمد بن سلامة بن عبد الملك بن سلمة الأزدي الحجري المصري المعروف بالطحاوي (ت: </w:t>
      </w:r>
      <w:r>
        <w:t>321</w:t>
      </w:r>
      <w:r>
        <w:rPr>
          <w:rtl/>
        </w:rPr>
        <w:t xml:space="preserve">هـ)، شرح مشكل الآثار، مؤسسة الرسالة،الطبعة: الأولى - </w:t>
      </w:r>
      <w:r>
        <w:t>1415</w:t>
      </w:r>
      <w:r>
        <w:rPr>
          <w:rtl/>
        </w:rPr>
        <w:t xml:space="preserve"> هـ، </w:t>
      </w:r>
      <w:r>
        <w:t>1994</w:t>
      </w:r>
      <w:r>
        <w:rPr>
          <w:rtl/>
        </w:rPr>
        <w:t xml:space="preserve"> م</w:t>
      </w:r>
    </w:p>
    <w:p w:rsidR="00840DD9" w:rsidRDefault="00ED0B89" w:rsidP="00ED0B89">
      <w:pPr>
        <w:pStyle w:val="ListParagraph"/>
        <w:numPr>
          <w:ilvl w:val="0"/>
          <w:numId w:val="29"/>
        </w:numPr>
      </w:pPr>
      <w:r>
        <w:rPr>
          <w:rtl/>
        </w:rPr>
        <w:t xml:space="preserve">طقوش، محمد سهيل، تاريخ الدولة العباسية، دار النفائس، الطبعة السابعة </w:t>
      </w:r>
      <w:r>
        <w:t>1430</w:t>
      </w:r>
      <w:r>
        <w:rPr>
          <w:rtl/>
        </w:rPr>
        <w:t>هـ -</w:t>
      </w:r>
      <w:r>
        <w:t>2009</w:t>
      </w:r>
      <w:r>
        <w:rPr>
          <w:rtl/>
        </w:rPr>
        <w:t>م</w:t>
      </w:r>
    </w:p>
    <w:p w:rsidR="00840DD9" w:rsidRDefault="00ED0B89" w:rsidP="00ED0B89">
      <w:pPr>
        <w:pStyle w:val="ListParagraph"/>
        <w:numPr>
          <w:ilvl w:val="0"/>
          <w:numId w:val="29"/>
        </w:numPr>
      </w:pPr>
      <w:r>
        <w:rPr>
          <w:rtl/>
        </w:rPr>
        <w:t xml:space="preserve">الطيالسي،سليمان بن داود بن الجارود الطيالسي البصرى (ت: </w:t>
      </w:r>
      <w:r>
        <w:t>204</w:t>
      </w:r>
      <w:r>
        <w:rPr>
          <w:rtl/>
        </w:rPr>
        <w:t xml:space="preserve">هـ)، مسند أبي داود الطيالسي، دار هجر – مصر، الطبعة: الأولى، </w:t>
      </w:r>
      <w:r>
        <w:t>1419</w:t>
      </w:r>
      <w:r>
        <w:rPr>
          <w:rtl/>
        </w:rPr>
        <w:t xml:space="preserve"> هـ - </w:t>
      </w:r>
      <w:r>
        <w:t>1999</w:t>
      </w:r>
      <w:r>
        <w:rPr>
          <w:rtl/>
        </w:rPr>
        <w:t xml:space="preserve"> م</w:t>
      </w:r>
    </w:p>
    <w:p w:rsidR="00840DD9" w:rsidRDefault="00ED0B89" w:rsidP="00ED0B89">
      <w:pPr>
        <w:pStyle w:val="ListParagraph"/>
        <w:numPr>
          <w:ilvl w:val="0"/>
          <w:numId w:val="29"/>
        </w:numPr>
      </w:pPr>
      <w:r>
        <w:rPr>
          <w:rtl/>
        </w:rPr>
        <w:lastRenderedPageBreak/>
        <w:t xml:space="preserve">ابن عبد البر، يوسف بن عبد الله النمري القرطبي (ت </w:t>
      </w:r>
      <w:r>
        <w:t>463</w:t>
      </w:r>
      <w:r>
        <w:rPr>
          <w:rtl/>
        </w:rPr>
        <w:t xml:space="preserve">هـ)، جامع بيان العلم وفضله، دار ابن الجوزي، المملكة العربية السعودية، الطبعة: الأولى، </w:t>
      </w:r>
      <w:r>
        <w:t>1414</w:t>
      </w:r>
      <w:r>
        <w:rPr>
          <w:rtl/>
        </w:rPr>
        <w:t xml:space="preserve"> هـ - </w:t>
      </w:r>
      <w:r>
        <w:t>1994</w:t>
      </w:r>
      <w:r>
        <w:rPr>
          <w:rtl/>
        </w:rPr>
        <w:t xml:space="preserve"> م</w:t>
      </w:r>
    </w:p>
    <w:p w:rsidR="00840DD9" w:rsidRDefault="00ED0B89" w:rsidP="00ED0B89">
      <w:pPr>
        <w:pStyle w:val="ListParagraph"/>
        <w:numPr>
          <w:ilvl w:val="0"/>
          <w:numId w:val="29"/>
        </w:numPr>
      </w:pPr>
      <w:r>
        <w:rPr>
          <w:rtl/>
        </w:rPr>
        <w:t xml:space="preserve">عبد الرزاق، عبد الرزاق بن همام بن نافع الحميري اليماني الصنعاني (ت: </w:t>
      </w:r>
      <w:r>
        <w:t>211</w:t>
      </w:r>
      <w:r>
        <w:rPr>
          <w:rtl/>
        </w:rPr>
        <w:t>هـ)، المصنف، المجلس العلمي- الهند.</w:t>
      </w:r>
    </w:p>
    <w:p w:rsidR="00840DD9" w:rsidRDefault="00ED0B89" w:rsidP="00ED0B89">
      <w:pPr>
        <w:pStyle w:val="ListParagraph"/>
        <w:numPr>
          <w:ilvl w:val="0"/>
          <w:numId w:val="29"/>
        </w:numPr>
      </w:pPr>
      <w:r>
        <w:rPr>
          <w:rtl/>
        </w:rPr>
        <w:t xml:space="preserve">عبد بن حميد، عبد الحميد بن حميد بن نصر الكَسّي ،(ت: </w:t>
      </w:r>
      <w:r>
        <w:t>249</w:t>
      </w:r>
      <w:r>
        <w:rPr>
          <w:rtl/>
        </w:rPr>
        <w:t xml:space="preserve">هـ)، المنتخب من مسند عبد بن حميد، مكتبة السنة – القاهرة الطبعة: الأولى، </w:t>
      </w:r>
      <w:r>
        <w:t>1408</w:t>
      </w:r>
      <w:r>
        <w:rPr>
          <w:rtl/>
        </w:rPr>
        <w:t xml:space="preserve"> – </w:t>
      </w:r>
      <w:r>
        <w:t>1988</w:t>
      </w:r>
    </w:p>
    <w:p w:rsidR="00840DD9" w:rsidRDefault="00ED0B89" w:rsidP="00ED0B89">
      <w:pPr>
        <w:pStyle w:val="ListParagraph"/>
        <w:numPr>
          <w:ilvl w:val="0"/>
          <w:numId w:val="29"/>
        </w:numPr>
      </w:pPr>
      <w:r>
        <w:rPr>
          <w:rtl/>
        </w:rPr>
        <w:t xml:space="preserve">عبدالله بن وهب، عبد الله بن وهب بن مسلم المصري القرشي (ت: </w:t>
      </w:r>
      <w:r>
        <w:t>197</w:t>
      </w:r>
      <w:r>
        <w:rPr>
          <w:rtl/>
        </w:rPr>
        <w:t xml:space="preserve">هـ)، الجامع، دار الوفاء،الطبعة: الأولى </w:t>
      </w:r>
      <w:r>
        <w:t>1425</w:t>
      </w:r>
      <w:r>
        <w:rPr>
          <w:rtl/>
        </w:rPr>
        <w:t xml:space="preserve"> هـ - </w:t>
      </w:r>
      <w:r>
        <w:t>2005</w:t>
      </w:r>
      <w:r>
        <w:rPr>
          <w:rtl/>
        </w:rPr>
        <w:t xml:space="preserve"> م</w:t>
      </w:r>
    </w:p>
    <w:p w:rsidR="00840DD9" w:rsidRDefault="00ED0B89" w:rsidP="00ED0B89">
      <w:pPr>
        <w:pStyle w:val="ListParagraph"/>
        <w:numPr>
          <w:ilvl w:val="0"/>
          <w:numId w:val="29"/>
        </w:numPr>
      </w:pPr>
      <w:r>
        <w:rPr>
          <w:rtl/>
        </w:rPr>
        <w:t xml:space="preserve">ابن عرابة، هلال بن سعيد العماني، جواهر السلوك في مدايح الملوك، وزارة التراث والثقافة، الطبعة الرابعة </w:t>
      </w:r>
      <w:r>
        <w:t>1428</w:t>
      </w:r>
      <w:r>
        <w:rPr>
          <w:rtl/>
        </w:rPr>
        <w:t>هـ /</w:t>
      </w:r>
      <w:r>
        <w:t>2007</w:t>
      </w:r>
      <w:r>
        <w:rPr>
          <w:rtl/>
        </w:rPr>
        <w:t>م</w:t>
      </w:r>
    </w:p>
    <w:p w:rsidR="00840DD9" w:rsidRDefault="00ED0B89" w:rsidP="00ED0B89">
      <w:pPr>
        <w:pStyle w:val="ListParagraph"/>
        <w:numPr>
          <w:ilvl w:val="0"/>
          <w:numId w:val="29"/>
        </w:numPr>
      </w:pPr>
      <w:r>
        <w:rPr>
          <w:rtl/>
        </w:rPr>
        <w:t xml:space="preserve">العرعور، ديوان السنة </w:t>
      </w:r>
      <w:r>
        <w:rPr>
          <w:rFonts w:cs="Arial"/>
          <w:rtl/>
        </w:rPr>
        <w:t>«</w:t>
      </w:r>
      <w:r>
        <w:rPr>
          <w:rtl/>
        </w:rPr>
        <w:t>موسوعة شاملة لكل ما ورد عن سيد المرسلين من أقوال وأفعال وتقريرات</w:t>
      </w:r>
      <w:r>
        <w:rPr>
          <w:rFonts w:cs="Arial"/>
          <w:rtl/>
        </w:rPr>
        <w:t xml:space="preserve">" ""- </w:t>
      </w:r>
      <w:r>
        <w:rPr>
          <w:rtl/>
        </w:rPr>
        <w:t xml:space="preserve">قسم الطهارة، المكتتبة الشاملة، </w:t>
      </w:r>
      <w:r>
        <w:rPr>
          <w:rFonts w:cs="Arial"/>
          <w:rtl/>
        </w:rPr>
        <w:t>٣</w:t>
      </w:r>
      <w:r>
        <w:rPr>
          <w:rtl/>
        </w:rPr>
        <w:t xml:space="preserve"> ذو الحجة </w:t>
      </w:r>
      <w:r>
        <w:rPr>
          <w:rFonts w:cs="Arial"/>
          <w:rtl/>
        </w:rPr>
        <w:t>١٤٤١</w:t>
      </w:r>
    </w:p>
    <w:p w:rsidR="00840DD9" w:rsidRDefault="00ED0B89" w:rsidP="00ED0B89">
      <w:pPr>
        <w:pStyle w:val="ListParagraph"/>
        <w:numPr>
          <w:ilvl w:val="0"/>
          <w:numId w:val="29"/>
        </w:numPr>
      </w:pPr>
      <w:r>
        <w:rPr>
          <w:rtl/>
        </w:rPr>
        <w:t xml:space="preserve">العقيلي، محمد بن عمرو بن موسى بن حماد العقيلي المكي (ت: </w:t>
      </w:r>
      <w:r>
        <w:t>322</w:t>
      </w:r>
      <w:r>
        <w:rPr>
          <w:rtl/>
        </w:rPr>
        <w:t xml:space="preserve">هـ)، الضعفاء الكبير، دار المكتبة العلمية – بيروت،الطبعة: الأولى، </w:t>
      </w:r>
      <w:r>
        <w:t>1404</w:t>
      </w:r>
      <w:r>
        <w:rPr>
          <w:rtl/>
        </w:rPr>
        <w:t xml:space="preserve">هـ - </w:t>
      </w:r>
      <w:r>
        <w:t>1984</w:t>
      </w:r>
      <w:r>
        <w:rPr>
          <w:rtl/>
        </w:rPr>
        <w:t>م</w:t>
      </w:r>
    </w:p>
    <w:p w:rsidR="00840DD9" w:rsidRDefault="00ED0B89" w:rsidP="00ED0B89">
      <w:pPr>
        <w:pStyle w:val="ListParagraph"/>
        <w:numPr>
          <w:ilvl w:val="0"/>
          <w:numId w:val="29"/>
        </w:numPr>
      </w:pPr>
      <w:r>
        <w:rPr>
          <w:rtl/>
        </w:rPr>
        <w:t xml:space="preserve">أبو عوانة، يَعقُوب بن إسحَاق الإسفرَايينيّ </w:t>
      </w:r>
      <w:r>
        <w:rPr>
          <w:rFonts w:cs="Arial"/>
          <w:rtl/>
        </w:rPr>
        <w:t>(</w:t>
      </w:r>
      <w:r>
        <w:rPr>
          <w:rtl/>
        </w:rPr>
        <w:t xml:space="preserve">ت </w:t>
      </w:r>
      <w:r>
        <w:rPr>
          <w:rFonts w:cs="Arial"/>
        </w:rPr>
        <w:t>316</w:t>
      </w:r>
      <w:r>
        <w:rPr>
          <w:rFonts w:cs="Arial"/>
          <w:rtl/>
        </w:rPr>
        <w:t xml:space="preserve"> </w:t>
      </w:r>
      <w:r>
        <w:rPr>
          <w:rtl/>
        </w:rPr>
        <w:t>هـ</w:t>
      </w:r>
      <w:r>
        <w:rPr>
          <w:rFonts w:cs="Arial"/>
          <w:rtl/>
        </w:rPr>
        <w:t>)</w:t>
      </w:r>
      <w:r>
        <w:rPr>
          <w:rtl/>
        </w:rPr>
        <w:t>، المسنَد الصَّحيح المُخَرّج عَلى صَحِيح مُسلم، الجَامِعَة الإسلاميَّة، المملَكة الْعَرَبيَّة السَّعُودية، الطبعة</w:t>
      </w:r>
      <w:r>
        <w:rPr>
          <w:rFonts w:cs="Arial"/>
          <w:rtl/>
        </w:rPr>
        <w:t xml:space="preserve">: </w:t>
      </w:r>
      <w:r>
        <w:rPr>
          <w:rtl/>
        </w:rPr>
        <w:t xml:space="preserve">الأوُلى، </w:t>
      </w:r>
      <w:r>
        <w:rPr>
          <w:rFonts w:cs="Arial"/>
        </w:rPr>
        <w:t>1435</w:t>
      </w:r>
      <w:r>
        <w:rPr>
          <w:rFonts w:cs="Arial"/>
          <w:rtl/>
        </w:rPr>
        <w:t xml:space="preserve"> </w:t>
      </w:r>
      <w:r>
        <w:rPr>
          <w:rtl/>
        </w:rPr>
        <w:t xml:space="preserve">هـ </w:t>
      </w:r>
      <w:r>
        <w:rPr>
          <w:rFonts w:cs="Arial"/>
          <w:rtl/>
        </w:rPr>
        <w:t xml:space="preserve">- </w:t>
      </w:r>
      <w:r>
        <w:rPr>
          <w:rFonts w:cs="Arial"/>
        </w:rPr>
        <w:t>2014</w:t>
      </w:r>
      <w:r>
        <w:rPr>
          <w:rFonts w:cs="Arial"/>
          <w:rtl/>
        </w:rPr>
        <w:t xml:space="preserve"> </w:t>
      </w:r>
      <w:r>
        <w:rPr>
          <w:rtl/>
        </w:rPr>
        <w:t>م</w:t>
      </w:r>
    </w:p>
    <w:p w:rsidR="00840DD9" w:rsidRDefault="00ED0B89" w:rsidP="00ED0B89">
      <w:pPr>
        <w:pStyle w:val="ListParagraph"/>
        <w:numPr>
          <w:ilvl w:val="0"/>
          <w:numId w:val="29"/>
        </w:numPr>
      </w:pPr>
      <w:r>
        <w:rPr>
          <w:rtl/>
        </w:rPr>
        <w:t xml:space="preserve">الفاكهي، محمد بن إسحاق بن العباس المكي الفاكهي (ت: </w:t>
      </w:r>
      <w:r>
        <w:t>272</w:t>
      </w:r>
      <w:r>
        <w:rPr>
          <w:rtl/>
        </w:rPr>
        <w:t xml:space="preserve">هـ)، أخبار مكة في قديم الدهر وحديثه، دار خضر – بيروت،الطبعة: الثانية، </w:t>
      </w:r>
      <w:r>
        <w:t>1414</w:t>
      </w:r>
      <w:r>
        <w:rPr>
          <w:rtl/>
        </w:rPr>
        <w:t>هـ</w:t>
      </w:r>
    </w:p>
    <w:p w:rsidR="00840DD9" w:rsidRDefault="00ED0B89" w:rsidP="00ED0B89">
      <w:pPr>
        <w:pStyle w:val="ListParagraph"/>
        <w:numPr>
          <w:ilvl w:val="0"/>
          <w:numId w:val="29"/>
        </w:numPr>
      </w:pPr>
      <w:r>
        <w:rPr>
          <w:rtl/>
        </w:rPr>
        <w:t xml:space="preserve">الفزاري، إبراهيم بن محمد بن الحارث بن أسماء بن خارجة بن حصن الفزاري (ت: </w:t>
      </w:r>
      <w:r>
        <w:t>188</w:t>
      </w:r>
      <w:r>
        <w:rPr>
          <w:rtl/>
        </w:rPr>
        <w:t xml:space="preserve">هـ)، : السير لأبي إسحاق الفزاري، مؤسسة الرسالة – بيروت، الطبعة: الأولى، </w:t>
      </w:r>
      <w:r>
        <w:t>1987</w:t>
      </w:r>
    </w:p>
    <w:p w:rsidR="00840DD9" w:rsidRDefault="00ED0B89" w:rsidP="00ED0B89">
      <w:pPr>
        <w:pStyle w:val="ListParagraph"/>
        <w:numPr>
          <w:ilvl w:val="0"/>
          <w:numId w:val="29"/>
        </w:numPr>
      </w:pPr>
      <w:r>
        <w:rPr>
          <w:rtl/>
        </w:rPr>
        <w:t xml:space="preserve">قضاة، أمين، مدرسة الحديث في البصرة حتى القرن الثالث الهجري، دار ابن حزم، الطبعة الأولى </w:t>
      </w:r>
      <w:r>
        <w:t>1419</w:t>
      </w:r>
      <w:r>
        <w:rPr>
          <w:rtl/>
        </w:rPr>
        <w:t>هـ/</w:t>
      </w:r>
      <w:r>
        <w:t>1998</w:t>
      </w:r>
      <w:r>
        <w:rPr>
          <w:rtl/>
        </w:rPr>
        <w:t>م</w:t>
      </w:r>
    </w:p>
    <w:p w:rsidR="00840DD9" w:rsidRDefault="00ED0B89" w:rsidP="00ED0B89">
      <w:pPr>
        <w:pStyle w:val="ListParagraph"/>
        <w:numPr>
          <w:ilvl w:val="0"/>
          <w:numId w:val="29"/>
        </w:numPr>
      </w:pPr>
      <w:r>
        <w:rPr>
          <w:rtl/>
        </w:rPr>
        <w:lastRenderedPageBreak/>
        <w:t xml:space="preserve">الكاساني، أبو بكر بن مسعود بن أحمد الكاساني الحنفي (ت: </w:t>
      </w:r>
      <w:r>
        <w:t>587</w:t>
      </w:r>
      <w:r>
        <w:rPr>
          <w:rtl/>
        </w:rPr>
        <w:t xml:space="preserve">هـ)، بدائع الصنائع في ترتيب الشرائع، : دار الكتب العلمية،الطبعة: الثانية، </w:t>
      </w:r>
      <w:r>
        <w:t>1406</w:t>
      </w:r>
      <w:r>
        <w:rPr>
          <w:rtl/>
        </w:rPr>
        <w:t xml:space="preserve">هـ - </w:t>
      </w:r>
      <w:r>
        <w:t>1986</w:t>
      </w:r>
      <w:r>
        <w:rPr>
          <w:rtl/>
        </w:rPr>
        <w:t>م</w:t>
      </w:r>
    </w:p>
    <w:p w:rsidR="00840DD9" w:rsidRDefault="00ED0B89" w:rsidP="00ED0B89">
      <w:pPr>
        <w:pStyle w:val="ListParagraph"/>
        <w:numPr>
          <w:ilvl w:val="0"/>
          <w:numId w:val="29"/>
        </w:numPr>
      </w:pPr>
      <w:r>
        <w:rPr>
          <w:rtl/>
        </w:rPr>
        <w:t xml:space="preserve">ابن كثير، إسماعيل بن عمر بن كثير القرشي (ت: </w:t>
      </w:r>
      <w:r>
        <w:t>774</w:t>
      </w:r>
      <w:r>
        <w:rPr>
          <w:rtl/>
        </w:rPr>
        <w:t xml:space="preserve">هـ)، تفسير القرآ، العظيم، دار الكتب العلمية، منشورات محمد علي بيضون – بيروت، الطبعة: الأولى - </w:t>
      </w:r>
      <w:r>
        <w:t>1419</w:t>
      </w:r>
      <w:r>
        <w:rPr>
          <w:rtl/>
        </w:rPr>
        <w:t>هـ</w:t>
      </w:r>
    </w:p>
    <w:p w:rsidR="00840DD9" w:rsidRDefault="00ED0B89" w:rsidP="00ED0B89">
      <w:pPr>
        <w:pStyle w:val="ListParagraph"/>
        <w:numPr>
          <w:ilvl w:val="0"/>
          <w:numId w:val="29"/>
        </w:numPr>
      </w:pPr>
      <w:r>
        <w:rPr>
          <w:rtl/>
        </w:rPr>
        <w:t xml:space="preserve">الكندي، محمد بن إبراهيم، بيان الشرع ، وزارة التراث القومي والثقافة، </w:t>
      </w:r>
      <w:r>
        <w:t>1404</w:t>
      </w:r>
      <w:r>
        <w:rPr>
          <w:rtl/>
        </w:rPr>
        <w:t>هـ /</w:t>
      </w:r>
      <w:r>
        <w:t>1984</w:t>
      </w:r>
      <w:r>
        <w:rPr>
          <w:rtl/>
        </w:rPr>
        <w:t>م</w:t>
      </w:r>
    </w:p>
    <w:p w:rsidR="00840DD9" w:rsidRDefault="00ED0B89" w:rsidP="00ED0B89">
      <w:pPr>
        <w:pStyle w:val="ListParagraph"/>
        <w:numPr>
          <w:ilvl w:val="0"/>
          <w:numId w:val="29"/>
        </w:numPr>
      </w:pPr>
      <w:r>
        <w:rPr>
          <w:rtl/>
        </w:rPr>
        <w:t xml:space="preserve">ابن ماجه، محمد بن يزيد القزويني، وماجة اسم أبيه يزيد (ت: </w:t>
      </w:r>
      <w:r>
        <w:t>273</w:t>
      </w:r>
      <w:r>
        <w:rPr>
          <w:rtl/>
        </w:rPr>
        <w:t>هـ)، سنن ابن ماجه، دار إحياء الكتب العربية - فيصل عيسى البابي الحلبي</w:t>
      </w:r>
    </w:p>
    <w:p w:rsidR="00840DD9" w:rsidRDefault="00ED0B89" w:rsidP="00ED0B89">
      <w:pPr>
        <w:pStyle w:val="ListParagraph"/>
        <w:numPr>
          <w:ilvl w:val="0"/>
          <w:numId w:val="29"/>
        </w:numPr>
      </w:pPr>
      <w:r>
        <w:rPr>
          <w:rtl/>
        </w:rPr>
        <w:t xml:space="preserve">مالك، مالك بن أنس بن مالك بن عامر الأصبحي المدني (ت: </w:t>
      </w:r>
      <w:r>
        <w:t>179</w:t>
      </w:r>
      <w:r>
        <w:rPr>
          <w:rtl/>
        </w:rPr>
        <w:t xml:space="preserve">هـ)، المدونة، دار الكتب العلمية، الطبعة: الأولى، </w:t>
      </w:r>
      <w:r>
        <w:t>1415</w:t>
      </w:r>
      <w:r>
        <w:rPr>
          <w:rtl/>
        </w:rPr>
        <w:t xml:space="preserve">هـ - </w:t>
      </w:r>
      <w:r>
        <w:t>1994</w:t>
      </w:r>
      <w:r>
        <w:rPr>
          <w:rtl/>
        </w:rPr>
        <w:t>م</w:t>
      </w:r>
    </w:p>
    <w:p w:rsidR="00840DD9" w:rsidRDefault="00ED0B89" w:rsidP="00ED0B89">
      <w:pPr>
        <w:pStyle w:val="ListParagraph"/>
        <w:numPr>
          <w:ilvl w:val="0"/>
          <w:numId w:val="29"/>
        </w:numPr>
      </w:pPr>
      <w:r>
        <w:rPr>
          <w:rtl/>
        </w:rPr>
        <w:t xml:space="preserve">ابن المبارك، عبد الله بن المبارك بن واضح الحنظلي، التركي ثم المرْوزي (ت: </w:t>
      </w:r>
      <w:r>
        <w:t>181</w:t>
      </w:r>
      <w:r>
        <w:rPr>
          <w:rtl/>
        </w:rPr>
        <w:t>هـ)، الزهد والرقائق، دار الكتب العلمية – بيروت</w:t>
      </w:r>
    </w:p>
    <w:p w:rsidR="00840DD9" w:rsidRDefault="00ED0B89" w:rsidP="00ED0B89">
      <w:pPr>
        <w:pStyle w:val="ListParagraph"/>
        <w:numPr>
          <w:ilvl w:val="0"/>
          <w:numId w:val="29"/>
        </w:numPr>
      </w:pPr>
      <w:r>
        <w:rPr>
          <w:rtl/>
        </w:rPr>
        <w:t xml:space="preserve">ابن مداد، عبدالله بن مداد، سيرة العلامة عبدالله بن مداد، وزارة التراث القومي والثقافة، سلطنة عمان، سلسلة تراثنا، العدد السادس والخمسون، يونيو </w:t>
      </w:r>
      <w:r>
        <w:t>1984</w:t>
      </w:r>
      <w:r>
        <w:rPr>
          <w:rtl/>
        </w:rPr>
        <w:t>م</w:t>
      </w:r>
    </w:p>
    <w:p w:rsidR="00840DD9" w:rsidRDefault="00ED0B89" w:rsidP="00ED0B89">
      <w:pPr>
        <w:pStyle w:val="ListParagraph"/>
        <w:numPr>
          <w:ilvl w:val="0"/>
          <w:numId w:val="29"/>
        </w:numPr>
      </w:pPr>
      <w:r>
        <w:rPr>
          <w:rtl/>
        </w:rPr>
        <w:t xml:space="preserve">مسلم، مسلم بن الحجاج أبو الحسن القشيري النيسابوري (ت: </w:t>
      </w:r>
      <w:r>
        <w:t>261</w:t>
      </w:r>
      <w:r>
        <w:rPr>
          <w:rtl/>
        </w:rPr>
        <w:t>هـ)، صحيح مسلم، دار إحياء التراث العربي – بيروت</w:t>
      </w:r>
    </w:p>
    <w:p w:rsidR="00840DD9" w:rsidRDefault="00ED0B89" w:rsidP="00ED0B89">
      <w:pPr>
        <w:pStyle w:val="ListParagraph"/>
        <w:numPr>
          <w:ilvl w:val="0"/>
          <w:numId w:val="29"/>
        </w:numPr>
      </w:pPr>
      <w:r>
        <w:rPr>
          <w:rtl/>
        </w:rPr>
        <w:t xml:space="preserve">مقاتل، مقاتل بن سليمان بن بشير الأزدي البلخى (ت: </w:t>
      </w:r>
      <w:r>
        <w:t>150</w:t>
      </w:r>
      <w:r>
        <w:rPr>
          <w:rtl/>
        </w:rPr>
        <w:t xml:space="preserve">هـ)، تفسير مقاتل بن سليمان، دار إحياء التراث – بيروت، الطبعة: الأولى - </w:t>
      </w:r>
      <w:r>
        <w:t>1423</w:t>
      </w:r>
      <w:r>
        <w:rPr>
          <w:rtl/>
        </w:rPr>
        <w:t xml:space="preserve"> هـ</w:t>
      </w:r>
    </w:p>
    <w:p w:rsidR="00840DD9" w:rsidRDefault="00ED0B89" w:rsidP="00ED0B89">
      <w:pPr>
        <w:pStyle w:val="ListParagraph"/>
        <w:numPr>
          <w:ilvl w:val="0"/>
          <w:numId w:val="29"/>
        </w:numPr>
      </w:pPr>
      <w:r>
        <w:rPr>
          <w:rtl/>
        </w:rPr>
        <w:t xml:space="preserve">ابن منده، أحمد بن إسحاق بن محمد بن يحيى بن مَنْدَه العبدي </w:t>
      </w:r>
      <w:r>
        <w:rPr>
          <w:rFonts w:cs="Arial"/>
          <w:rtl/>
        </w:rPr>
        <w:t>(</w:t>
      </w:r>
      <w:r>
        <w:rPr>
          <w:rtl/>
        </w:rPr>
        <w:t xml:space="preserve">ت </w:t>
      </w:r>
      <w:r>
        <w:rPr>
          <w:rFonts w:cs="Arial"/>
        </w:rPr>
        <w:t>395</w:t>
      </w:r>
      <w:r>
        <w:rPr>
          <w:rtl/>
        </w:rPr>
        <w:t>هـ</w:t>
      </w:r>
      <w:r>
        <w:rPr>
          <w:rFonts w:cs="Arial"/>
          <w:rtl/>
        </w:rPr>
        <w:t>)</w:t>
      </w:r>
      <w:r>
        <w:rPr>
          <w:rtl/>
        </w:rPr>
        <w:t>، مجالس من أمالي أبي عبد الله بن منده، المكتبة الشاملة</w:t>
      </w:r>
      <w:r>
        <w:rPr>
          <w:rFonts w:cs="Arial"/>
          <w:rtl/>
        </w:rPr>
        <w:t>.</w:t>
      </w:r>
    </w:p>
    <w:p w:rsidR="00840DD9" w:rsidRDefault="00ED0B89" w:rsidP="00ED0B89">
      <w:pPr>
        <w:pStyle w:val="ListParagraph"/>
        <w:numPr>
          <w:ilvl w:val="0"/>
          <w:numId w:val="29"/>
        </w:numPr>
      </w:pPr>
      <w:r>
        <w:rPr>
          <w:rtl/>
        </w:rPr>
        <w:t xml:space="preserve">الموسوعة العمانية، وزارة التراث والثقافة، الطبعة الأولى </w:t>
      </w:r>
      <w:r>
        <w:t>1434</w:t>
      </w:r>
      <w:r>
        <w:rPr>
          <w:rtl/>
        </w:rPr>
        <w:t>هـ /</w:t>
      </w:r>
      <w:r>
        <w:t>2013</w:t>
      </w:r>
      <w:r>
        <w:rPr>
          <w:rtl/>
        </w:rPr>
        <w:t>م</w:t>
      </w:r>
    </w:p>
    <w:p w:rsidR="00840DD9" w:rsidRDefault="00ED0B89" w:rsidP="00ED0B89">
      <w:pPr>
        <w:pStyle w:val="ListParagraph"/>
        <w:numPr>
          <w:ilvl w:val="0"/>
          <w:numId w:val="29"/>
        </w:numPr>
      </w:pPr>
      <w:r>
        <w:rPr>
          <w:rtl/>
        </w:rPr>
        <w:t xml:space="preserve">النسائي، أحمد بن شعيب بن علي الخراساني، النسائي (ت: </w:t>
      </w:r>
      <w:r>
        <w:t>303</w:t>
      </w:r>
      <w:r>
        <w:rPr>
          <w:rtl/>
        </w:rPr>
        <w:t xml:space="preserve">هـ)، السنن الصغرى للنسائي، مكتب المطبوعات الإسلامية – حلب،الطبعة: الثانية، </w:t>
      </w:r>
      <w:r>
        <w:t>1406</w:t>
      </w:r>
      <w:r>
        <w:rPr>
          <w:rtl/>
        </w:rPr>
        <w:t xml:space="preserve"> – </w:t>
      </w:r>
      <w:r>
        <w:t>1986</w:t>
      </w:r>
    </w:p>
    <w:p w:rsidR="00840DD9" w:rsidRDefault="00ED0B89" w:rsidP="00ED0B89">
      <w:pPr>
        <w:pStyle w:val="ListParagraph"/>
        <w:numPr>
          <w:ilvl w:val="0"/>
          <w:numId w:val="29"/>
        </w:numPr>
      </w:pPr>
      <w:r>
        <w:rPr>
          <w:rtl/>
        </w:rPr>
        <w:t xml:space="preserve">أبو نعيم، أحمد بن عبد الله بن أحمد الأصبهاني،(ت </w:t>
      </w:r>
      <w:r>
        <w:t>430</w:t>
      </w:r>
      <w:r>
        <w:rPr>
          <w:rtl/>
        </w:rPr>
        <w:t xml:space="preserve">هـ) حلية الأولياء وطبقات الأصفياء، السعادة - بجوار محافظة مصر، </w:t>
      </w:r>
      <w:r>
        <w:t>1394</w:t>
      </w:r>
      <w:r>
        <w:rPr>
          <w:rtl/>
        </w:rPr>
        <w:t xml:space="preserve">هـ - </w:t>
      </w:r>
      <w:r>
        <w:t>1974</w:t>
      </w:r>
      <w:r>
        <w:rPr>
          <w:rtl/>
        </w:rPr>
        <w:t>م</w:t>
      </w:r>
    </w:p>
    <w:p w:rsidR="00840DD9" w:rsidRDefault="00ED0B89" w:rsidP="00ED0B89">
      <w:pPr>
        <w:pStyle w:val="ListParagraph"/>
        <w:numPr>
          <w:ilvl w:val="0"/>
          <w:numId w:val="29"/>
        </w:numPr>
      </w:pPr>
      <w:r>
        <w:rPr>
          <w:rtl/>
        </w:rPr>
        <w:lastRenderedPageBreak/>
        <w:t xml:space="preserve">أبو نعيم، أحمد بن عبد الله بن أحمد بن إسحاق بن موسى بن مهران الأصبهاني (ت: </w:t>
      </w:r>
      <w:r>
        <w:t>430</w:t>
      </w:r>
      <w:r>
        <w:rPr>
          <w:rtl/>
        </w:rPr>
        <w:t xml:space="preserve">هـ) معرفة الصحابة، دار الوطن للنشر، الرياض، الطبعة: الأولى </w:t>
      </w:r>
      <w:r>
        <w:t>1419</w:t>
      </w:r>
      <w:r>
        <w:rPr>
          <w:rtl/>
        </w:rPr>
        <w:t xml:space="preserve"> هـ - </w:t>
      </w:r>
      <w:r>
        <w:t>1998</w:t>
      </w:r>
      <w:r>
        <w:rPr>
          <w:rtl/>
        </w:rPr>
        <w:t xml:space="preserve"> م</w:t>
      </w:r>
    </w:p>
    <w:p w:rsidR="00840DD9" w:rsidRDefault="00ED0B89" w:rsidP="00ED0B89">
      <w:pPr>
        <w:pStyle w:val="ListParagraph"/>
        <w:numPr>
          <w:ilvl w:val="0"/>
          <w:numId w:val="29"/>
        </w:numPr>
      </w:pPr>
      <w:r>
        <w:rPr>
          <w:rtl/>
        </w:rPr>
        <w:t xml:space="preserve">النوفلي، أحمد بن مبارك، إنكار المنكر قراءة في روايتي مسلم النيسابوري وابن جعفرالأزكوي، مكتبة الغبيراءن الطبعة الأولى </w:t>
      </w:r>
      <w:r>
        <w:t>1432</w:t>
      </w:r>
      <w:r>
        <w:rPr>
          <w:rtl/>
        </w:rPr>
        <w:t xml:space="preserve">هـ – </w:t>
      </w:r>
      <w:r>
        <w:t>2011</w:t>
      </w:r>
      <w:r>
        <w:rPr>
          <w:rtl/>
        </w:rPr>
        <w:t>م</w:t>
      </w:r>
    </w:p>
    <w:p w:rsidR="00840DD9" w:rsidRDefault="00ED0B89" w:rsidP="00ED0B89">
      <w:pPr>
        <w:pStyle w:val="ListParagraph"/>
        <w:numPr>
          <w:ilvl w:val="0"/>
          <w:numId w:val="29"/>
        </w:numPr>
      </w:pPr>
      <w:r>
        <w:rPr>
          <w:rtl/>
        </w:rPr>
        <w:t xml:space="preserve">الهاشمي، سعيد بن محمد، دراسات في التاريخ العماني، النادي الثقافي –مسقط ودار الفرقد، الطبعة الثانية، </w:t>
      </w:r>
      <w:r>
        <w:t>1434</w:t>
      </w:r>
      <w:r>
        <w:rPr>
          <w:rtl/>
        </w:rPr>
        <w:t>هـ/</w:t>
      </w:r>
      <w:r>
        <w:t>2013</w:t>
      </w:r>
      <w:r>
        <w:rPr>
          <w:rtl/>
        </w:rPr>
        <w:t>م</w:t>
      </w:r>
    </w:p>
    <w:p w:rsidR="00840DD9" w:rsidRDefault="00ED0B89" w:rsidP="00ED0B89">
      <w:pPr>
        <w:pStyle w:val="ListParagraph"/>
        <w:numPr>
          <w:ilvl w:val="0"/>
          <w:numId w:val="29"/>
        </w:numPr>
      </w:pPr>
      <w:r>
        <w:rPr>
          <w:rtl/>
        </w:rPr>
        <w:t xml:space="preserve">الهيثمي، علي بن أبي بكر بن سليمان الهيثمي </w:t>
      </w:r>
      <w:r>
        <w:rPr>
          <w:rFonts w:cs="Arial"/>
          <w:rtl/>
        </w:rPr>
        <w:t>(</w:t>
      </w:r>
      <w:r>
        <w:rPr>
          <w:rtl/>
        </w:rPr>
        <w:t>ت</w:t>
      </w:r>
      <w:r>
        <w:rPr>
          <w:rFonts w:cs="Arial"/>
          <w:rtl/>
        </w:rPr>
        <w:t>: ٨٠٧</w:t>
      </w:r>
      <w:r>
        <w:rPr>
          <w:rtl/>
        </w:rPr>
        <w:t>هـ</w:t>
      </w:r>
      <w:r>
        <w:rPr>
          <w:rFonts w:cs="Arial"/>
          <w:rtl/>
        </w:rPr>
        <w:t xml:space="preserve">) </w:t>
      </w:r>
      <w:r>
        <w:rPr>
          <w:rtl/>
        </w:rPr>
        <w:t>مجمع الزوائد ومنبع الفوائد، مكتبة القدسي، القاهرة،</w:t>
      </w:r>
      <w:r>
        <w:rPr>
          <w:rFonts w:cs="Arial"/>
          <w:rtl/>
        </w:rPr>
        <w:t>١٤١٤</w:t>
      </w:r>
      <w:r>
        <w:rPr>
          <w:rtl/>
        </w:rPr>
        <w:t xml:space="preserve"> هـ، </w:t>
      </w:r>
      <w:r>
        <w:rPr>
          <w:rFonts w:cs="Arial"/>
          <w:rtl/>
        </w:rPr>
        <w:t>١٩٩٤</w:t>
      </w:r>
      <w:r>
        <w:rPr>
          <w:rtl/>
        </w:rPr>
        <w:t xml:space="preserve"> م،</w:t>
      </w:r>
    </w:p>
    <w:p w:rsidR="00840DD9" w:rsidRDefault="00ED0B89" w:rsidP="00ED0B89">
      <w:pPr>
        <w:pStyle w:val="ListParagraph"/>
        <w:numPr>
          <w:ilvl w:val="0"/>
          <w:numId w:val="29"/>
        </w:numPr>
      </w:pPr>
      <w:r>
        <w:rPr>
          <w:rtl/>
        </w:rPr>
        <w:t xml:space="preserve">الواحدي، علي بن أحمد بن محمد بن علي الواحدي، النيسابوري، الشافعي (ت: </w:t>
      </w:r>
      <w:r>
        <w:t>468</w:t>
      </w:r>
      <w:r>
        <w:rPr>
          <w:rtl/>
        </w:rPr>
        <w:t xml:space="preserve">هـ)، أسباب النزول، دار الكتب العلمية،الطبعة الأولى </w:t>
      </w:r>
      <w:r>
        <w:t>1411</w:t>
      </w:r>
      <w:r>
        <w:rPr>
          <w:rtl/>
        </w:rPr>
        <w:t xml:space="preserve"> – </w:t>
      </w:r>
      <w:r>
        <w:t>1991</w:t>
      </w:r>
    </w:p>
    <w:p w:rsidR="00840DD9" w:rsidRDefault="00ED0B89" w:rsidP="00ED0B89">
      <w:pPr>
        <w:pStyle w:val="ListParagraph"/>
        <w:numPr>
          <w:ilvl w:val="0"/>
          <w:numId w:val="29"/>
        </w:numPr>
      </w:pPr>
      <w:r>
        <w:rPr>
          <w:rtl/>
        </w:rPr>
        <w:t xml:space="preserve">الواقدي، محمد بن عمر بن واقد السهمي الواقدي (ت: </w:t>
      </w:r>
      <w:r>
        <w:t>207</w:t>
      </w:r>
      <w:r>
        <w:rPr>
          <w:rtl/>
        </w:rPr>
        <w:t xml:space="preserve">هـ)، المغازي، : دار الأعلمي – بيروت، الطبعة: الثالثة - </w:t>
      </w:r>
      <w:r>
        <w:t>1409/1989</w:t>
      </w:r>
      <w:r>
        <w:rPr>
          <w:rtl/>
        </w:rPr>
        <w:t>.</w:t>
      </w:r>
    </w:p>
    <w:p w:rsidR="00840DD9" w:rsidRDefault="00ED0B89" w:rsidP="00ED0B89">
      <w:pPr>
        <w:pStyle w:val="ListParagraph"/>
        <w:numPr>
          <w:ilvl w:val="0"/>
          <w:numId w:val="29"/>
        </w:numPr>
      </w:pPr>
      <w:r>
        <w:rPr>
          <w:rtl/>
        </w:rPr>
        <w:t xml:space="preserve">أبو يعلى، أحمد بن علي بن المثُنى بن يحيى بن عيسى بن هلال التميمي، الموصلي (ت: </w:t>
      </w:r>
      <w:r>
        <w:t>307</w:t>
      </w:r>
      <w:r>
        <w:rPr>
          <w:rtl/>
        </w:rPr>
        <w:t xml:space="preserve">هـ)، مسند أبي يعلى، دار المأمون للتراث – دمشق الطبعة: الأولى، </w:t>
      </w:r>
      <w:r>
        <w:t>1404</w:t>
      </w:r>
      <w:r>
        <w:rPr>
          <w:rtl/>
        </w:rPr>
        <w:t xml:space="preserve"> – </w:t>
      </w:r>
      <w:r>
        <w:t>1984</w:t>
      </w:r>
      <w:r>
        <w:rPr>
          <w:rtl/>
        </w:rPr>
        <w:t>،</w:t>
      </w:r>
    </w:p>
    <w:p w:rsidR="00840DD9" w:rsidRDefault="00ED0B89" w:rsidP="00ED0B89">
      <w:pPr>
        <w:bidi w:val="0"/>
      </w:pPr>
      <w:r>
        <w:br w:type="page"/>
      </w:r>
    </w:p>
    <w:p w:rsidR="00840DD9" w:rsidRDefault="00ED0B89" w:rsidP="002849BE">
      <w:pPr>
        <w:pStyle w:val="Heading1"/>
      </w:pPr>
      <w:bookmarkStart w:id="76" w:name="_Toc73511911"/>
      <w:r>
        <w:rPr>
          <w:rtl/>
        </w:rPr>
        <w:lastRenderedPageBreak/>
        <w:t xml:space="preserve">ملحق </w:t>
      </w:r>
      <w:r>
        <w:t>1</w:t>
      </w:r>
      <w:r>
        <w:rPr>
          <w:rtl/>
        </w:rPr>
        <w:t xml:space="preserve">:صور </w:t>
      </w:r>
      <w:r w:rsidRPr="004F227A">
        <w:rPr>
          <w:rtl/>
        </w:rPr>
        <w:t>المخطوطات</w:t>
      </w:r>
      <w:r>
        <w:rPr>
          <w:rtl/>
        </w:rPr>
        <w:t xml:space="preserve"> المعتمدة</w:t>
      </w:r>
      <w:bookmarkEnd w:id="76"/>
    </w:p>
    <w:p w:rsidR="00840DD9" w:rsidRDefault="00ED0B89" w:rsidP="00ED0B89">
      <w:r>
        <w:rPr>
          <w:noProof/>
          <w:rtl/>
          <w:lang w:eastAsia="en-US" w:bidi="ar-SA"/>
        </w:rPr>
        <w:lastRenderedPageBreak/>
        <w:drawing>
          <wp:inline distT="0" distB="0" distL="0" distR="0" wp14:anchorId="52AFDC36" wp14:editId="3F9FD85D">
            <wp:extent cx="5264150" cy="6906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stretch>
                      <a:fillRect/>
                    </a:stretch>
                  </pic:blipFill>
                  <pic:spPr bwMode="auto">
                    <a:xfrm>
                      <a:off x="0" y="0"/>
                      <a:ext cx="5264150" cy="6906895"/>
                    </a:xfrm>
                    <a:prstGeom prst="rect">
                      <a:avLst/>
                    </a:prstGeom>
                  </pic:spPr>
                </pic:pic>
              </a:graphicData>
            </a:graphic>
          </wp:inline>
        </w:drawing>
      </w:r>
    </w:p>
    <w:p w:rsidR="00840DD9" w:rsidRDefault="00840DD9" w:rsidP="00ED0B89"/>
    <w:p w:rsidR="00840DD9" w:rsidRDefault="00ED0B89" w:rsidP="00ED0B89">
      <w:r>
        <w:rPr>
          <w:rtl/>
          <w:lang w:bidi="ar-SA"/>
        </w:rPr>
        <w:t xml:space="preserve">الصفحة الأولى جامع الأديان نسخة محفوظة بدار المخطوطات العمانية برقم </w:t>
      </w:r>
      <w:r>
        <w:t>231</w:t>
      </w:r>
    </w:p>
    <w:p w:rsidR="00840DD9" w:rsidRDefault="00ED0B89" w:rsidP="00ED0B89">
      <w:r>
        <w:rPr>
          <w:noProof/>
          <w:rtl/>
          <w:lang w:eastAsia="en-US" w:bidi="ar-SA"/>
        </w:rPr>
        <w:lastRenderedPageBreak/>
        <w:drawing>
          <wp:inline distT="0" distB="0" distL="0" distR="0" wp14:anchorId="723C2BF8" wp14:editId="096FAE2D">
            <wp:extent cx="4869815" cy="7432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stretch>
                      <a:fillRect/>
                    </a:stretch>
                  </pic:blipFill>
                  <pic:spPr bwMode="auto">
                    <a:xfrm>
                      <a:off x="0" y="0"/>
                      <a:ext cx="4869815" cy="7432040"/>
                    </a:xfrm>
                    <a:prstGeom prst="rect">
                      <a:avLst/>
                    </a:prstGeom>
                  </pic:spPr>
                </pic:pic>
              </a:graphicData>
            </a:graphic>
          </wp:inline>
        </w:drawing>
      </w:r>
    </w:p>
    <w:p w:rsidR="00840DD9" w:rsidRDefault="00840DD9" w:rsidP="00ED0B89"/>
    <w:p w:rsidR="00840DD9" w:rsidRDefault="00ED0B89" w:rsidP="00ED0B89">
      <w:r>
        <w:rPr>
          <w:rtl/>
          <w:lang w:bidi="ar-SA"/>
        </w:rPr>
        <w:t xml:space="preserve">الصفحة الأخيرة جامع الأديان نسخة محفوظة بدار المخطوطات العمانية برقم </w:t>
      </w:r>
      <w:r>
        <w:t>231</w:t>
      </w:r>
    </w:p>
    <w:p w:rsidR="00840DD9" w:rsidRDefault="00840DD9" w:rsidP="00ED0B89"/>
    <w:p w:rsidR="00840DD9" w:rsidRDefault="00ED0B89" w:rsidP="00ED0B89">
      <w:r>
        <w:rPr>
          <w:noProof/>
          <w:rtl/>
          <w:lang w:eastAsia="en-US" w:bidi="ar-SA"/>
        </w:rPr>
        <w:lastRenderedPageBreak/>
        <w:drawing>
          <wp:inline distT="0" distB="0" distL="0" distR="0" wp14:anchorId="1C79A92D" wp14:editId="025BD900">
            <wp:extent cx="4864100" cy="7111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a:stretch>
                      <a:fillRect/>
                    </a:stretch>
                  </pic:blipFill>
                  <pic:spPr bwMode="auto">
                    <a:xfrm>
                      <a:off x="0" y="0"/>
                      <a:ext cx="4864100" cy="7111365"/>
                    </a:xfrm>
                    <a:prstGeom prst="rect">
                      <a:avLst/>
                    </a:prstGeom>
                  </pic:spPr>
                </pic:pic>
              </a:graphicData>
            </a:graphic>
          </wp:inline>
        </w:drawing>
      </w:r>
    </w:p>
    <w:p w:rsidR="00840DD9" w:rsidRDefault="00840DD9" w:rsidP="00ED0B89"/>
    <w:p w:rsidR="00840DD9" w:rsidRDefault="00ED0B89" w:rsidP="00ED0B89">
      <w:r>
        <w:rPr>
          <w:rtl/>
          <w:lang w:bidi="ar-SA"/>
        </w:rPr>
        <w:t xml:space="preserve">الصفحة الأولى جامع الأحكام نسخة محفوظة بدار المخطوطات العمانية برقم </w:t>
      </w:r>
      <w:r>
        <w:t>4286</w:t>
      </w:r>
    </w:p>
    <w:p w:rsidR="00840DD9" w:rsidRDefault="00ED0B89" w:rsidP="00ED0B89">
      <w:r>
        <w:rPr>
          <w:noProof/>
          <w:rtl/>
          <w:lang w:eastAsia="en-US" w:bidi="ar-SA"/>
        </w:rPr>
        <w:lastRenderedPageBreak/>
        <w:drawing>
          <wp:inline distT="0" distB="0" distL="0" distR="0" wp14:anchorId="18A08A94" wp14:editId="61F0FE5F">
            <wp:extent cx="4778128" cy="74295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tretch>
                      <a:fillRect/>
                    </a:stretch>
                  </pic:blipFill>
                  <pic:spPr bwMode="auto">
                    <a:xfrm>
                      <a:off x="0" y="0"/>
                      <a:ext cx="4780454" cy="7433117"/>
                    </a:xfrm>
                    <a:prstGeom prst="rect">
                      <a:avLst/>
                    </a:prstGeom>
                  </pic:spPr>
                </pic:pic>
              </a:graphicData>
            </a:graphic>
          </wp:inline>
        </w:drawing>
      </w:r>
    </w:p>
    <w:p w:rsidR="00840DD9" w:rsidRDefault="00ED0B89" w:rsidP="00ED0B89">
      <w:r>
        <w:rPr>
          <w:rtl/>
          <w:lang w:bidi="ar-SA"/>
        </w:rPr>
        <w:lastRenderedPageBreak/>
        <w:t xml:space="preserve">الصفحة الأخيرة جامع الأحكام نسخة محفوظة بدار المخطوطات العمانية برقم </w:t>
      </w:r>
      <w:r>
        <w:t>4286</w:t>
      </w:r>
    </w:p>
    <w:p w:rsidR="00840DD9" w:rsidRDefault="00ED0B89" w:rsidP="002E1076">
      <w:pPr>
        <w:jc w:val="left"/>
      </w:pPr>
      <w:r>
        <w:rPr>
          <w:noProof/>
          <w:rtl/>
          <w:lang w:eastAsia="en-US" w:bidi="ar-SA"/>
        </w:rPr>
        <w:lastRenderedPageBreak/>
        <w:drawing>
          <wp:inline distT="0" distB="0" distL="0" distR="0" wp14:anchorId="755B729A" wp14:editId="504873F5">
            <wp:extent cx="5164177" cy="7324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stretch>
                      <a:fillRect/>
                    </a:stretch>
                  </pic:blipFill>
                  <pic:spPr bwMode="auto">
                    <a:xfrm>
                      <a:off x="0" y="0"/>
                      <a:ext cx="5164543" cy="7325244"/>
                    </a:xfrm>
                    <a:prstGeom prst="rect">
                      <a:avLst/>
                    </a:prstGeom>
                  </pic:spPr>
                </pic:pic>
              </a:graphicData>
            </a:graphic>
          </wp:inline>
        </w:drawing>
      </w:r>
      <w:r>
        <w:rPr>
          <w:rtl/>
          <w:lang w:bidi="ar-SA"/>
        </w:rPr>
        <w:t>الصفحة الأولى جامع الدماء نسخة محفوظة بخزانة القاضي حمود بن عبدلله الراشدي برقم</w:t>
      </w:r>
      <w:r>
        <w:t>23</w:t>
      </w:r>
      <w:r w:rsidR="002E1076">
        <w:rPr>
          <w:noProof/>
          <w:rtl/>
          <w:lang w:eastAsia="en-US" w:bidi="ar-SA"/>
        </w:rPr>
        <w:drawing>
          <wp:inline distT="0" distB="0" distL="0" distR="0" wp14:anchorId="54DCE4BF" wp14:editId="3940607C">
            <wp:extent cx="4965700" cy="747317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5"/>
                    <a:stretch>
                      <a:fillRect/>
                    </a:stretch>
                  </pic:blipFill>
                  <pic:spPr bwMode="auto">
                    <a:xfrm>
                      <a:off x="0" y="0"/>
                      <a:ext cx="4967092" cy="7475274"/>
                    </a:xfrm>
                    <a:prstGeom prst="rect">
                      <a:avLst/>
                    </a:prstGeom>
                  </pic:spPr>
                </pic:pic>
              </a:graphicData>
            </a:graphic>
          </wp:inline>
        </w:drawing>
      </w:r>
    </w:p>
    <w:p w:rsidR="00840DD9" w:rsidRDefault="00ED0B89" w:rsidP="00ED0B89">
      <w:bookmarkStart w:id="77" w:name="LastPosition"/>
      <w:bookmarkStart w:id="78" w:name="_GoBack"/>
      <w:bookmarkEnd w:id="77"/>
      <w:bookmarkEnd w:id="78"/>
      <w:r>
        <w:rPr>
          <w:rtl/>
          <w:lang w:bidi="ar-SA"/>
        </w:rPr>
        <w:t>الصفحة الأخيرة جامع الدماء نسخة محفوظة بخزانة القاضي حمود بن عبدلله الراشدي برقم</w:t>
      </w:r>
      <w:r>
        <w:t>23</w:t>
      </w:r>
    </w:p>
    <w:p w:rsidR="00840DD9" w:rsidRDefault="00840DD9" w:rsidP="00ED0B89">
      <w:pPr>
        <w:rPr>
          <w:lang w:bidi="ar"/>
        </w:rPr>
      </w:pPr>
    </w:p>
    <w:p w:rsidR="00840DD9" w:rsidRDefault="00ED0B89" w:rsidP="002849BE">
      <w:pPr>
        <w:pStyle w:val="Heading1"/>
      </w:pPr>
      <w:bookmarkStart w:id="79" w:name="_Toc73511912"/>
      <w:r>
        <w:rPr>
          <w:rtl/>
        </w:rPr>
        <w:t xml:space="preserve">ملحق </w:t>
      </w:r>
      <w:r>
        <w:t>2</w:t>
      </w:r>
      <w:r>
        <w:rPr>
          <w:rtl/>
        </w:rPr>
        <w:t>: سرد الأحاديث الواردة في جامع ابن جعفر</w:t>
      </w:r>
      <w:bookmarkEnd w:id="79"/>
    </w:p>
    <w:tbl>
      <w:tblPr>
        <w:bidiVisual/>
        <w:tblW w:w="5000" w:type="pct"/>
        <w:tblCellMar>
          <w:top w:w="100" w:type="dxa"/>
          <w:left w:w="100" w:type="dxa"/>
          <w:bottom w:w="100" w:type="dxa"/>
          <w:right w:w="100" w:type="dxa"/>
        </w:tblCellMar>
        <w:tblLook w:val="0600" w:firstRow="0" w:lastRow="0" w:firstColumn="0" w:lastColumn="0" w:noHBand="1" w:noVBand="1"/>
      </w:tblPr>
      <w:tblGrid>
        <w:gridCol w:w="911"/>
        <w:gridCol w:w="133"/>
        <w:gridCol w:w="5506"/>
        <w:gridCol w:w="1628"/>
      </w:tblGrid>
      <w:tr w:rsidR="00840DD9">
        <w:trPr>
          <w:trHeight w:val="345"/>
        </w:trPr>
        <w:tc>
          <w:tcPr>
            <w:tcW w:w="911"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رقم</w:t>
            </w:r>
          </w:p>
        </w:tc>
        <w:tc>
          <w:tcPr>
            <w:tcW w:w="5658"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الحديث</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الجزء/ الصفحة</w:t>
            </w:r>
          </w:p>
        </w:tc>
      </w:tr>
      <w:tr w:rsidR="00840DD9">
        <w:trPr>
          <w:trHeight w:val="35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w:t>
            </w:r>
            <w:r>
              <w:rPr>
                <w:rtl/>
              </w:rPr>
              <w:t xml:space="preserve">: </w:t>
            </w:r>
            <w:r>
              <w:rPr>
                <w:rtl/>
                <w:lang w:bidi="ar-SA"/>
              </w:rPr>
              <w:t>الأمر لطالب العلم</w:t>
            </w:r>
          </w:p>
        </w:tc>
      </w:tr>
      <w:tr w:rsidR="00840DD9">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 (تعلموا العلم فإن تعليمه لله خشية، ومدارسته تسبيح، وطلبه عبادة، والبحث عنه جهاد، وتعليمه لمن لا يعلمه صدقة، وبذله لأهله قربة، وهو منار سبيل الجنة، والأنيس في الوحدة، والصاحب في الغربة، يرفع الله به اقواما، فيجعلهم في الخير قادة وأئمة هدى، تقتص آثارهم، وترفع أعمالهم، وترغب الملائكة في خلتهم، وبأجنحتها تمسحهم، وكل رطب ويابس يستغفر لهم حتى حيتان البحر وهوامه، وسباع البر وأنعامه، والسماء ونجومها، والأرض وتخومها، النظر فيه يعدل الصيام، ومذاكرته تعدل القيام)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1/41</w:t>
            </w:r>
          </w:p>
        </w:tc>
      </w:tr>
      <w:tr w:rsidR="00840DD9">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رسول الله صلى الله عليه وسلم أنه قال:(النفاق في أمتي أخفى من دبيب الذر)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1/43</w:t>
            </w:r>
          </w:p>
        </w:tc>
      </w:tr>
      <w:tr w:rsidR="00840DD9">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سئل النبي صلى الله عليه وسلم عن العلم فقال:(العلم كله القرآن، وهو الأصل والتنزيل، وما بعده من العلم تفسير له وتأويل)</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1/43</w:t>
            </w:r>
          </w:p>
        </w:tc>
      </w:tr>
      <w:tr w:rsidR="00840DD9">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الوضوء</w:t>
            </w:r>
          </w:p>
        </w:tc>
      </w:tr>
      <w:tr w:rsidR="00840DD9">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قال:(أشربوا أعينكم الماء لا ترى نارا حامية وخللوا أصابعكم قبل أن تخللها النار)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1/109</w:t>
            </w:r>
          </w:p>
        </w:tc>
      </w:tr>
      <w:tr w:rsidR="00840DD9">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قال النبي صلى الله عليه وسلم أنه قال:(واحدة لمن قل ماؤه، واثنتان لمن استعجل، وثلاث عليهن عمل الوضوء)</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w:t>
            </w:r>
            <w:r>
              <w:rPr>
                <w:rtl/>
                <w:lang w:bidi="ar-SA"/>
              </w:rPr>
              <w:t xml:space="preserve">/ </w:t>
            </w:r>
            <w:r>
              <w:rPr>
                <w:lang w:bidi="ar-SA"/>
              </w:rPr>
              <w:t>110</w:t>
            </w:r>
          </w:p>
        </w:tc>
      </w:tr>
      <w:tr w:rsidR="00840DD9">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lastRenderedPageBreak/>
              <w:t>باب ما ينقض الوضوء</w:t>
            </w:r>
          </w:p>
        </w:tc>
      </w:tr>
      <w:tr w:rsidR="00840DD9">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ورفع ذلك إلى النبي صلى الله عليه وسلم (أنه اتكأ على يديه فنعس حتى غط، أي نخر، ثم قام إلى الصلاة، فقيل له: إنك نعست، فقال: لا نقض على من فعل ذلك حتى يضع جنبه على الأرض وينعس)</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w:t>
            </w:r>
            <w:r>
              <w:rPr>
                <w:rtl/>
                <w:lang w:bidi="ar-SA"/>
              </w:rPr>
              <w:t xml:space="preserve">/ </w:t>
            </w:r>
            <w:r>
              <w:rPr>
                <w:lang w:bidi="ar-SA"/>
              </w:rPr>
              <w:t>161</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التيمم</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بلغنا أن رجلا من ربيعة أتى النبي صلى الله عليه وسلم فقال: يا رسول الله إنا لا نصيب الماء سنين، ومعنا الأهلون وفي نسخة إلا بعد شهر ومعنا الأهلون فقال له النبي صلى الله عليه وسلم: (الصعيد الطيب ولو إلى سنين)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1/241</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أمر الجنابة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قال:(يجزئ للغسل من الجنابة صاع من ماء)</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1/259</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وعنه قد جاء الحديث عن النبي صلى الله عليه وسلم النهي أن يقوم الإنسان منتصبا عاريا من غير عذر، ولو كان وحده.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1/268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عنه صلى الله عليه وسلم فيما يحث على الستر:(إن الله حيي يحب المستحين، فاستحوا من الله.)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1/268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فيما يروى عن عائشة عليها السلام أنها سئلت عن جماع النبي صلى الله عليه وسلم فقيل عنها أنها قالت: ما كشف صلى الله عليه وسلم لي عن ركبتيه قط</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1/268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روي عنه صلى الله عليه وسلم النهي عن النظر في الفروج عند المجامعة، وعن الكلام عند المجامعة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1/268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lang w:bidi="ar-SA"/>
              </w:rPr>
              <w:t>13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rtl/>
                <w:lang w:bidi="ar-SA"/>
              </w:rPr>
              <w:t>وقيل : كان النبي صلى الله عليه وسلم إذا جامع أهله تغمر هو وأهله في الملحفة.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1/269</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الصلاة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وفي بعض الحديث:(إن أفضل صلاة التطوع بالليل)</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1/308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15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وذكروا عن ابن عباس أن أول صلاة فرضت من الخمس الأولى، وهي صلاة الظهر، فذلك سميت صلاة الأولى.قال جاء جبريل عليه السلام إلى النبي صلى الله عليه وسلم وهو بمكة حين زالت الشمس، فصلى بالنبي صلى الله عليه وسلم الأولى، والمسلمون خلف النبي صلى الله عليه وسلم يقتدون به، والنبي يقتدي بجبرائيل عليه السلام، ثم جاء في وقت العصر فصلى به العصر، ووقتها عندنا التي تدخل فيه إذا صار ظل كل شيء مثله عند الزوال / وفي نسخة/ بعد الزوال إلى أن يغيب قرن من الشمس، ثم جاء حين غابت الشمس، فصلى به المغرب، ثم جاء حين ذهب بياض النهار وجاء ظلام الليل فصلى به العتمة، ووقتها عندنا إلى أن يمضي نصف الليل، ثم جاءه حين الفجر الصبح فصلى به صلاة الصبح، ووقت صلاة الفجر مذ يطلع الفجر البين إلى أن يطلع قرن من الشمس.</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1/308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قال الله تعالى:(أقم الصلوة لدلوك الشمس) يعني زوال الشمس، وهي الاولى والعصر، فيما جاء عن لنبي صلى الله عليه وسلم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1/310</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قال:(ثلاث هن علي فريضة وهن لكم تطوع:قيام الليل، والوتر، والسواك) فأمر الوتر فقد لحق بالفرائض.</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1/310</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في حديث آخر :(ختم الله لكم بصلاة سادسة: الوتر)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1/310</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إن النبي صلى الله عليه وسلم لما هاجر إلى المدينة أمره الله أن يصلي نحو بيت المقدس، لئلا يكذب به اليهود، وصلى هو وأصحابه أول ما قدم إلى المدينة سبعة عشر شهرا إلى بيت المقدس</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1/311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20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النبي صلى الله عليه وسلم قال لجبريل: وددت لو أن ربي صرفني عن قبلة اليهود إلى غيرها، فقال له جبريل عليه السلام: إنما أنا عبد مثلك، فسل ربك، وصعد جبريل إلى السماء، وجعل النبي صلى الله عليه وسلم يديم النظر إلى السماء رجاء أن يأتيه جبريل بما سأل، فأتاه بذلك، وأنزل الله عليه:(قد نرى تقلب وجهك في السماء فلنولينك قبلة ترضها)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1/311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21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أنزل الله عليه ذلك وهو في الصلاة فتحول في الصلاة عن قبلة بيت المقدس إلى الكعبة.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1/311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22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خرج أناس من أصحاب النبي صلى الله عليه وسلم في سفر، فحضرت الصلاة في يوم غيم، فتحروا القبلة / وفي نسخة الكعبة / فمنهم من صلى قبل المشرق، ومنهم من صلى قبل المغرب، فلما قدموا النبي صلى الله عليه وسلم فنزلت فيهم ((ولله المشرق والمغرب فأينما تولوا فثم وجه الله)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1/311</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الأذان</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23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إن بدء الأذان أن رجلا من أصحاب النبي صلى الله عليه وسلم سمع في نومه بالمدينة مناديا ينادي بهذا الأذان، فأعلم النبي صلى الله عليه وسلم فقال له النبي صلى الله عليه وسلم : (علمه بلال) فكان ذلك بدء الأذان.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1/322</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الدخول في الصلاة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24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قال:(أمرت أن أسجد على سبعة أعضاء، ولا أكف شعرا ولا ثوبا).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1/339</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rtl/>
                <w:lang w:bidi="ar-SA"/>
              </w:rPr>
              <w:t>باب تكبيرة الإحرام</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lang w:bidi="ar-SA"/>
              </w:rPr>
              <w:t>25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rtl/>
                <w:lang w:bidi="ar-SA"/>
              </w:rPr>
              <w:t xml:space="preserve">وعن النبي (صلى الله عليه وسلم) أنه قال: </w:t>
            </w:r>
            <w:r>
              <w:rPr>
                <w:rtl/>
              </w:rPr>
              <w:t>«</w:t>
            </w:r>
            <w:r>
              <w:rPr>
                <w:rtl/>
                <w:lang w:bidi="ar-SA"/>
              </w:rPr>
              <w:t>مفتاح الصلاة الطهور، وتحريمها التكبير، وتحليلها التسليم»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1/401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lang w:bidi="ar-SA"/>
              </w:rPr>
              <w:t>26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rtl/>
                <w:lang w:bidi="ar-SA"/>
              </w:rPr>
              <w:t>وفي حديث أيضًا: قال: رأيت رسول الله (صلى الله عليه وسلم) ، ينفتل عن يمينه وعن شماله، ورأيته يصلّي وحده حافيًا ومنتعلًا، ورأيته يصوم في السفر ويفطر، ورأيته يشرب قائمًا وقاعدًا.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1/401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lang w:bidi="ar-SA"/>
              </w:rPr>
              <w:t>27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rtl/>
                <w:lang w:bidi="ar-SA"/>
              </w:rPr>
              <w:t>وقيل: كان النبي (صلى الله عليه وسلم)  يسلم في الصلاة على الناس عن يمينه، فتحول الناس عن يمينه كذلك، فسلم عن يمينه وشماله</w:t>
            </w:r>
            <w:r>
              <w:rPr>
                <w:rtl/>
              </w:rPr>
              <w:t>.</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1/401</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التحيات</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28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بدءها أن جبريل قال للنبي صلى الله عليه وسلم: إن الله تعالى يقول لك:إن التحيات لله، أي الملك لله، فقال النبي صلى الله عليه وسلم: وأنا أقول: والصلوات الطيبات، فقال جبريل عليه السلام: وأنا أقول: السلام عليك أيها النبي ورحمة الله وبركاته)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1/415</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صلاة الجماعة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29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 (رهبانية أمتي الجلوس في المساجد، والمساجد هي بيوت الله في أرضه، وزوارها هم زواره)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1/433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30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كان النبي صلى الله عليه وسلم إذا صلى مسح بيده اليمنى على جبهته، وقالك اللهم عالم الغيب والشهادة، الرحمن الرحيم، أسألك أن تذهب عني الغم والحزن والفتن ما ظهر منها وما بطن، وإذا انصرف قال: اللهم بنعمتك انصرفت وبذنبي اعترفت، وأعوذ بك من سوء ما اقترفت</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1/434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31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النبي صلى الله عليه وسلم أنه قال قرأ في أول ركعة من الصبح ب (كهيعص) وقرأ في الركعة الثانية بقل هو الله أحد فسئل عن ذلك، فقال:(سمعت صبيا صاح، فظننت أن أمه خلفي فرحمته ورحمت أمه)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1/435</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lastRenderedPageBreak/>
              <w:t>باب الشك والنسيان</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32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وعن أبي قتادة صاحب النبي صلى الله عليه وسلم أنه قال:توسد كل واحد منا ذراع راحلته ونمنا في مسير النبي صلى الله عليه وسلم، فما استيقظنا حتى شرقت الشمس، فقلت: يا رسول الله، هلكنا وفاتتنا الصلاة، قال:(لم تهلكوا ولم تفتكم الصلاة، وإنما تفوت اليقظان، ولا تفوت النائم)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1/543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lang w:bidi="ar-SA"/>
              </w:rPr>
              <w:t>33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rtl/>
                <w:lang w:bidi="ar-SA"/>
              </w:rPr>
              <w:t>لأن الأثر قد جاء بذلك عن النبي (صلى الله عليه وسلم) أنه صلى بالناس وعليه جبة صوف.</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1/479</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ركعتي الفجر</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34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النبي صلى الله عليه وسلم كان إذا طلع الفجر صلى ركعتين قبل صلاة الفجر، يقرأ في الركعة الأولى فاتحة الكتاب و(قل أيها الكافرون) وفي الآخرة وفي نسخة الركعة الآخرة فاتحة الكتاب و(قل هو الله أحد).</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1/564</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صلاة المريض</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35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وقد بلغنا ذلك عن النبي صلى الله عليه وسلم وقد جمع من جمع الصلاتين في المسجد الحرام عند المطر.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1/598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الزكاة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36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النبي صلى الله عليه وسلم لما حضره الموت قال:(الصلاة والزكاة وما ملكت اليمين، الصلاة والزكاة وما ملكت اليمين) ثم قال:</w:t>
            </w:r>
            <w:r>
              <w:rPr>
                <w:lang w:bidi="ar-SA"/>
              </w:rPr>
              <w:t>0</w:t>
            </w:r>
            <w:r>
              <w:rPr>
                <w:rtl/>
                <w:lang w:bidi="ar-SA"/>
              </w:rPr>
              <w:t>(ذا العرش هل بلغت)فلم يتكلم بعدها حتى خرج من الدنيا.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2/7</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الصيام في شهر رمضان</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37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كانوا من قبل يصومون يوم عاشورا، فأنزل الله تعالى:(كتب عليكم الصيام كما كتب على الذين من قبلكم) وهم أهل الإنجيل، أمة عيسى عليه السلام.</w:t>
            </w:r>
            <w:r>
              <w:rPr>
                <w:rtl/>
                <w:lang w:bidi="ar-SA"/>
              </w:rPr>
              <w:br/>
              <w:t>و قيل: وكان منهم من صلى العشاء الآخر ونام حرم عليه ما حرم على الصائم بالنهار إلى القابلة من الليلة الثانية، وهكذا كان كتب على أمة عيسى صلى الله عليه وسلم ونبينا محمد صلى الله عليه وسلم</w:t>
            </w:r>
          </w:p>
          <w:p w:rsidR="00840DD9" w:rsidRDefault="00ED0B89" w:rsidP="00ED0B89">
            <w:pPr>
              <w:rPr>
                <w:lang w:bidi="ar"/>
              </w:rPr>
            </w:pPr>
            <w:r>
              <w:rPr>
                <w:rtl/>
                <w:lang w:bidi="ar-SA"/>
              </w:rPr>
              <w:t>قيل: فاشتد ذلك على المسلمين ورأى النبي ورأى من أصحابه وقد أجهدهم ذلك الصوم، ثم إن عمر بن الخطاب رضي الله عنه واقع امرأته بعد العشاء، ولعل ذلك كان ليجعل الله في ذلك رخصة، ثم إنه ندم ندما شديدا وبكى، وأتى النبي صلى الله عليه وسلم، فقال له عليه السلام:(لم يكن جديرا بذلك يا عمر).</w:t>
            </w:r>
          </w:p>
          <w:p w:rsidR="00840DD9" w:rsidRDefault="00ED0B89" w:rsidP="00ED0B89">
            <w:pPr>
              <w:rPr>
                <w:lang w:bidi="ar"/>
              </w:rPr>
            </w:pPr>
            <w:r>
              <w:rPr>
                <w:rtl/>
                <w:lang w:bidi="ar-SA"/>
              </w:rPr>
              <w:lastRenderedPageBreak/>
              <w:t>وقيل: وفعل ذلك أيضا غيره من أصحاب رسول الله صلى الله عليه وسلم، وقالوا ما توبتنا يا رسول الله؟ فأنزل الله (وإذا سألك عبادي عني فإني قريب أجيب دعوة الداع إذا دعان)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lastRenderedPageBreak/>
              <w:t>2/171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38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عن النبي صلى الله عليه وسلم قال:(صوموا لرؤية هلال شهر رمضان، وأفطروا لرؤيته فإن أغمي عليكم فأتموا العدة ثلاثين يوما)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1/172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39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وفي الحديث:(أنه يستحب تعجيل الفطور وتأخير السحور)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1/211</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الحج والعمرة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رسول الله صلى الله عليه وسلم:(حج آدم ثلاث مرات)</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3/6</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وعن النبي صلى الله عليه وسلم قال:(مكة حرام، حرمها الله إلى يوم القيامة، ولا تحل لأحد من قبلي، ولا تحل لأحد من بعدي، وإنما أحلت لي ساعة من النهار، لا يختلى خلاها، ولا يعضد غضاها، ولا يحصد شوكها، ولا ينفر صيدها، ولا تحل لقطتها إلا لمن ينشد بها)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3/10</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الإحرام</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بلغنا والله أعلم أن النبي صلى الله عليه وسلم وقت لأهل المدينة الحليفة، ولأهل الشام الجحفة، ولأهل نجد قرنا، ولأهل اليمن يلملم، ولأهل العراق ذات عرق. ثم قال: ومن وقتنا له وقتا فهو له، ولمن مر به، من غير أهله، حاجا أو معتمرا)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3/24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رسول الله صلى الله عليه وسلم: إذا أحرم الرجل أجابه الأفق الذي يليه، ثم الذي يليه، حتى ينتهي إلى الأفق.</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3/28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عرفة وجمع ومنى والزيارة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قال النبي صلى الله عليه وسلم:(عرفة كلها موقف إلا بطن عرنة، وجمع كلها موقف إلى بطن محسر، ومنى كلها منحر)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3/53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أسامة قال للنبي صلى الله عليه وسلم لما أفاض من عرفات في بعض الطريق: الصلاة يا رسول الله، قال:(الصلاة امامك)</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3/54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طاوس: منزل رسول الله صلى الله عليه وسلم بمنى عن يسار مصلى الإمام بمنى ، وأمر الانصار فنزلوا من وراء الدار، فقال الناس:(انزلوا) وأسار إلى نواحي منى، وزعموا أن طاو قدم مرتين، فكل ذلك يخطئ بالحج، وقد لبى بالحج ولا يذبح لذلك شيئا.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3/56</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lastRenderedPageBreak/>
              <w:t>باب ما يفسد الحج</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بلغنا أن النبي صلى الله عليه وسلم رخص في الإذخر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3/68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الصيد للمحرم</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وقضى رسول الله صلى الله عليه وسلم وعمر بن الخطاب رحمه الله من بعده في الضبع كبشا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3/71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49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عن النبي صلى الله عليه وسلم أنه قال:(يقتل المحرم الحية، والعقرب، والكلب العقور، والفأر)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3/72</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الهدي والضحايا</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قال النبي صلى الله عليه وسلم لعلي بن طالب حين بعث معه بالهدي:(لا تعط في حرزها منها شيئا)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3/82</w:t>
            </w:r>
            <w:r>
              <w:rPr>
                <w:rtl/>
                <w:lang w:bidi="ar-SA"/>
              </w:rPr>
              <w:t xml:space="preserve">، </w:t>
            </w:r>
            <w:r>
              <w:rPr>
                <w:lang w:bidi="ar-SA"/>
              </w:rPr>
              <w:t>6</w:t>
            </w:r>
            <w:r>
              <w:rPr>
                <w:rtl/>
                <w:lang w:bidi="ar-SA"/>
              </w:rPr>
              <w:t xml:space="preserve">/ </w:t>
            </w:r>
            <w:r>
              <w:rPr>
                <w:lang w:bidi="ar-SA"/>
              </w:rPr>
              <w:t>81</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مسائل في العمرة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كان النبي صلى الله عليه وسلم يهل في مصلاه، وربما إذا استوت له، ويوجد به راحلته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3/91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طاف رسول الله صلى الله عليه وسلم بين الصفا والمروة ، والبيت راكبا، واستلم بمحجنه، وكان يقبل طرف المحجن.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3/91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خطب النبي صلى الله عليه وسلم عشية عرفة، ثم قال:(أما بعد وكان لا يخطب إلا وقال: أما بعد فإن هذا اليوم الحج الأكبر، وأن أهل الشرك والأوثان كانوا يدفعون في هذا اليوم قبل غروب الشمس، حتى تعتم بها رؤوس الجبال كأنها عمائم الرجال وأنا دافع بعد غروبها، فلا تعجلونا)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3/92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النبي صلى الله عليه وسلم لما دفع من عرفة دهم الناس بعيره من ورائه فساق النبي صلى الله عليه وسلم بعيره فقال:(يا أيها الناس على رسلكم)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3/92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كان النبي صلى الله عليه وسلم يمشي إلى الجمار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3/92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جابر بن عبدالله: رأيت النبي صلى الله عليه وسلم يرمي جمرة العقبة يوم النحر على راحلته ويقول:(لتأخذوا مناسككم، فإني لا أدري لعلي لا أحج بعدحجتي هذه)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3/92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النبي صلى الله عليه وسلم ساق هديه في حجه وعرف به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3/93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58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عطاء: كان من مضى يذبحون البدنة بعدما تنحر، وبلغني أن النحر كان في الشق الأيمن، وقال جابر بن عبدالله: كنا لا نأكل من البدن إلا ثلثا بمنى، حتى رخص لنا النبي صلى الله عليه وسلم فقال:(كلوا وتزودوا، فأكلناوتزودنا)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3/93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59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عن النبي صلى الله عليه وسلم أنه قال:(أحلوا، إلا من كان معه هدي، فمحله محل هديه، وإن ساق معتمر هدياوهو لا يريد أني يمكث حتى الحج، فإنه لا يحبسه هديه، إذا قضى عمرته فينحر وينصرف إلى أهله)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3/94</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المحصور</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وهذه رواية تستحب وليست بواجب عن أبي هريرة قال: حججنا مع رسول الله صلى الله عليه وسلم حتى إذا كنا بمنى قال:(يا أيها الناس هذا مقام قد قمته، وقد قامته الأنبياء من قبلي، فأفضل ما قلته أنا وقالته الأنبياء من قبلي قول:لا إله إلا الله، فأكثروا منها، فإنه يغفر لقائلها)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3/116</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في الزيارة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عن النبي صلى الله عليه وسلم أنه قال:(من زارني ميتا كمن زارني حيا)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3/120</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الأيمان</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 لعمر رحمه الله:</w:t>
            </w:r>
            <w:r>
              <w:rPr>
                <w:lang w:bidi="ar-SA"/>
              </w:rPr>
              <w:t>0</w:t>
            </w:r>
            <w:r>
              <w:rPr>
                <w:rtl/>
                <w:lang w:bidi="ar-SA"/>
              </w:rPr>
              <w:t>((لا تحلفوا بآباكم ولا بالطواغيت، فإن أحب إلى الله ألا يحلف إلا بالله، وإذا حلفتم بالله فاصدقوا)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3/144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عن النبي صلى الله عليه وسلم أنه قال:(من أعاذ بالله فأعيذوه، ومن سأل لوجه الله فأعطوه، إلا أن يسأل أمرا لا يستطاع)</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3/152</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أيمان السلاطين</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يروى عن رسول الله صلى الله عليه وسلم أنه قال:(لا حنث على مغتصب)</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3/205</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وقال:(ليس لفاجر يمين)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3/209</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النبي صلى الله عليه وسلم:(ليس بمسلط على مقهور عقد ولا عهد)</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3/209</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lastRenderedPageBreak/>
              <w:t>باب النذور</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ويوجد في الرواية عن النبي صلى الله عليه وسلم:وفي امرأة نذرت أن تصلي في مئة مسجد قال:(يجزئها أن تصلي مئة ركعة في مسجد واحد)</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3/237</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نذرت امرأة أن تمشي إلى البيت حافية، حاسرة، فسأل أخوها النبي صلى الله عليه وسلم: فقالك:(مر أختك أن تركب وتخمر وتصوم ثلاثة أيام وتمشي ما أطاقت (لا يكلف الله نفسا إلا وسعها)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3/238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الاعتكاف</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69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وقد جاء الحديث أن النبي صلى الله عليه وسلم اعتكف في مسجده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
              </w:rPr>
              <w:t>3/246</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الأحكام</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بلغنا أن رسول الله صلى الله عليه وسلم أنه قال لأبي ذر رحمه الله: قال: وقد قال أبو ذر: يا رسول الله أمرني فقال:(يا أبا ذر إنك ضعيف وهي أمانة وهي يوم القيامة حسرة وندامة إلا من أخذها بحقها وأدى الذي عليه فيها)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4/13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رسول الله صلى الله عليه وسلم وقف على خلق في أصحابه فقال:(إني لا أدري لعلكم ستلون أمر هذه الأمة من بعدي أومن وليه منكم فمن ولي من أمر المسلمين شيئا فاسترحم ولم يرحم، وحكم فلم يعدل، وعاهد فلم يف فعليه غضب الله ولعنته إلى يوم القيامة)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4/14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صلى الله عليه وسلم:(ما من وال يلي على عشرة إلا أوتي به مغلولا يوم القيامة حتى يوقف على جسر من جسور جهنم وملك آخذ بقفاه، فإن كان عادلا نجا ولا انخسف به الجسر في جب أسود مظلم يهوي به فيه سبعين خريفا معذبا)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4/14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والرواية عن رسول صلى الله عليه وسلم أنه قال:(لا يحكم حاكم بين اثنين وهو غضبان)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4/18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في الشهادات والقسم</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قال:(لا تجوز شهادة الخصم ولا دافع مغرم ولا المتهم ولا الشريك ولا يجوز شهادة من يجر إلى نفسه شيئا أو يدفع عنها أو إلى ولده مالا أو لعبده لأن مال عبده له)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4/31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75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إن النبي صلى الله عليه وسلم قال:(ألا أنبئكم بأكبر الكبائر: الإشراك بالله وعقوق الوالدي، وكان متكئا فاحتفز وهو يقول:(وشهادة الزور وفي نسخة وقول الزور ورفع بها صوته)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4/35</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ما لا يكون لصاحبه حجة ولا دعوى</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والرواية عن النبي صلى الله عليه وسلم أن رجلين ادعيا على عهده فجاء كل واحد منهما بالشهود على البعير فاستوت الشهود في دعواهما فجعل رسول الله صلى الله عليه وسلم البعير بينهما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4/95/96</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قال:(تهادوا تحابوا)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4/306</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التجارة والبيع</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نهى رسول الله صلى الله عليه وسلم عن بيع الغرر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5/122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نهى صلى الله عليه وسلم عن بيع جمل بجملين وحمار بحمارين وشاة بشاتين ودينار بدينارين وثوب بثوبين، ثم قال هاء وهاء</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5/123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ورفع ذلك إلى النبي صلى الله عليه وسلم أنه اشترى من أعرابي جزورا بتمر ويرى أن تمر عنده فنظر فلم يكن عنده، فقال له: هل لك أن تؤخرنا إلى الجداد فقال الأعرابي: واغدراه يقولها ثلاثا فزجره أصحاب النبي صلى الله عليه وسلم وقيل: إن ذلك الأعرابي لم يكن أسلم يومئذ فأرسل النبي صلى الله عليه وسلم إلى خولة بنت حكيم السلمي فأسلفته ذلك التمر إلى الجداد واستوفى الأعرابي</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5/124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قال:(من غشنا فليس منا)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5/131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وقال:(ولا يلتقي الأجلاب، ولا يبيع حاضر لباد)</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5/132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وجبريل عليه السلام : مرا بطعام فقال النبي صلى الله عليه وسلم لجبريل: ما أطيب هذا الطعام. فقال له جبريل: أدخل يدك في جوفه فوجده متغيرا. فقال النبي صلى الله عليه وسلم لصاحب الطعام:(أما أنت فقد جمعت خصلتين وفي نسخة خطيئتين خيانة في دينك وغشا للمسلمين)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5/132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قال:(يد الله على الشريكين ما لم يخن أحدهما صاحبه فإذا خان أحدهما صاحبه رفع يده عنهما)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5/132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85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قال:(يعطى الأجير أجرته قبل أن يجيف عرقه)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5/137</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عن النبي صلى الله عليه وسلم أنه نهى عن بيع ما ليس عندك نسيئة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5/138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 قيل إن النبي صلى الله عليه وسلم احتجم وأعطى الحجام أجره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
              </w:rPr>
              <w:t>5/156</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وعن رجل اشترى ثوبا فذمه حين اشتراه ثم جاءه مشتر فمدحه فهو مكروه وفيه تشديد عن النبي صلى الله عليه وسلم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5/162</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السرق والغصب</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89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قال:(ليس لعرق ظالم حق)</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5/307</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المحتكر</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لعن رسول الله صلى الله عليه وسلم المحتكر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5/359</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الوصايا</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سأل ابن أبي وقاص النبي صلى الله عليه وسلم: إن جعل لكم ثلث أموالكم زيادة لكم في أعمالكم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5/453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النبي صلى الله عليه وسلم:(ألا لا تجوز وصية لوارث)</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5/453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عن النبي صلى الله عليه وسلم أنه أمر سعد بن عبادة أن يتصدق عن أمه فتصدق عنها بحائط</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5/464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وعن النبي صلى الله عليه وسلم:أنه أمر امرأة أن تصوم عن أختها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5/465</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العتق</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رجا عتق نصيبا له في عبد فرفع ذلك إلى النبي صلى الله عليه وسلم فجعل خلاصه في ماله وقال:(إن ليس لله شريك)</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6/28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الأضاحي</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96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قال:(بكل شعرة من الضحايا حسنة)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6/79</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المسائل في الصيد</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عن النبي صلى الله عليه وسلم:(إذا ذبحتم فأحدوا وإذا قتلتم فأحسنوا فإن الله محسن يحب الإحسان)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
              </w:rPr>
              <w:t>6/87</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840DD9" w:rsidP="00ED0B89">
            <w:pPr>
              <w:rPr>
                <w:lang w:bidi="ar"/>
              </w:rPr>
            </w:pPr>
          </w:p>
          <w:p w:rsidR="00840DD9" w:rsidRDefault="00ED0B89" w:rsidP="00ED0B89">
            <w:pPr>
              <w:rPr>
                <w:rFonts w:eastAsia="Times New Roman"/>
                <w:lang w:bidi="ar"/>
              </w:rPr>
            </w:pPr>
            <w:r>
              <w:rPr>
                <w:rtl/>
                <w:lang w:bidi="ar-SA"/>
              </w:rPr>
              <w:t xml:space="preserve">وجاء في الحديث أنَّ أبا ثعلبة الحبشي قال للنبي </w:t>
            </w:r>
            <w:r>
              <w:rPr>
                <w:rFonts w:eastAsia="Times New Roman"/>
                <w:rtl/>
                <w:lang w:bidi="ar"/>
              </w:rPr>
              <w:t>(</w:t>
            </w:r>
            <w:r>
              <w:rPr>
                <w:rtl/>
                <w:lang w:bidi="ar-SA"/>
              </w:rPr>
              <w:t>صلى الله عليه وسلم</w:t>
            </w:r>
            <w:r>
              <w:rPr>
                <w:rFonts w:eastAsia="Times New Roman"/>
                <w:rtl/>
                <w:lang w:bidi="ar"/>
              </w:rPr>
              <w:t xml:space="preserve">) </w:t>
            </w:r>
            <w:r>
              <w:rPr>
                <w:rtl/>
                <w:lang w:bidi="ar-SA"/>
              </w:rPr>
              <w:t>يا نبي الله اكتب لي بأرضي، فقال نبي الله</w:t>
            </w:r>
            <w:r>
              <w:rPr>
                <w:rFonts w:eastAsia="Times New Roman"/>
                <w:rtl/>
                <w:lang w:bidi="ar"/>
              </w:rPr>
              <w:t xml:space="preserve">: </w:t>
            </w:r>
            <w:r>
              <w:rPr>
                <w:rtl/>
                <w:lang w:bidi="ar-SA"/>
              </w:rPr>
              <w:t>كيف أكتب لك بأرض الشَّام أو بالرُّوم وهي أرض حرب</w:t>
            </w:r>
            <w:r>
              <w:rPr>
                <w:rFonts w:eastAsia="Times New Roman"/>
                <w:rtl/>
                <w:lang w:bidi="ar"/>
              </w:rPr>
              <w:t xml:space="preserve">. </w:t>
            </w:r>
            <w:r>
              <w:rPr>
                <w:rtl/>
                <w:lang w:bidi="ar-SA"/>
              </w:rPr>
              <w:t>فقال</w:t>
            </w:r>
            <w:r>
              <w:rPr>
                <w:rFonts w:eastAsia="Times New Roman"/>
                <w:rtl/>
                <w:lang w:bidi="ar"/>
              </w:rPr>
              <w:t xml:space="preserve">: </w:t>
            </w:r>
            <w:r>
              <w:rPr>
                <w:rtl/>
                <w:lang w:bidi="ar-SA"/>
              </w:rPr>
              <w:t>يا نبي الله لتملكن ما تحت أقدامهم</w:t>
            </w:r>
            <w:r>
              <w:rPr>
                <w:rFonts w:eastAsia="Times New Roman"/>
                <w:rtl/>
                <w:lang w:bidi="ar"/>
              </w:rPr>
              <w:t xml:space="preserve">. </w:t>
            </w:r>
            <w:r>
              <w:rPr>
                <w:rtl/>
                <w:lang w:bidi="ar-SA"/>
              </w:rPr>
              <w:t>قال</w:t>
            </w:r>
            <w:r>
              <w:rPr>
                <w:rFonts w:eastAsia="Times New Roman"/>
                <w:rtl/>
                <w:lang w:bidi="ar"/>
              </w:rPr>
              <w:t xml:space="preserve">: </w:t>
            </w:r>
            <w:r>
              <w:rPr>
                <w:rtl/>
                <w:lang w:bidi="ar-SA"/>
              </w:rPr>
              <w:t xml:space="preserve">فأعجب ذلك النبي </w:t>
            </w:r>
            <w:r>
              <w:rPr>
                <w:rFonts w:eastAsia="Times New Roman"/>
                <w:rtl/>
                <w:lang w:bidi="ar"/>
              </w:rPr>
              <w:t>(</w:t>
            </w:r>
            <w:r>
              <w:rPr>
                <w:rtl/>
                <w:lang w:bidi="ar-SA"/>
              </w:rPr>
              <w:t>صلى الله عليه وسلم)</w:t>
            </w:r>
            <w:r>
              <w:rPr>
                <w:rFonts w:eastAsia="Times New Roman"/>
                <w:rtl/>
                <w:lang w:bidi="ar"/>
              </w:rPr>
              <w:t xml:space="preserve"> </w:t>
            </w:r>
            <w:r>
              <w:rPr>
                <w:rtl/>
                <w:lang w:bidi="ar-SA"/>
              </w:rPr>
              <w:t>فجعل ينظر إليه وإلى أصحابه وكتب له كتاباً فقلت يا نبي الله</w:t>
            </w:r>
            <w:r>
              <w:rPr>
                <w:rFonts w:eastAsia="Times New Roman"/>
                <w:rtl/>
                <w:lang w:bidi="ar"/>
              </w:rPr>
              <w:t xml:space="preserve">: </w:t>
            </w:r>
            <w:r>
              <w:rPr>
                <w:rtl/>
                <w:lang w:bidi="ar-SA"/>
              </w:rPr>
              <w:t xml:space="preserve">إنَّا بأرض صيد فما يحل لنا من ذلك وما يحرم علينا، فقال رسول الله </w:t>
            </w:r>
            <w:r>
              <w:rPr>
                <w:rFonts w:eastAsia="Times New Roman"/>
                <w:rtl/>
                <w:lang w:bidi="ar"/>
              </w:rPr>
              <w:t>(</w:t>
            </w:r>
            <w:r>
              <w:rPr>
                <w:rtl/>
                <w:lang w:bidi="ar-SA"/>
              </w:rPr>
              <w:t>صلى الله عليه وسلم)</w:t>
            </w:r>
            <w:r>
              <w:rPr>
                <w:rFonts w:eastAsia="Times New Roman"/>
                <w:rtl/>
                <w:lang w:bidi="ar"/>
              </w:rPr>
              <w:t xml:space="preserve">: </w:t>
            </w:r>
            <w:r>
              <w:rPr>
                <w:rtl/>
                <w:lang w:bidi="ar-SA"/>
              </w:rPr>
              <w:t>إذا أرسلت كلبك المعلم الذي ليس بمعلم فما أدركت ذكاته فكله وما لم تدرك ذكاته فلا تأكله، وإذا أرسلت كلبك المعلم أو المكلب وفي نسخة المعلم المكلب وذكرت اسم الله عليه فأخذ وفي نسخة وذكرت اسم الله عليه فأخذ أو قتل فكل</w:t>
            </w:r>
            <w:r>
              <w:rPr>
                <w:rFonts w:eastAsia="Times New Roman"/>
                <w:rtl/>
                <w:lang w:bidi="ar"/>
              </w:rPr>
              <w:t>.</w:t>
            </w:r>
          </w:p>
          <w:p w:rsidR="00840DD9" w:rsidRDefault="00840DD9" w:rsidP="00ED0B89">
            <w:pPr>
              <w:rPr>
                <w:lang w:bidi="ar"/>
              </w:rPr>
            </w:pP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lang w:bidi="ar"/>
              </w:rPr>
              <w:t>6/88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الأشربة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99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رسول الله صلى الله عليه وسلم قال:(يا أيها الناس إن الخمر قد حرمت فمن كان عنده شيء منها فلا يطعمها ولا ييعها)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6/98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100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وعن النبي صلى الله عليه وسلم أنه قال:(الخمر من هاتين الشجرتين النخلة والعنب)</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6/99</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101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وأما نبيذ الجر فهو أيضا حرام، وجاء الحديث عن ابن عمر وعن ابن عباس أن النبي صلى الله عليه وسلم حرمه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6/101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102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وفد عبد القيس قدموا على النبي صلى الله عليه وسلم فيهم الأشج فقالوا: يا رسول الله إنا حي من ربيعة وبينا وبينك قفار كفار مضر ولن نقدر عليك إلا بالأشهر الحرم فأمرنا بأمر ندعوا به من ورائنا فإن عملنا به دخلنا الجنة قال:(آمركم بأربع، وأنهاكم عن أربع: آمركم أن تعبدوا الله لا تشركوا به شيئا وأقيموا الصلاة وآتوا الزكاة وصوموا شهر رمضان وأعطوا الخمس من الغنائم، وأنهاكم عن أربع: عن الحنتم والدباء والنقير والمزفت) قالوا يا رسول الله ومايدرينا ما النقير، قال:(جذع تنقرونه ثم تقذفون فيه من القطيعا والماء حتى إذا سكن غليانه شربتموه حتى إن أحدكم يضرب ابن عمه السيف) قال: وفي القوم من قد أصابته جراحة . قال: فجعلت أخبأها من رسول الله صلى الله عليه وسلم، فقالوا فيما نشرب؟ قال:(في الأسقيةالأدم التي يلاث على أفواهها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6/102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103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وقال:(كل مسكر حرام)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6/102</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النكاح</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104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عن النبي صلى الله عليه وسلم أنه قال:(حبب إلي النساء والطيب وجعل قرة عيني في الصلاة)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t>6/</w:t>
            </w:r>
            <w:r>
              <w:rPr>
                <w:lang w:bidi="ar-SA"/>
              </w:rPr>
              <w:t>120</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105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 الله تبارك وتعالى(يا أيها الذين آمنوا لا تحرموا طيبات ما أحل الله لكم) وذلك أنه قيل :إنه اجتمع عشرة من أصحاب النبي صلى الله عليه وسلم منهم أبو بكر وعمر وابن مسعود في دار عثمان بن مظعون فذكروا القيامة وبكوا ، واتفق رأيهم على أن يكونوا من الزهاد، وحرموا على أنفسهم طيبات الطعام واللباس والجماع ، وهموا أن يقطعوا مذاكيرهم، ويلبسوا المسوح ، ويسيحوا في اﻷرض ، فبلغ ذلك النبي صلى الله عليه وسلم فأتى منزل عثمان بن مظعون وقد كانوا تفرقوا، فقال النبي صلى الله عليه وسلم لامرأة عثمان:(أحق ما بلغني عن عثمان وأصحابه) فكرهت أن تكذب النبي صلى الله عليه وسلم أو تبدي على زوجها فقالت: إن كان عثمان أخبرك فقد صدق فقال النبي صلى الله عليه وسلم:(قولي لزوجك إذا جاءك أني آكل وأشرب وأنام وأصلي وأصوم وأفطر، وآتي النساء فمن رغب عن سنتي فليس مني) فلما جاء أخبرته فرجعوا عن الذي كره النبي صلى الله عليه وسلم، ونزلت الآية( يا أيها الذين آمنوا لا تحرموا طيبات ما أحل الله لكم ولا تعتدوا إن الله لا يحب المعتدين)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6/124</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الرضاع</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106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امرأة سوداء قالت لرجل وامرأته: أرضعتكما في أسيام رسول الله صلى الله عليه وسلم فسأل رسول الله صلى الله عليه وسلم فأعرض عنه فقال:إنها امرأة سوداء فقال النبي صلى الله عليه وسلم:(فكيف وقد قيل)</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6/216</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الطلاق</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107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وقد بلغنا عن رسول الله صلى الله عليه وسلم أنه قال:(لا طلاق ولا عتاق فما لا يملك)</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6/231</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الإيلاء</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108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النبي صلى الله عليه وسلم لما حرم جاريته مارية علة نفسه وأنزل الله عليه(لم تحرم ما أحل الله لك) وقال(قد فرض الله لكم تحلة أيمانكم) فأعتق النبي صلى الله عليه وسلمر قبة في تحريم مارية وجامعها بعد ذلك فولدت بإبراهيم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6/310</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الظهار</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109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وروي عن النبي صلى الله عليه وسلم أن رجلا ظاهر من امرأته على عهد النبي صلى الله عليه وسلم فلم يجد عتق رقبة فأطعم ستين مسكينا غدائهم ثم وطئ زوجته ثم جاء النبي صلى الله عليه وسلم فقال: إني ظاهرت من امرأتي فغديت ستين مسكينا ثم عجلت فواقعتها فقال له النبي صلى الله عليه وسلم:(فما كنت جديرا أت تصنع اذهب اذهب فعشهم ولا بأس عليك في أهلك)</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6/322</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الخيار</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110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رسول الله صلى الله عليه وسلم خير نسائه فاخترنه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
              </w:rPr>
              <w:t>6/333</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العدد والرد</w:t>
            </w:r>
          </w:p>
        </w:tc>
      </w:tr>
      <w:tr w:rsidR="00840DD9">
        <w:trPr>
          <w:trHeight w:val="7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111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وكان النبي صلى الله عليه وسلم قد طلق زوجته حفصة بنت عمر وأشهد على ردها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6/352</w:t>
            </w:r>
          </w:p>
        </w:tc>
      </w:tr>
      <w:tr w:rsidR="00840DD9">
        <w:trPr>
          <w:trHeight w:val="7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في الحائض والمستحاضة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112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ويروى عن النبي صلى الله عليه وسلم أنه قال:(عفي عن أمتي في النسيان والخطأ وما أكرهوا عليه من قول وما حدثوا به أنفسهم من فعل)</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6/421</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الديات والحدود</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113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rPr>
              <w:t>(</w:t>
            </w:r>
            <w:r>
              <w:rPr>
                <w:rtl/>
                <w:lang w:bidi="ar-SA"/>
              </w:rPr>
              <w:t>ومن يقتل مؤمنا متعمدا فجزاؤه جهنم خالدا فيها وغضب الله عليه) وذلك لمن قتل مؤمنا متعمدا في إقراره ثم أشرك نزلت الآية في مقيس الكناني وذلك أن مقيس كان أسلم هو وأخوه وكان بالمدينة فوجد أخاه قتيلا في الأنصار في بني عدي فجاء إلى النبي صلى الله عليه وسلم فأخبره قال:(هل تعلم له قاتلا) قال: لا فبعث النبي صلى الله عليه وسلم رجلا من قريش مع مقيس إلى بني عدي ومنازلهم يومئذ بقباء أن ادفعوا إلى مقيس قاتل أخيه إن علمتم ذلك وإلا فادفعوا إليه ديته، فلما جاءهم الرسول قالوا: السمع والطاعة لله ولرسوله، والله لا نعلم له قاتلا ولكن نؤدي إليه، فدفعوا إلى مقيس دية أخيه مائة من الإبل، فلما انصرف مقيس ورسول الله صلى الله عليه وسلم عمد مقيس إلى رسول النبي فقتله وارتد عن الإسلام بعد قتله وركب جملا وساق البقية وأتى بمكة كافرا فأمر النبي صلى الله عليه وسلم يوم مكة فقتل.</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أمر الجنين</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114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قال النبي صلى الله عليه وسلم:(لا يرث قاتل ممن قتله بخطأ ولا عمد)</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7/121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115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سن رسول الله صلى الله عليه وسلم الدية مائة من الإبل</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7/122</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116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وروي عن رسول الله صلى الله عليه وسلم أنه قال:(المقتول دون ماله شهيد) وقيل له :إن أخذ مني قليلا أو كثيرا أقتله ؟ قال:(نعم ولو شسع نعلك)</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7/123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lang w:bidi="ar-SA"/>
              </w:rPr>
              <w:t>117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وذكروا عن النبي صلى الله عليه وسلم أنه أخبر عن رجل قال: لو رأيت ذلك علوته بسيفي حتى أقتله أتروني أدعه وأطلب الشهود إذا لفرغ الجاني من حاجته وينطلق، فقال النبي صلى الله عليه وسلم:(كفى بالسيف شاهدا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7/124</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مسائل في القصاص</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lang w:bidi="ar-SA"/>
              </w:rPr>
              <w:t>118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bCs/>
                <w:lang w:bidi="ar"/>
              </w:rPr>
            </w:pPr>
            <w:r>
              <w:rPr>
                <w:rtl/>
                <w:lang w:bidi="ar-SA"/>
              </w:rPr>
              <w:t>قيل إن رسول الله / صلى الله عليه وسلم / أتاه رجل قد طعنه رجل بقرن في رجله، فقال: يا رسول الله، أقدني، فقال له: (حتى يبرى جرحك)، فأبى الرجل إلا أن يستقيد، فأقاده النبي / صلى الله عليه وسلم /، فصح المستقاد منه، وعرج المستقيد، فأتى النبي / صلى الله عليه وسلم – فقال: يا رسول الله،عولجت وبرى صاحبي، فقال له: (ألم آمرك أن لا تستقيد حتى يبرأ جرحك فعصيتني؟) وأمر النبي / صلى الله عليه وسلم / من كان به جرح لا يستقيد من صاحبه حتى يبرى جرحه.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
              </w:rPr>
              <w:t>7/129</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القود</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119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قيل إن النبي صلى الله عليه وسلم أقاد من نفسه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7/148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أمر القذف</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120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وجلد النبي صلى الله عليه وسلم عبد الله بن أبي بن سلول وحسان بن ثابت ومسطح بن أثاثة وحمنة بنت جحش كل واحد ثمانين جلدة ثم تابوا بعد ذلك إلا عبدالله لم يتب توبة نصوحاً، ومات على نفاقه، وفيه نزلت: وَلَا تُصَلِّ عَلَى أَحَدٍ مِنْهُمْ مَاتَ أَبَدًا وَلَا تَقُمْ عَلَى قَبْرِهِ.</w:t>
            </w:r>
          </w:p>
          <w:p w:rsidR="00840DD9" w:rsidRDefault="00840DD9" w:rsidP="00ED0B89">
            <w:pPr>
              <w:rPr>
                <w:lang w:bidi="ar"/>
              </w:rPr>
            </w:pP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7/199</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lang w:bidi="ar-SA"/>
              </w:rPr>
              <w:t>121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rtl/>
                <w:lang w:bidi="ar-SA"/>
              </w:rPr>
              <w:t>وعن النبي (صلى الله عليه وسلم) أنه قال:قذف المحصنة تحبط عمل سبعين سنة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7/201</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شارب الخمر</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122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لعن رسول الله صلى الله عليه وسلم في الخمر عشرة: لعن الله عاصرها ومعتصرها وشاربها وحاملها والمحمولة إليه وبائعها وشاريها والدال عليها وآكل ثمنها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7/210</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السرقة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123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عن النبي صلى الله عليه وسلم:(لا قطع في الثمر إذا كان في الشجر حتى تواريه البيوت ولا في ماشية حتى يواريها المراح)</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7/217</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124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النبي صلى الله عليه وسلم مرمى رجلا بمشقص وقد رآه ينظر إليه من كو فأخطأ فقال:(لو أصبت عينك لهدرت)</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7/229</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125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رجلا أتى النبي صلى الله عليه وسلم بسارق سرق له ثوبا فلما قدم ليقطع يده قال له:يا رسول يده خير من ثوبي فقال النبي صلى الله عليه وسلم :(هلا كان قبل ذلك قبل أن ترفعه إلينا)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w:t>
            </w:r>
            <w:r>
              <w:t>229</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الملاعنة</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126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بلغنا في الحديث عن قتادة أن رجلا من عجلان يقال له: هلال بن أمية أتى النبي صلى الله عليه وسلم فقال: يا رسول الله بت أجر الحرير البارح حتى أصابني برد السحر فانطلقت إلى أهلي فإذا برجل عند امرأتي يغشاها، قال: فأعرض عنه النبي صلى الله عليه وسلم واكب أصحابه وخافوا على صاحبهم أن يحد قال فقال الرجل: لقد رأت عيني وسمعت أذني ووعا قلبي وعرفت أن الله لا يظلمني وإن رسول الله لن يجور علي، قال فبينما هم كذلك إذ نزلت عليه آية التلاعن فقال رسو الله صلى الله عليه وسلم :(إن أحدكم لكاذ فهل منكما تائب) فأبيا إلا المضي في التلاعن ففرق بينهما وقال له: (لا سبيل لك عليها) فقال الرجل: يا نبي الله مالي؟ فقال رسول الله صلى الله عليه وسلم :(لا مال لك إن كنت صدقت فيما قلت فيما أصبت من فرجها وإن كنت كذبت فذلك أبعد لك منها، أما إن أحدكما كاذب وحسابكما على الله)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7/233</w:t>
            </w:r>
            <w:r>
              <w:rPr>
                <w:rFonts w:cs="Arial"/>
                <w:rtl/>
                <w:lang w:bidi="ar-SA"/>
              </w:rPr>
              <w:t>،</w:t>
            </w:r>
            <w:r>
              <w:rPr>
                <w:lang w:bidi="ar-SA"/>
              </w:rPr>
              <w:t>234</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المرتد</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127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SA"/>
              </w:rPr>
            </w:pPr>
            <w:r>
              <w:rPr>
                <w:rtl/>
                <w:lang w:bidi="ar-SA"/>
              </w:rPr>
              <w:t>وقيل استتاب النبي صلى الله عليه وسلم نبهان أربع مرات وكان ارتد.</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7/244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128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بلغنا أن ابنة النبي صلى الله عليه وسلم أسلمت قبل زوجها ثم أسلم فردها عليه بذلك النكاح</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7/248</w:t>
            </w:r>
          </w:p>
        </w:tc>
      </w:tr>
      <w:tr w:rsidR="00840DD9">
        <w:trPr>
          <w:trHeight w:val="435"/>
        </w:trPr>
        <w:tc>
          <w:tcPr>
            <w:tcW w:w="8198" w:type="dxa"/>
            <w:gridSpan w:val="4"/>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باب في الجهاد ومحاربة المشركين</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129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عن النبي صلى الله عليه وسلم قال: (بعثت بالسيف بين يدي الساعة)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7/275</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 (الجنة تحت ظلال السيوف)</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
              </w:rPr>
              <w:t>7/245</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وكان إذا لقي العدو قال(اللهم منزل الكتاب ومجري السحاب وهازم الأحزاب اهزمهم لنا اليوم)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7/275</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وإذا بعث سرية قال:(بسم الله وفي سبيل الله وعلى ملة رسول الله لا تغلو ولا تغدروا ولا تمثلوا ولا تقتلوا الولدان)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7/275</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وكان لا يتلثم في الغبار في الغزو</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7/275</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وقال:(لا يجتمع غبار في سبيل الله ودخان جهنم في جوف عبد أبدا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7/275</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رجلا قال للنبي صلى الله عليه وسلم أردت الغزو وأنا أستشيرك قال له: (ألك والدة) قال: نعم قال: الزمها قال: فإن الجنة تحت رجلها قال له ذلك ثلاثا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7/283</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وفي السنة أن رسول لله صلى الله عليه وسلم حكم ذلك عليهم مجملا وأحلهم منهم</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7/286</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زينب بنت رسول الله صلى الله عليه وسلم أمنت زوجها أبا العاص بن الربيع بن عبد العزى بن شمس فأجاز النبي صلى الله عليه وسلم أمانها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7/289</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وقد جاء الحديث أن رجلا من المشركين أهدى إلى النبي صلى الله عليه وسلم جارية فجعلها النبي صلى الله عليه وسلم خاصة به ولم يجعلها غنيمة</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7/291</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139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رجلا قام إلى النبي صلى الله عليه وسلم وقد جمعت الغنائم فسأله زماما من شعر فقال رسول الله صلى الله عليه وسلم :(ويلك تسألني زماما من نار، والله ما كان لك أن تسألنيه والله ما كان لي أن أعطيك)</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7/297</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140</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رسول الله صلى الله عليه وسلم أنه قال:(ردوا الخيط والمخاط فإنه عار وشنار)</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7/298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141</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رسول الله صلى الله عليه وسلم أنه قال:(من الكبائر خروجك من أمتك وتبديلك بسنتك وقتالك أهل صفوتك)</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7/298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142</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النبي صلى الله عليه وسلم قال:(المسلمون يد علﻻ من سواهم تتكافأ دماؤهم ويعقد بذمتهم أدناهم ولا يقتل مسلم بكافر ولا ذي عهد في عهده، يرد أدناهم على أقصاهم والمسرع على القاعد والقوي على الضعيف)</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7/298</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lastRenderedPageBreak/>
              <w:t>143</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وبلغنا أن النبي صلى الله عليه وسلم نهى عن التحريق</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7/304</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144</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عن رسول الله صلى الله عليه وسلم أنه نهى أن توطأ الحبالى من الفيء</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7/306</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145</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وعن الحسن أن مسيلمة الكذاب أخذ رجلين من أصحاب النبي صلى الله عليه وسلم فقال لأحدهم : أتشهد أن محمدا رسول الله؟ قال: نعم. وقال: تشهد أني رسول الله؟ قال: نعم فخلى سبيله. وكان يقبل ذلك من الناس. وقال للآخر: أتشهد أن محمدا رسول الله. قال : نعم صلى الله على رسول الله. فقال: أتشهد أني رسول الله؟ فقال: إني أصم إني أصم. قال: فأعادها عليه أتشهد أن محمدا رسول الله؟ قال: نعم نعم نعم. فقال: فتشهد أني رسول الله؟ فقال: إني أصم فضرب عنقه، فبلغ ذلك رسول الله صلى الله عليه وسلم فقال:(أما المقتول فمضى على صدقه ويقينه وأخذ بفضله فهنيئا له، وأما الآخر فقبل رخصة ربه فلا تبعة عليه.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7/307</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146</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عن النبي صلى الله عليه وسلم قال في بعض غزواته أنه (من قتل قتيلا فله سلبه)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SA"/>
              </w:rPr>
              <w:t>7/309</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147</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قام رجل إلى النبي صلى الله عليه وسلم وهو بمنى فقال: يا رسول الله أي الجهاد أفضل؟ فقال: (الجهاد كله سوى) حتى إذا وضع رجله في الغرز فقال: (أين السائل عن الجهاد كلمة عدل تقال عند سلطان جائريقتل عليها)</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
              </w:rPr>
              <w:t>8/7</w:t>
            </w:r>
          </w:p>
          <w:p w:rsidR="00840DD9" w:rsidRDefault="00840DD9" w:rsidP="00ED0B89">
            <w:pPr>
              <w:rPr>
                <w:lang w:bidi="ar"/>
              </w:rPr>
            </w:pP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148</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rPr>
                <w:rtl/>
                <w:lang w:bidi="ar-SA"/>
              </w:rPr>
              <w:t>وقيل : إن رجلا كان في سيرته وأنه انتهى إلى رجل من المشركين فلما ذهب ليطعنه برمحه، قال: إني مسلم فطعنه فقتله وإنما رغب في متيع كان معه فبلغنا أن ذلك بلغ النبي صلى الله عليه وسلم فدعا به فقال: (أقتلته بعدما زعم أنه مسلم؟) فقال: والذي بعثك بالحق نبيا يا رسول الله ما قالها إلا متعوذا، وحتى وجد حر السنان فأعاد النبي صلى الله عليه وسلم ذلك ثلاث مرات ويرد عليه الرجل مقالته الأولى ، فقال رسول الله صلى الله عليه وسلم في الرابعة: (فهلا شققت عن لسانه) وفي نسخة(ويلك عن قلبه فنظرت إلى قلبه قال: أو كنت أعلمه يا رسول الله صلى الله عليك فقال: (ويلك إنك لم تكن تعلمه إنما يمين عن قلبه لسانه) وفي نسخة قال:(ويلك إنك لم تكن تعلمه إنما يبين عن قلبه لسانه)فبلغنا أن ذلك الرجل لم يلبث إلا يسيرا حتى مات فدفنوه فأصبح منبوذا ثم أعادوه فأصبح منبوذا فأمرهم النبي صلى الله عليه وسلم أن ينطلقوا به جبلين من تلك الجبال</w:t>
            </w:r>
            <w:r>
              <w:rPr>
                <w:rtl/>
                <w:lang w:bidi="ar"/>
              </w:rPr>
              <w:t>.</w:t>
            </w:r>
          </w:p>
          <w:p w:rsidR="00840DD9" w:rsidRDefault="00ED0B89" w:rsidP="00ED0B89">
            <w:r>
              <w:rPr>
                <w:rtl/>
                <w:lang w:bidi="ar-SA"/>
              </w:rPr>
              <w:t>وبلغنا أن هؤلاء الآيات نزلن فيه: (يَٰٓأَيُّهَا ٱلَّذِينَ ءَامَنُوٓاْ إِذَا ‌ضَرَبۡتُمۡ ‌فِي ‌سَبِيلِ ٱللَّهِ فَتَبَيَّنُواْ وَلَا تَقُولُواْ لِمَنۡ أَلۡقَىٰٓ إِلَيۡكُمُ ٱلسَّلَٰمَ لَسۡتَ مُؤۡمِنٗا تَبۡتَغُونَ عَرَضَ ٱلۡحَيَوٰةِ</w:t>
            </w:r>
            <w:r>
              <w:rPr>
                <w:rtl/>
              </w:rPr>
              <w:t xml:space="preserve"> </w:t>
            </w:r>
            <w:r>
              <w:rPr>
                <w:rtl/>
                <w:lang w:bidi="ar-SA"/>
              </w:rPr>
              <w:t>ٱلدُّنۡيَا فَعِندَ ٱللَّهِ مَغَانِمُ كَثِيرَةٞۚ كَذَٰلِكَ كُنتُم مِّن قَبۡلُ فَمَنَّ ٱللَّهُ عَلَيۡكُمۡ فَتَبَيَّنُوٓاْۚ إِنَّ</w:t>
            </w:r>
            <w:r>
              <w:rPr>
                <w:rtl/>
              </w:rPr>
              <w:t xml:space="preserve"> </w:t>
            </w:r>
            <w:r>
              <w:rPr>
                <w:rtl/>
                <w:lang w:bidi="ar-SA"/>
              </w:rPr>
              <w:t>ٱللَّهَ كَانَ بِمَا تَعۡمَلُونَ خَبِيرٗا) وأنزل : (وَمَن ‌يَقۡتُلۡ مُؤۡمِنٗا مُّتَعَمِّدٗا)</w:t>
            </w:r>
          </w:p>
          <w:p w:rsidR="00840DD9" w:rsidRDefault="00ED0B89" w:rsidP="00ED0B89">
            <w:r>
              <w:rPr>
                <w:rtl/>
                <w:lang w:bidi="ar-SA"/>
              </w:rPr>
              <w:t>وقال النبي صلى الله عليه وسلم : أراد الله أن يجعل ذلك عبرة وموعظة يعظم بها حرمة دماء المسلمين.</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t>8/8-9</w:t>
            </w:r>
          </w:p>
        </w:tc>
      </w:tr>
      <w:tr w:rsidR="00840DD9">
        <w:trPr>
          <w:trHeight w:val="435"/>
        </w:trPr>
        <w:tc>
          <w:tcPr>
            <w:tcW w:w="1045" w:type="dxa"/>
            <w:gridSpan w:val="2"/>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r>
              <w:t>149</w:t>
            </w:r>
          </w:p>
        </w:tc>
        <w:tc>
          <w:tcPr>
            <w:tcW w:w="5524"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rtl/>
                <w:lang w:bidi="ar-SA"/>
              </w:rPr>
              <w:t>وقيل: إن النبي صلى الله عليه وسلم سمع أسيرا قد أتى به المسلمون يقول: أتوب إلى الله ولا أتوب إلى محمد يقولها ثلاث مرات فقال النبي صلى الله عليه وسلم: (عرف الحق لأهله فأرسلوه)</w:t>
            </w:r>
          </w:p>
        </w:tc>
        <w:tc>
          <w:tcPr>
            <w:tcW w:w="1629" w:type="dxa"/>
            <w:tcBorders>
              <w:top w:val="single" w:sz="8" w:space="0" w:color="000000"/>
              <w:left w:val="single" w:sz="8" w:space="0" w:color="000000"/>
              <w:bottom w:val="single" w:sz="8" w:space="0" w:color="000000"/>
              <w:right w:val="single" w:sz="8" w:space="0" w:color="000000"/>
            </w:tcBorders>
            <w:shd w:val="clear" w:color="auto" w:fill="auto"/>
          </w:tcPr>
          <w:p w:rsidR="00840DD9" w:rsidRDefault="00ED0B89" w:rsidP="00ED0B89">
            <w:pPr>
              <w:rPr>
                <w:lang w:bidi="ar"/>
              </w:rPr>
            </w:pPr>
            <w:r>
              <w:rPr>
                <w:lang w:bidi="ar"/>
              </w:rPr>
              <w:t>8/9</w:t>
            </w:r>
          </w:p>
        </w:tc>
      </w:tr>
    </w:tbl>
    <w:p w:rsidR="00840DD9" w:rsidRDefault="00840DD9" w:rsidP="00ED0B89">
      <w:pPr>
        <w:rPr>
          <w:lang w:bidi="ar"/>
        </w:rPr>
      </w:pPr>
    </w:p>
    <w:p w:rsidR="00840DD9" w:rsidRDefault="00840DD9" w:rsidP="00ED0B89"/>
    <w:p w:rsidR="00840DD9" w:rsidRDefault="00840DD9" w:rsidP="00ED0B89"/>
    <w:p w:rsidR="00840DD9" w:rsidRDefault="00840DD9" w:rsidP="00ED0B89"/>
    <w:p w:rsidR="00840DD9" w:rsidRDefault="00840DD9" w:rsidP="00ED0B89"/>
    <w:p w:rsidR="00840DD9" w:rsidRDefault="00840DD9" w:rsidP="00ED0B89"/>
    <w:p w:rsidR="00840DD9" w:rsidRDefault="00840DD9" w:rsidP="00ED0B89"/>
    <w:p w:rsidR="00840DD9" w:rsidRDefault="00840DD9" w:rsidP="00ED0B89"/>
    <w:p w:rsidR="00840DD9" w:rsidRPr="002849BE" w:rsidRDefault="00ED0B89" w:rsidP="002849BE">
      <w:pPr>
        <w:pStyle w:val="Heading1"/>
      </w:pPr>
      <w:bookmarkStart w:id="80" w:name="_Toc73511913"/>
      <w:r w:rsidRPr="002849BE">
        <w:rPr>
          <w:rtl/>
        </w:rPr>
        <w:lastRenderedPageBreak/>
        <w:t xml:space="preserve">ملحق </w:t>
      </w:r>
      <w:r w:rsidRPr="002849BE">
        <w:t>3</w:t>
      </w:r>
      <w:r w:rsidRPr="002849BE">
        <w:rPr>
          <w:rtl/>
        </w:rPr>
        <w:t xml:space="preserve"> :الأحاديث التي لم أستطع تخريجها</w:t>
      </w:r>
      <w:bookmarkEnd w:id="80"/>
    </w:p>
    <w:tbl>
      <w:tblPr>
        <w:tblpPr w:leftFromText="180" w:rightFromText="180" w:vertAnchor="page" w:horzAnchor="margin" w:tblpY="2451"/>
        <w:bidiVisual/>
        <w:tblW w:w="5000" w:type="pct"/>
        <w:tblLook w:val="04A0" w:firstRow="1" w:lastRow="0" w:firstColumn="1" w:lastColumn="0" w:noHBand="0" w:noVBand="1"/>
      </w:tblPr>
      <w:tblGrid>
        <w:gridCol w:w="848"/>
        <w:gridCol w:w="5870"/>
        <w:gridCol w:w="1470"/>
      </w:tblGrid>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رقم</w:t>
            </w: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الحديث</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الموضع</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قيل سئل النبي صلى الله عليه وسلم عن العلم فقال:(العلم كله القرآن، وهو الأصل والتنزيل، وما بعده من العلم تفسير له وتأويل)</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1/43</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قال النبي صلى الله عليه وسلم أنه قال:(واحدة لمن قل ماؤه، واثنتان لمن استعجل، وثلاث عليهن عمل الوضوء)</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1</w:t>
            </w:r>
            <w:r>
              <w:rPr>
                <w:rtl/>
              </w:rPr>
              <w:t xml:space="preserve">/ </w:t>
            </w:r>
            <w:r>
              <w:rPr>
                <w:lang w:bidi="ar-SA"/>
              </w:rPr>
              <w:t>110</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وقيل : كان النبي صلى الله عليه وسلم إذا جامع أهله تغمر هو وأهله في الملحفة.</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t>1/269</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وقيل: كان النبي (صلى الله عليه وسلم)  يسلم في الصلاة على الناس عن يمينه، فتحول الناس عن يمينه كذلك، فسلم عن يمينه وشماله.</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t>1/401</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يروى عن رسول الله صلى الله عليه وسلم أنه قال:(لا حنث على مغتصب)</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3/205</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وقال:(ليس لفاجر يمين)</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3/209</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وقال النبي صلى الله عليه وسلم:(ليس بمسلط على مقهور عقد ولا عهد)</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3/209</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ويوجد في الرواية عن النبي صلى الله عليه وسلم:وفي امرأة نذرت أن تصلي في مئة مسجد قال:(يجزئها أن تصلي مئة ركعة في مسجد واحد)</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3/237</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قيل عن النبي صلى الله عليه وسلم أنه قال:(لا تجوز شهادة الخصم ولا دافع مغرم ولا المتهم ولا الشريك ولا يجوز شهادة من يجر إلى نفسه شيئا أو يدفع عنها أو إلى ولده مالا أو لعبده لأن مال عبده له)</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4/31</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وروي عن النبي صلى الله عليه وسلم أن رجلا ظاهر من امرأته على عهد النبي صلى الله عليه وسلم فلم يجد عتق رقبة فأطعم ستين مسينا غدائهم ثم وطئ زوجته ثم جاء النبي صلى الله عليه وسلم فقال: إني ظاهرت من امرأتي فغديت ستين مسكينا ثم عجلت فواقعتها فقال له النبي صلى الله عليه وسلم:(فما كنت جديرا أت تصنع اذهب اذهب فعشهم ولا بأس عليك في أهلك)</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6/322</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وكان النبي صلى الله عليه وسلم قد طلق زوجته حفصة بنت عمر وأشهد على ردها</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6/352</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وكان لا يتلثم في الغبار في الغزو</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7/275</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وقد جاء الحديث أن رجلا من المشركين أهدى إلى النبي صلى الله عليه وسلم جارية فجعلها النبي صلى الله عليه وسلم خاصة به ولم يجعلها غنيمة</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7/291</w:t>
            </w:r>
          </w:p>
        </w:tc>
      </w:tr>
      <w:tr w:rsidR="00840DD9">
        <w:tc>
          <w:tcPr>
            <w:tcW w:w="849" w:type="dxa"/>
            <w:tcBorders>
              <w:top w:val="single" w:sz="4" w:space="0" w:color="000000"/>
              <w:left w:val="single" w:sz="4" w:space="0" w:color="000000"/>
              <w:bottom w:val="single" w:sz="4" w:space="0" w:color="000000"/>
              <w:right w:val="single" w:sz="4" w:space="0" w:color="000000"/>
            </w:tcBorders>
          </w:tcPr>
          <w:p w:rsidR="00840DD9" w:rsidRDefault="00840DD9" w:rsidP="00ED0B89">
            <w:pPr>
              <w:pStyle w:val="ListParagraph"/>
              <w:numPr>
                <w:ilvl w:val="0"/>
                <w:numId w:val="40"/>
              </w:numPr>
            </w:pPr>
          </w:p>
        </w:tc>
        <w:tc>
          <w:tcPr>
            <w:tcW w:w="5878" w:type="dxa"/>
            <w:tcBorders>
              <w:top w:val="single" w:sz="4" w:space="0" w:color="000000"/>
              <w:left w:val="single" w:sz="4" w:space="0" w:color="000000"/>
              <w:bottom w:val="single" w:sz="4" w:space="0" w:color="000000"/>
              <w:right w:val="single" w:sz="4" w:space="0" w:color="000000"/>
            </w:tcBorders>
          </w:tcPr>
          <w:p w:rsidR="00840DD9" w:rsidRDefault="00ED0B89" w:rsidP="00ED0B89">
            <w:r>
              <w:rPr>
                <w:rtl/>
                <w:lang w:bidi="ar-SA"/>
              </w:rPr>
              <w:t>وبلغنا أن رسول الله صلى الله عليه وسلم أنه قال:(من الكبائر خروجك من أمتك وتبديلك بسنتك وقتالك أهل صفوتك)</w:t>
            </w:r>
          </w:p>
        </w:tc>
        <w:tc>
          <w:tcPr>
            <w:tcW w:w="1471" w:type="dxa"/>
            <w:tcBorders>
              <w:top w:val="single" w:sz="4" w:space="0" w:color="000000"/>
              <w:left w:val="single" w:sz="4" w:space="0" w:color="000000"/>
              <w:bottom w:val="single" w:sz="4" w:space="0" w:color="000000"/>
              <w:right w:val="single" w:sz="4" w:space="0" w:color="000000"/>
            </w:tcBorders>
          </w:tcPr>
          <w:p w:rsidR="00840DD9" w:rsidRDefault="00ED0B89" w:rsidP="00ED0B89">
            <w:r>
              <w:rPr>
                <w:lang w:bidi="ar-SA"/>
              </w:rPr>
              <w:t>7/298</w:t>
            </w:r>
          </w:p>
        </w:tc>
      </w:tr>
    </w:tbl>
    <w:p w:rsidR="00840DD9" w:rsidRDefault="00840DD9" w:rsidP="00ED0B89"/>
    <w:p w:rsidR="00840DD9" w:rsidRDefault="00840DD9" w:rsidP="00ED0B89">
      <w:pPr>
        <w:pStyle w:val="BodyText"/>
      </w:pPr>
    </w:p>
    <w:p w:rsidR="00840DD9" w:rsidRDefault="00840DD9" w:rsidP="00ED0B89">
      <w:pPr>
        <w:bidi w:val="0"/>
      </w:pPr>
    </w:p>
    <w:sectPr w:rsidR="00840DD9">
      <w:footerReference w:type="default" r:id="rId16"/>
      <w:footerReference w:type="first" r:id="rId17"/>
      <w:footnotePr>
        <w:numRestart w:val="eachPage"/>
      </w:footnotePr>
      <w:pgSz w:w="11906" w:h="16838"/>
      <w:pgMar w:top="1440" w:right="1440" w:bottom="1440" w:left="2268" w:header="0" w:footer="1134" w:gutter="0"/>
      <w:pgNumType w:start="1"/>
      <w:cols w:space="720"/>
      <w:formProt w:val="0"/>
      <w:titlePg/>
      <w:bidi/>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9BE" w:rsidRDefault="002849BE" w:rsidP="00ED0B89">
      <w:r>
        <w:separator/>
      </w:r>
    </w:p>
  </w:endnote>
  <w:endnote w:type="continuationSeparator" w:id="0">
    <w:p w:rsidR="002849BE" w:rsidRDefault="002849BE" w:rsidP="00ED0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angal">
    <w:altName w:val="Courier New"/>
    <w:panose1 w:val="00000400000000000000"/>
    <w:charset w:val="01"/>
    <w:family w:val="roman"/>
    <w:pitch w:val="variable"/>
    <w:sig w:usb0="00002000" w:usb1="00000000" w:usb2="00000000" w:usb3="00000000" w:csb0="00000000" w:csb1="00000000"/>
  </w:font>
  <w:font w:name="Source Han Serif">
    <w:panose1 w:val="00000000000000000000"/>
    <w:charset w:val="00"/>
    <w:family w:val="roman"/>
    <w:notTrueType/>
    <w:pitch w:val="default"/>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to Naskh Arabic">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Liberation Mono">
    <w:altName w:val="Courier New"/>
    <w:charset w:val="01"/>
    <w:family w:val="roman"/>
    <w:pitch w:val="variable"/>
  </w:font>
  <w:font w:name="Noto Sans Mono CJK S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9BE" w:rsidRDefault="002849BE" w:rsidP="00ED0B89">
    <w:pPr>
      <w:pStyle w:val="Footer"/>
    </w:pPr>
  </w:p>
  <w:p w:rsidR="002849BE" w:rsidRDefault="002849BE" w:rsidP="00ED0B89">
    <w:pPr>
      <w:pStyle w:val="Footer"/>
      <w:jc w:val="center"/>
    </w:pPr>
    <w:r>
      <w:rPr>
        <w:rtl/>
      </w:rPr>
      <w:fldChar w:fldCharType="begin"/>
    </w:r>
    <w:r>
      <w:rPr>
        <w:rtl/>
      </w:rPr>
      <w:instrText>PAGE</w:instrText>
    </w:r>
    <w:r>
      <w:rPr>
        <w:rtl/>
      </w:rPr>
      <w:fldChar w:fldCharType="separate"/>
    </w:r>
    <w:r w:rsidR="001D654A">
      <w:rPr>
        <w:rFonts w:hint="cs"/>
        <w:noProof/>
        <w:rtl/>
        <w:lang w:bidi="ar-SA"/>
      </w:rPr>
      <w:t>‌ح</w:t>
    </w:r>
    <w:r>
      <w:rPr>
        <w:rtl/>
      </w:rPr>
      <w:fldChar w:fldCharType="end"/>
    </w:r>
  </w:p>
  <w:p w:rsidR="002849BE" w:rsidRDefault="002849BE" w:rsidP="00ED0B8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32273304"/>
      <w:docPartObj>
        <w:docPartGallery w:val="Page Numbers (Bottom of Page)"/>
        <w:docPartUnique/>
      </w:docPartObj>
    </w:sdtPr>
    <w:sdtContent>
      <w:p w:rsidR="002849BE" w:rsidRDefault="002849BE" w:rsidP="00ED0B89">
        <w:pPr>
          <w:pStyle w:val="Footer"/>
          <w:jc w:val="center"/>
        </w:pPr>
        <w:r>
          <w:rPr>
            <w:rtl/>
          </w:rPr>
          <w:fldChar w:fldCharType="begin"/>
        </w:r>
        <w:r>
          <w:rPr>
            <w:rtl/>
          </w:rPr>
          <w:instrText>PAGE</w:instrText>
        </w:r>
        <w:r>
          <w:rPr>
            <w:rtl/>
          </w:rPr>
          <w:fldChar w:fldCharType="separate"/>
        </w:r>
        <w:r w:rsidR="001D654A">
          <w:rPr>
            <w:rFonts w:hint="cs"/>
            <w:noProof/>
            <w:rtl/>
            <w:lang w:bidi="ar-SA"/>
          </w:rPr>
          <w:t>‌ب</w:t>
        </w:r>
        <w:r>
          <w:rPr>
            <w:rtl/>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9BE" w:rsidRDefault="002849BE" w:rsidP="00ED0B89">
    <w:pPr>
      <w:pStyle w:val="Footer"/>
    </w:pPr>
  </w:p>
  <w:p w:rsidR="002849BE" w:rsidRDefault="002849BE" w:rsidP="00FE5A99">
    <w:pPr>
      <w:pStyle w:val="Footer"/>
      <w:jc w:val="center"/>
    </w:pPr>
    <w:r>
      <w:rPr>
        <w:rtl/>
      </w:rPr>
      <w:fldChar w:fldCharType="begin"/>
    </w:r>
    <w:r>
      <w:rPr>
        <w:rtl/>
      </w:rPr>
      <w:instrText>PAGE</w:instrText>
    </w:r>
    <w:r>
      <w:rPr>
        <w:rtl/>
      </w:rPr>
      <w:fldChar w:fldCharType="separate"/>
    </w:r>
    <w:r w:rsidR="001D654A">
      <w:rPr>
        <w:noProof/>
        <w:rtl/>
      </w:rPr>
      <w:t>163</w:t>
    </w:r>
    <w:r>
      <w:rPr>
        <w:rtl/>
      </w:rPr>
      <w:fldChar w:fldCharType="end"/>
    </w:r>
  </w:p>
  <w:p w:rsidR="002849BE" w:rsidRDefault="002849BE" w:rsidP="00ED0B8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24142578"/>
      <w:docPartObj>
        <w:docPartGallery w:val="Page Numbers (Bottom of Page)"/>
        <w:docPartUnique/>
      </w:docPartObj>
    </w:sdtPr>
    <w:sdtContent>
      <w:p w:rsidR="002849BE" w:rsidRDefault="002849BE" w:rsidP="00FE5A99">
        <w:pPr>
          <w:pStyle w:val="Footer"/>
          <w:jc w:val="center"/>
        </w:pPr>
        <w:r>
          <w:rPr>
            <w:rtl/>
          </w:rPr>
          <w:fldChar w:fldCharType="begin"/>
        </w:r>
        <w:r>
          <w:rPr>
            <w:rtl/>
          </w:rPr>
          <w:instrText>PAGE</w:instrText>
        </w:r>
        <w:r>
          <w:rPr>
            <w:rtl/>
          </w:rPr>
          <w:fldChar w:fldCharType="separate"/>
        </w:r>
        <w:r w:rsidR="001D654A">
          <w:rPr>
            <w:noProof/>
            <w:rtl/>
          </w:rPr>
          <w:t>1</w:t>
        </w:r>
        <w:r>
          <w:rPr>
            <w:rtl/>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9BE" w:rsidRDefault="002849BE" w:rsidP="00ED0B89">
      <w:pPr>
        <w:rPr>
          <w:sz w:val="12"/>
        </w:rPr>
      </w:pPr>
      <w:r>
        <w:separator/>
      </w:r>
    </w:p>
  </w:footnote>
  <w:footnote w:type="continuationSeparator" w:id="0">
    <w:p w:rsidR="002849BE" w:rsidRDefault="002849BE" w:rsidP="00ED0B89">
      <w:pPr>
        <w:rPr>
          <w:sz w:val="12"/>
        </w:rPr>
      </w:pPr>
      <w:r>
        <w:continuationSeparator/>
      </w:r>
    </w:p>
  </w:footnote>
  <w:footnote w:id="1">
    <w:p w:rsidR="002849BE" w:rsidRDefault="002849BE" w:rsidP="00B956DC">
      <w:pPr>
        <w:pStyle w:val="a2"/>
        <w:rPr>
          <w:lang w:bidi="ar-OM"/>
        </w:rPr>
      </w:pPr>
      <w:r>
        <w:rPr>
          <w:rStyle w:val="FootnoteCharacters"/>
        </w:rPr>
        <w:footnoteRef/>
      </w:r>
      <w:r>
        <w:rPr>
          <w:rtl/>
        </w:rPr>
        <w:t xml:space="preserve"> انظر للمزيد: </w:t>
      </w:r>
      <w:r>
        <w:rPr>
          <w:rFonts w:ascii="Arial" w:hAnsi="Arial"/>
          <w:rtl/>
        </w:rPr>
        <w:t>طقوش،</w:t>
      </w:r>
      <w:r>
        <w:rPr>
          <w:rtl/>
        </w:rPr>
        <w:t xml:space="preserve"> </w:t>
      </w:r>
      <w:r>
        <w:rPr>
          <w:rFonts w:ascii="Arial" w:hAnsi="Arial"/>
          <w:rtl/>
        </w:rPr>
        <w:t>محمد</w:t>
      </w:r>
      <w:r>
        <w:rPr>
          <w:rtl/>
        </w:rPr>
        <w:t xml:space="preserve"> سهيل، تاريخ الدولة العباسية، دار النفائس، الطبعة السابعة </w:t>
      </w:r>
      <w:r>
        <w:t>1430</w:t>
      </w:r>
      <w:r>
        <w:rPr>
          <w:rFonts w:ascii="Arial" w:hAnsi="Arial"/>
          <w:rtl/>
        </w:rPr>
        <w:t>هـ</w:t>
      </w:r>
      <w:r>
        <w:rPr>
          <w:rtl/>
        </w:rPr>
        <w:t xml:space="preserve"> -</w:t>
      </w:r>
      <w:r>
        <w:t>2009</w:t>
      </w:r>
      <w:r>
        <w:rPr>
          <w:rtl/>
        </w:rPr>
        <w:t xml:space="preserve">م، ص </w:t>
      </w:r>
      <w:r>
        <w:t>17</w:t>
      </w:r>
      <w:r>
        <w:rPr>
          <w:rtl/>
        </w:rPr>
        <w:t xml:space="preserve"> و</w:t>
      </w:r>
      <w:r>
        <w:rPr>
          <w:rFonts w:ascii="Arial" w:hAnsi="Arial"/>
          <w:rtl/>
        </w:rPr>
        <w:t>ص</w:t>
      </w:r>
      <w:r>
        <w:t>155</w:t>
      </w:r>
    </w:p>
  </w:footnote>
  <w:footnote w:id="2">
    <w:p w:rsidR="002849BE" w:rsidRDefault="002849BE" w:rsidP="00B956DC">
      <w:pPr>
        <w:pStyle w:val="a2"/>
      </w:pPr>
      <w:r>
        <w:rPr>
          <w:rStyle w:val="FootnoteCharacters"/>
        </w:rPr>
        <w:footnoteRef/>
      </w:r>
      <w:r>
        <w:rPr>
          <w:rtl/>
        </w:rPr>
        <w:t xml:space="preserve"> الهاشمي، سعيد بن محمد، دراسات في التاريخ العماني، النادي الثقافي –مسقط ودار الفرقد، الطبعة الثانية، </w:t>
      </w:r>
      <w:r>
        <w:t>1434</w:t>
      </w:r>
      <w:r>
        <w:rPr>
          <w:rtl/>
        </w:rPr>
        <w:t>هـ/</w:t>
      </w:r>
      <w:r>
        <w:t>2013</w:t>
      </w:r>
      <w:r>
        <w:rPr>
          <w:rtl/>
        </w:rPr>
        <w:t>م، ص</w:t>
      </w:r>
      <w:r>
        <w:t>70</w:t>
      </w:r>
      <w:r>
        <w:rPr>
          <w:rtl/>
        </w:rPr>
        <w:t>.</w:t>
      </w:r>
    </w:p>
  </w:footnote>
  <w:footnote w:id="3">
    <w:p w:rsidR="002849BE" w:rsidRDefault="002849BE" w:rsidP="00B956DC">
      <w:pPr>
        <w:pStyle w:val="a2"/>
        <w:rPr>
          <w:lang w:bidi="ar-OM"/>
        </w:rPr>
      </w:pPr>
      <w:r>
        <w:rPr>
          <w:rStyle w:val="FootnoteCharacters"/>
        </w:rPr>
        <w:footnoteRef/>
      </w:r>
      <w:r>
        <w:rPr>
          <w:rtl/>
          <w:lang w:bidi="ar-OM"/>
        </w:rPr>
        <w:t xml:space="preserve"> انظر:</w:t>
      </w:r>
      <w:r>
        <w:rPr>
          <w:rtl/>
        </w:rPr>
        <w:t xml:space="preserve"> البطاشي، سيف بن حمود، إتحاف الأعيان في تاريخ بعض علماء عمان، مكتب المستشار الخاص لجلالة السلطان للشئون الدينية والتاريخية، الطبعة الرابعة </w:t>
      </w:r>
      <w:r>
        <w:t>1437</w:t>
      </w:r>
      <w:r>
        <w:rPr>
          <w:rFonts w:ascii="Arial" w:hAnsi="Arial"/>
          <w:rtl/>
        </w:rPr>
        <w:t>هـ</w:t>
      </w:r>
      <w:r>
        <w:rPr>
          <w:rtl/>
        </w:rPr>
        <w:t xml:space="preserve">/ </w:t>
      </w:r>
      <w:r>
        <w:t>2016</w:t>
      </w:r>
      <w:r>
        <w:rPr>
          <w:rtl/>
        </w:rPr>
        <w:t>م، (</w:t>
      </w:r>
      <w:r>
        <w:t>1/271</w:t>
      </w:r>
      <w:r>
        <w:rPr>
          <w:rtl/>
        </w:rPr>
        <w:t>-</w:t>
      </w:r>
      <w:r>
        <w:t>272</w:t>
      </w:r>
      <w:r>
        <w:rPr>
          <w:rtl/>
        </w:rPr>
        <w:t xml:space="preserve">) </w:t>
      </w:r>
      <w:r>
        <w:rPr>
          <w:rtl/>
          <w:lang w:bidi="ar-OM"/>
        </w:rPr>
        <w:t xml:space="preserve">والريامي، قضية عزل الإمام الصلت بن مالك الخروصي، بيت الغشام للنشر والترجمة، الطبعة الأولى، </w:t>
      </w:r>
      <w:r>
        <w:rPr>
          <w:lang w:bidi="ar-OM"/>
        </w:rPr>
        <w:t>2015</w:t>
      </w:r>
      <w:r>
        <w:rPr>
          <w:rtl/>
          <w:lang w:bidi="ar-OM"/>
        </w:rPr>
        <w:t>م، ص</w:t>
      </w:r>
      <w:r>
        <w:rPr>
          <w:lang w:bidi="ar-OM"/>
        </w:rPr>
        <w:t>68</w:t>
      </w:r>
      <w:r>
        <w:rPr>
          <w:rtl/>
          <w:lang w:bidi="ar-OM"/>
        </w:rPr>
        <w:t>.</w:t>
      </w:r>
    </w:p>
  </w:footnote>
  <w:footnote w:id="4">
    <w:p w:rsidR="002849BE" w:rsidRDefault="002849BE" w:rsidP="00B956DC">
      <w:pPr>
        <w:pStyle w:val="a2"/>
      </w:pPr>
      <w:r>
        <w:rPr>
          <w:rStyle w:val="FootnoteCharacters"/>
        </w:rPr>
        <w:footnoteRef/>
      </w:r>
      <w:r>
        <w:rPr>
          <w:rtl/>
        </w:rPr>
        <w:t xml:space="preserve"> الريامي، قضية عزل الإمام الصلت، ص </w:t>
      </w:r>
      <w:r>
        <w:t>154</w:t>
      </w:r>
      <w:r>
        <w:rPr>
          <w:rtl/>
        </w:rPr>
        <w:t>.</w:t>
      </w:r>
    </w:p>
  </w:footnote>
  <w:footnote w:id="5">
    <w:p w:rsidR="002849BE" w:rsidRDefault="002849BE" w:rsidP="00B956DC">
      <w:pPr>
        <w:pStyle w:val="a2"/>
      </w:pPr>
      <w:r>
        <w:rPr>
          <w:rStyle w:val="FootnoteCharacters"/>
        </w:rPr>
        <w:footnoteRef/>
      </w:r>
      <w:r>
        <w:rPr>
          <w:rtl/>
        </w:rPr>
        <w:t xml:space="preserve"> انظر: </w:t>
      </w:r>
      <w:r>
        <w:rPr>
          <w:rFonts w:ascii="Arial" w:hAnsi="Arial"/>
          <w:rtl/>
        </w:rPr>
        <w:t>السالمي،</w:t>
      </w:r>
      <w:r>
        <w:rPr>
          <w:rtl/>
        </w:rPr>
        <w:t xml:space="preserve"> </w:t>
      </w:r>
      <w:r>
        <w:rPr>
          <w:rFonts w:cs="Times New Roman"/>
          <w:rtl/>
        </w:rPr>
        <w:t xml:space="preserve">عبدالله بن حميد (ت: </w:t>
      </w:r>
      <w:r>
        <w:rPr>
          <w:rFonts w:cs="Times New Roman"/>
        </w:rPr>
        <w:t>1332</w:t>
      </w:r>
      <w:r>
        <w:rPr>
          <w:rFonts w:cs="Times New Roman"/>
          <w:rtl/>
        </w:rPr>
        <w:t>هـ)،</w:t>
      </w:r>
      <w:r>
        <w:rPr>
          <w:rtl/>
        </w:rPr>
        <w:t>تحفة الأعيان بسيرة أهل عمان، مكتبة الاستقامة، (</w:t>
      </w:r>
      <w:r>
        <w:t>2/263</w:t>
      </w:r>
      <w:r>
        <w:rPr>
          <w:rtl/>
        </w:rPr>
        <w:t>).</w:t>
      </w:r>
    </w:p>
  </w:footnote>
  <w:footnote w:id="6">
    <w:p w:rsidR="002849BE" w:rsidRDefault="002849BE" w:rsidP="00B956DC">
      <w:pPr>
        <w:pStyle w:val="a2"/>
      </w:pPr>
      <w:r>
        <w:rPr>
          <w:rStyle w:val="FootnoteCharacters"/>
        </w:rPr>
        <w:footnoteRef/>
      </w:r>
      <w:r>
        <w:rPr>
          <w:rtl/>
        </w:rPr>
        <w:t xml:space="preserve"> </w:t>
      </w:r>
      <w:r>
        <w:rPr>
          <w:rtl/>
          <w:lang w:bidi="ar-OM"/>
        </w:rPr>
        <w:t xml:space="preserve">انظر للتفاصيل: </w:t>
      </w:r>
      <w:r>
        <w:rPr>
          <w:rtl/>
        </w:rPr>
        <w:t>البطاشي ، إتحاف الأعيان في تاريخ بعض علماء عمان (</w:t>
      </w:r>
      <w:r>
        <w:t>1/271</w:t>
      </w:r>
      <w:r>
        <w:rPr>
          <w:rtl/>
        </w:rPr>
        <w:t>)</w:t>
      </w:r>
      <w:r>
        <w:rPr>
          <w:rFonts w:ascii="Arial" w:hAnsi="Arial"/>
          <w:rtl/>
        </w:rPr>
        <w:t>،</w:t>
      </w:r>
      <w:r>
        <w:rPr>
          <w:rtl/>
        </w:rPr>
        <w:t xml:space="preserve"> </w:t>
      </w:r>
      <w:r>
        <w:rPr>
          <w:rFonts w:ascii="Arial" w:hAnsi="Arial"/>
          <w:rtl/>
        </w:rPr>
        <w:t>وابن</w:t>
      </w:r>
      <w:r>
        <w:rPr>
          <w:rtl/>
        </w:rPr>
        <w:t xml:space="preserve"> </w:t>
      </w:r>
      <w:r>
        <w:rPr>
          <w:rFonts w:ascii="Arial" w:hAnsi="Arial"/>
          <w:rtl/>
        </w:rPr>
        <w:t>مداد،</w:t>
      </w:r>
      <w:r>
        <w:rPr>
          <w:rtl/>
        </w:rPr>
        <w:t xml:space="preserve"> </w:t>
      </w:r>
      <w:r>
        <w:rPr>
          <w:rFonts w:ascii="Arial" w:hAnsi="Arial"/>
          <w:rtl/>
        </w:rPr>
        <w:t>عبدالله</w:t>
      </w:r>
      <w:r>
        <w:rPr>
          <w:rtl/>
        </w:rPr>
        <w:t xml:space="preserve"> </w:t>
      </w:r>
      <w:r>
        <w:rPr>
          <w:rFonts w:ascii="Arial" w:hAnsi="Arial"/>
          <w:rtl/>
        </w:rPr>
        <w:t>بن</w:t>
      </w:r>
      <w:r>
        <w:rPr>
          <w:rtl/>
        </w:rPr>
        <w:t xml:space="preserve"> </w:t>
      </w:r>
      <w:r>
        <w:rPr>
          <w:rFonts w:ascii="Arial" w:hAnsi="Arial"/>
          <w:rtl/>
        </w:rPr>
        <w:t>مداد،</w:t>
      </w:r>
      <w:r>
        <w:rPr>
          <w:rtl/>
        </w:rPr>
        <w:t xml:space="preserve"> </w:t>
      </w:r>
      <w:r>
        <w:rPr>
          <w:rFonts w:ascii="Arial" w:hAnsi="Arial"/>
          <w:rtl/>
        </w:rPr>
        <w:t>سيرة</w:t>
      </w:r>
      <w:r>
        <w:rPr>
          <w:rtl/>
        </w:rPr>
        <w:t xml:space="preserve"> </w:t>
      </w:r>
      <w:r>
        <w:rPr>
          <w:rFonts w:ascii="Arial" w:hAnsi="Arial"/>
          <w:rtl/>
        </w:rPr>
        <w:t>العلامة</w:t>
      </w:r>
      <w:r>
        <w:rPr>
          <w:rtl/>
        </w:rPr>
        <w:t xml:space="preserve"> </w:t>
      </w:r>
      <w:r>
        <w:rPr>
          <w:rFonts w:ascii="Arial" w:hAnsi="Arial"/>
          <w:rtl/>
        </w:rPr>
        <w:t>عبدالله</w:t>
      </w:r>
      <w:r>
        <w:rPr>
          <w:rtl/>
        </w:rPr>
        <w:t xml:space="preserve"> </w:t>
      </w:r>
      <w:r>
        <w:rPr>
          <w:rFonts w:ascii="Arial" w:hAnsi="Arial"/>
          <w:rtl/>
        </w:rPr>
        <w:t>بن</w:t>
      </w:r>
      <w:r>
        <w:rPr>
          <w:rtl/>
        </w:rPr>
        <w:t xml:space="preserve"> </w:t>
      </w:r>
      <w:r>
        <w:rPr>
          <w:rFonts w:ascii="Arial" w:hAnsi="Arial"/>
          <w:rtl/>
        </w:rPr>
        <w:t>مداد،</w:t>
      </w:r>
      <w:r>
        <w:rPr>
          <w:rtl/>
        </w:rPr>
        <w:t xml:space="preserve"> </w:t>
      </w:r>
      <w:r>
        <w:rPr>
          <w:rFonts w:ascii="Arial" w:hAnsi="Arial"/>
          <w:rtl/>
        </w:rPr>
        <w:t>وزارة</w:t>
      </w:r>
      <w:r>
        <w:rPr>
          <w:rtl/>
        </w:rPr>
        <w:t xml:space="preserve"> </w:t>
      </w:r>
      <w:r>
        <w:rPr>
          <w:rFonts w:ascii="Arial" w:hAnsi="Arial"/>
          <w:rtl/>
        </w:rPr>
        <w:t>التراث</w:t>
      </w:r>
      <w:r>
        <w:rPr>
          <w:rtl/>
        </w:rPr>
        <w:t xml:space="preserve"> </w:t>
      </w:r>
      <w:r>
        <w:rPr>
          <w:rFonts w:ascii="Arial" w:hAnsi="Arial"/>
          <w:rtl/>
        </w:rPr>
        <w:t>القومي</w:t>
      </w:r>
      <w:r>
        <w:rPr>
          <w:rtl/>
        </w:rPr>
        <w:t xml:space="preserve"> </w:t>
      </w:r>
      <w:r>
        <w:rPr>
          <w:rFonts w:ascii="Arial" w:hAnsi="Arial"/>
          <w:rtl/>
        </w:rPr>
        <w:t>والثقافة،</w:t>
      </w:r>
      <w:r>
        <w:rPr>
          <w:rtl/>
        </w:rPr>
        <w:t xml:space="preserve"> </w:t>
      </w:r>
      <w:r>
        <w:rPr>
          <w:rFonts w:ascii="Arial" w:hAnsi="Arial"/>
          <w:rtl/>
        </w:rPr>
        <w:t>سلطنة</w:t>
      </w:r>
      <w:r>
        <w:rPr>
          <w:rtl/>
        </w:rPr>
        <w:t xml:space="preserve"> </w:t>
      </w:r>
      <w:r>
        <w:rPr>
          <w:rFonts w:ascii="Arial" w:hAnsi="Arial"/>
          <w:rtl/>
        </w:rPr>
        <w:t>عمانن</w:t>
      </w:r>
      <w:r>
        <w:rPr>
          <w:rtl/>
        </w:rPr>
        <w:t xml:space="preserve"> </w:t>
      </w:r>
      <w:r>
        <w:rPr>
          <w:rFonts w:ascii="Arial" w:hAnsi="Arial"/>
          <w:rtl/>
        </w:rPr>
        <w:t>سلسلة</w:t>
      </w:r>
      <w:r>
        <w:rPr>
          <w:rtl/>
        </w:rPr>
        <w:t xml:space="preserve"> </w:t>
      </w:r>
      <w:r>
        <w:rPr>
          <w:rFonts w:ascii="Arial" w:hAnsi="Arial"/>
          <w:rtl/>
        </w:rPr>
        <w:t>تراثنا،</w:t>
      </w:r>
      <w:r>
        <w:rPr>
          <w:rtl/>
        </w:rPr>
        <w:t xml:space="preserve"> </w:t>
      </w:r>
      <w:r>
        <w:rPr>
          <w:rFonts w:ascii="Arial" w:hAnsi="Arial"/>
          <w:rtl/>
        </w:rPr>
        <w:t>العدد</w:t>
      </w:r>
      <w:r>
        <w:rPr>
          <w:rtl/>
        </w:rPr>
        <w:t xml:space="preserve"> </w:t>
      </w:r>
      <w:r>
        <w:rPr>
          <w:rFonts w:ascii="Arial" w:hAnsi="Arial"/>
          <w:rtl/>
        </w:rPr>
        <w:t>السادس</w:t>
      </w:r>
      <w:r>
        <w:rPr>
          <w:rtl/>
        </w:rPr>
        <w:t xml:space="preserve"> </w:t>
      </w:r>
      <w:r>
        <w:rPr>
          <w:rFonts w:ascii="Arial" w:hAnsi="Arial"/>
          <w:rtl/>
        </w:rPr>
        <w:t>والخمسون،</w:t>
      </w:r>
      <w:r>
        <w:rPr>
          <w:rtl/>
        </w:rPr>
        <w:t xml:space="preserve"> </w:t>
      </w:r>
      <w:r>
        <w:rPr>
          <w:rFonts w:ascii="Arial" w:hAnsi="Arial"/>
          <w:rtl/>
        </w:rPr>
        <w:t>يونيو</w:t>
      </w:r>
      <w:r>
        <w:rPr>
          <w:rtl/>
        </w:rPr>
        <w:t xml:space="preserve"> </w:t>
      </w:r>
      <w:r>
        <w:t>1984</w:t>
      </w:r>
      <w:r>
        <w:rPr>
          <w:rtl/>
        </w:rPr>
        <w:t xml:space="preserve">م، ص </w:t>
      </w:r>
      <w:r>
        <w:t>21</w:t>
      </w:r>
      <w:r>
        <w:rPr>
          <w:rtl/>
        </w:rPr>
        <w:t>-</w:t>
      </w:r>
      <w:r>
        <w:t>22</w:t>
      </w:r>
      <w:r>
        <w:rPr>
          <w:rtl/>
        </w:rPr>
        <w:t>.</w:t>
      </w:r>
    </w:p>
  </w:footnote>
  <w:footnote w:id="7">
    <w:p w:rsidR="002849BE" w:rsidRDefault="002849BE" w:rsidP="00B956DC">
      <w:pPr>
        <w:pStyle w:val="a2"/>
      </w:pPr>
      <w:r>
        <w:rPr>
          <w:rStyle w:val="FootnoteCharacters"/>
        </w:rPr>
        <w:footnoteRef/>
      </w:r>
      <w:r>
        <w:rPr>
          <w:rtl/>
        </w:rPr>
        <w:t xml:space="preserve"> البطاشي، إتحاف الأعيان، (</w:t>
      </w:r>
      <w:r>
        <w:t>1/272</w:t>
      </w:r>
      <w:r>
        <w:rPr>
          <w:rtl/>
        </w:rPr>
        <w:t>)</w:t>
      </w:r>
    </w:p>
  </w:footnote>
  <w:footnote w:id="8">
    <w:p w:rsidR="002849BE" w:rsidRDefault="002849BE" w:rsidP="00B956DC">
      <w:pPr>
        <w:pStyle w:val="a2"/>
      </w:pPr>
      <w:r>
        <w:rPr>
          <w:rStyle w:val="FootnoteCharacters"/>
        </w:rPr>
        <w:footnoteRef/>
      </w:r>
      <w:r>
        <w:rPr>
          <w:rtl/>
        </w:rPr>
        <w:t xml:space="preserve"> المرجع السابق، (</w:t>
      </w:r>
      <w:r>
        <w:t>1/272</w:t>
      </w:r>
      <w:r>
        <w:rPr>
          <w:rtl/>
        </w:rPr>
        <w:t>)</w:t>
      </w:r>
    </w:p>
  </w:footnote>
  <w:footnote w:id="9">
    <w:p w:rsidR="002849BE" w:rsidRDefault="002849BE" w:rsidP="00B956DC">
      <w:pPr>
        <w:pStyle w:val="a2"/>
      </w:pPr>
      <w:r>
        <w:rPr>
          <w:rStyle w:val="FootnoteCharacters"/>
        </w:rPr>
        <w:footnoteRef/>
      </w:r>
      <w:r>
        <w:rPr>
          <w:rtl/>
        </w:rPr>
        <w:t xml:space="preserve"> المرجع السابق، (</w:t>
      </w:r>
      <w:r>
        <w:t>1/524</w:t>
      </w:r>
      <w:r>
        <w:rPr>
          <w:rtl/>
        </w:rPr>
        <w:t>)</w:t>
      </w:r>
    </w:p>
  </w:footnote>
  <w:footnote w:id="10">
    <w:p w:rsidR="002849BE" w:rsidRDefault="002849BE" w:rsidP="00B956DC">
      <w:pPr>
        <w:pStyle w:val="a2"/>
        <w:rPr>
          <w:lang w:bidi="ar-OM"/>
        </w:rPr>
      </w:pPr>
      <w:r>
        <w:rPr>
          <w:rStyle w:val="FootnoteCharacters"/>
        </w:rPr>
        <w:footnoteRef/>
      </w:r>
      <w:r>
        <w:rPr>
          <w:rtl/>
        </w:rPr>
        <w:t xml:space="preserve"> </w:t>
      </w:r>
      <w:r>
        <w:rPr>
          <w:rtl/>
          <w:lang w:bidi="ar-OM"/>
        </w:rPr>
        <w:t xml:space="preserve">انظر ترجمته : </w:t>
      </w:r>
      <w:r>
        <w:rPr>
          <w:rtl/>
        </w:rPr>
        <w:t xml:space="preserve">السعدي، فهد بن علي، معجم الفقهاء والمتكلمين الإباضية، مكتبة الجيل الواعد،الطبعة الأولى </w:t>
      </w:r>
      <w:r>
        <w:t>1428</w:t>
      </w:r>
      <w:r>
        <w:rPr>
          <w:rtl/>
        </w:rPr>
        <w:t xml:space="preserve">هـ- </w:t>
      </w:r>
      <w:r>
        <w:rPr>
          <w:rFonts w:cs="Arial"/>
        </w:rPr>
        <w:t>2007</w:t>
      </w:r>
      <w:r>
        <w:rPr>
          <w:rFonts w:ascii="Arial" w:hAnsi="Arial"/>
          <w:rtl/>
        </w:rPr>
        <w:t>م</w:t>
      </w:r>
      <w:r>
        <w:rPr>
          <w:rtl/>
        </w:rPr>
        <w:t>، (</w:t>
      </w:r>
      <w:r>
        <w:t>1/58</w:t>
      </w:r>
      <w:r>
        <w:rPr>
          <w:rtl/>
        </w:rPr>
        <w:t>)</w:t>
      </w:r>
    </w:p>
  </w:footnote>
  <w:footnote w:id="11">
    <w:p w:rsidR="002849BE" w:rsidRDefault="002849BE" w:rsidP="00B956DC">
      <w:pPr>
        <w:pStyle w:val="a2"/>
        <w:rPr>
          <w:lang w:bidi="ar-OM"/>
        </w:rPr>
      </w:pPr>
      <w:r>
        <w:rPr>
          <w:rStyle w:val="FootnoteCharacters"/>
        </w:rPr>
        <w:footnoteRef/>
      </w:r>
      <w:r>
        <w:rPr>
          <w:rtl/>
        </w:rPr>
        <w:t xml:space="preserve"> البطاشي، إتحاف الأعيان، ، (</w:t>
      </w:r>
      <w:r>
        <w:t>1/272</w:t>
      </w:r>
      <w:r>
        <w:rPr>
          <w:rtl/>
        </w:rPr>
        <w:t>)</w:t>
      </w:r>
    </w:p>
  </w:footnote>
  <w:footnote w:id="12">
    <w:p w:rsidR="002849BE" w:rsidRDefault="002849BE" w:rsidP="00B956DC">
      <w:pPr>
        <w:pStyle w:val="a2"/>
      </w:pPr>
      <w:r>
        <w:rPr>
          <w:rStyle w:val="FootnoteCharacters"/>
        </w:rPr>
        <w:footnoteRef/>
      </w:r>
      <w:r>
        <w:rPr>
          <w:rtl/>
        </w:rPr>
        <w:t xml:space="preserve"> محمد بن سالم الرقيشي (ت: </w:t>
      </w:r>
      <w:r>
        <w:t>1387</w:t>
      </w:r>
      <w:r>
        <w:rPr>
          <w:rtl/>
        </w:rPr>
        <w:t>هـ) وال وقاض وفقيه ناظم للشعر من إزكي. انظر السعدي، معجم الفقهاء (</w:t>
      </w:r>
      <w:r>
        <w:t>3/86</w:t>
      </w:r>
      <w:r>
        <w:rPr>
          <w:rtl/>
        </w:rPr>
        <w:t>)</w:t>
      </w:r>
    </w:p>
  </w:footnote>
  <w:footnote w:id="13">
    <w:p w:rsidR="002849BE" w:rsidRDefault="002849BE" w:rsidP="00B956DC">
      <w:pPr>
        <w:pStyle w:val="a2"/>
      </w:pPr>
      <w:r>
        <w:rPr>
          <w:rStyle w:val="FootnoteCharacters"/>
        </w:rPr>
        <w:footnoteRef/>
      </w:r>
      <w:r>
        <w:rPr>
          <w:rtl/>
        </w:rPr>
        <w:t xml:space="preserve"> البطاشي، إتحاف الأعيان، (</w:t>
      </w:r>
      <w:r>
        <w:t>1/273</w:t>
      </w:r>
      <w:r>
        <w:rPr>
          <w:rtl/>
        </w:rPr>
        <w:t>)</w:t>
      </w:r>
    </w:p>
  </w:footnote>
  <w:footnote w:id="14">
    <w:p w:rsidR="002849BE" w:rsidRDefault="002849BE" w:rsidP="00B956DC">
      <w:pPr>
        <w:pStyle w:val="a2"/>
      </w:pPr>
      <w:r>
        <w:rPr>
          <w:rStyle w:val="FootnoteCharacters"/>
        </w:rPr>
        <w:footnoteRef/>
      </w:r>
      <w:r>
        <w:rPr>
          <w:rtl/>
        </w:rPr>
        <w:t xml:space="preserve"> المرجع السابق، (</w:t>
      </w:r>
      <w:r>
        <w:t>1/272</w:t>
      </w:r>
      <w:r>
        <w:rPr>
          <w:rtl/>
        </w:rPr>
        <w:t>)</w:t>
      </w:r>
    </w:p>
  </w:footnote>
  <w:footnote w:id="15">
    <w:p w:rsidR="002849BE" w:rsidRDefault="002849BE" w:rsidP="00B956DC">
      <w:pPr>
        <w:pStyle w:val="a2"/>
      </w:pPr>
      <w:r>
        <w:rPr>
          <w:rStyle w:val="FootnoteCharacters"/>
        </w:rPr>
        <w:footnoteRef/>
      </w:r>
      <w:r>
        <w:rPr>
          <w:rtl/>
        </w:rPr>
        <w:t xml:space="preserve"> ابن جعفر، الجامع، (</w:t>
      </w:r>
      <w:r>
        <w:t>1/345</w:t>
      </w:r>
      <w:r>
        <w:rPr>
          <w:rtl/>
        </w:rPr>
        <w:t>)</w:t>
      </w:r>
    </w:p>
  </w:footnote>
  <w:footnote w:id="16">
    <w:p w:rsidR="002849BE" w:rsidRDefault="002849BE" w:rsidP="00B956DC">
      <w:pPr>
        <w:pStyle w:val="a2"/>
      </w:pPr>
      <w:r>
        <w:rPr>
          <w:rStyle w:val="FootnoteCharacters"/>
        </w:rPr>
        <w:footnoteRef/>
      </w:r>
      <w:r>
        <w:rPr>
          <w:rtl/>
        </w:rPr>
        <w:t xml:space="preserve"> السعدي، معجم الفقهاء، (</w:t>
      </w:r>
      <w:r>
        <w:t>3/229</w:t>
      </w:r>
      <w:r>
        <w:rPr>
          <w:rtl/>
        </w:rPr>
        <w:t>)</w:t>
      </w:r>
    </w:p>
  </w:footnote>
  <w:footnote w:id="17">
    <w:p w:rsidR="002849BE" w:rsidRDefault="002849BE" w:rsidP="00B956DC">
      <w:pPr>
        <w:pStyle w:val="a2"/>
      </w:pPr>
      <w:r>
        <w:rPr>
          <w:rStyle w:val="FootnoteCharacters"/>
        </w:rPr>
        <w:footnoteRef/>
      </w:r>
      <w:r>
        <w:rPr>
          <w:rtl/>
        </w:rPr>
        <w:t xml:space="preserve"> السالمي، تحفة الأعيان، (</w:t>
      </w:r>
      <w:r>
        <w:t>1/245</w:t>
      </w:r>
      <w:r>
        <w:rPr>
          <w:rtl/>
        </w:rPr>
        <w:t>)</w:t>
      </w:r>
    </w:p>
  </w:footnote>
  <w:footnote w:id="18">
    <w:p w:rsidR="002849BE" w:rsidRDefault="002849BE" w:rsidP="00B956DC">
      <w:pPr>
        <w:pStyle w:val="a2"/>
      </w:pPr>
      <w:r>
        <w:rPr>
          <w:rStyle w:val="FootnoteCharacters"/>
        </w:rPr>
        <w:footnoteRef/>
      </w:r>
      <w:r>
        <w:rPr>
          <w:rtl/>
        </w:rPr>
        <w:t xml:space="preserve"> الشيباني، سلطان بن مبارك، أمالي التراث، ذكرة عمان، الطبعة الأولى </w:t>
      </w:r>
      <w:r>
        <w:t>1436</w:t>
      </w:r>
      <w:r>
        <w:rPr>
          <w:rtl/>
        </w:rPr>
        <w:t>هـ /</w:t>
      </w:r>
      <w:r>
        <w:t>2015</w:t>
      </w:r>
      <w:r>
        <w:rPr>
          <w:rtl/>
        </w:rPr>
        <w:t xml:space="preserve">م، ص </w:t>
      </w:r>
      <w:r>
        <w:t>124</w:t>
      </w:r>
      <w:r>
        <w:rPr>
          <w:rtl/>
        </w:rPr>
        <w:t>.</w:t>
      </w:r>
    </w:p>
  </w:footnote>
  <w:footnote w:id="19">
    <w:p w:rsidR="002849BE" w:rsidRDefault="002849BE" w:rsidP="00B956DC">
      <w:pPr>
        <w:pStyle w:val="a2"/>
      </w:pPr>
      <w:r>
        <w:rPr>
          <w:rStyle w:val="FootnoteCharacters"/>
        </w:rPr>
        <w:footnoteRef/>
      </w:r>
      <w:r>
        <w:rPr>
          <w:rtl/>
        </w:rPr>
        <w:t xml:space="preserve"> انظر: ابن جعفر، الجامع، (</w:t>
      </w:r>
      <w:r>
        <w:t>3/204</w:t>
      </w:r>
      <w:r>
        <w:rPr>
          <w:rtl/>
        </w:rPr>
        <w:t>) و(</w:t>
      </w:r>
      <w:r>
        <w:t>8/105</w:t>
      </w:r>
      <w:r>
        <w:rPr>
          <w:rtl/>
        </w:rPr>
        <w:t>)</w:t>
      </w:r>
    </w:p>
  </w:footnote>
  <w:footnote w:id="20">
    <w:p w:rsidR="002849BE" w:rsidRDefault="002849BE" w:rsidP="00B956DC">
      <w:pPr>
        <w:pStyle w:val="a2"/>
      </w:pPr>
      <w:r>
        <w:rPr>
          <w:rStyle w:val="FootnoteCharacters"/>
        </w:rPr>
        <w:footnoteRef/>
      </w:r>
      <w:r>
        <w:rPr>
          <w:rtl/>
        </w:rPr>
        <w:t xml:space="preserve"> المرجع السابق(</w:t>
      </w:r>
      <w:r>
        <w:t>3/204</w:t>
      </w:r>
      <w:r>
        <w:rPr>
          <w:rtl/>
        </w:rPr>
        <w:t>-</w:t>
      </w:r>
      <w:r>
        <w:t>205</w:t>
      </w:r>
      <w:r>
        <w:rPr>
          <w:rtl/>
        </w:rPr>
        <w:t>)</w:t>
      </w:r>
    </w:p>
  </w:footnote>
  <w:footnote w:id="21">
    <w:p w:rsidR="002849BE" w:rsidRDefault="002849BE" w:rsidP="00B956DC">
      <w:pPr>
        <w:pStyle w:val="a2"/>
      </w:pPr>
      <w:r>
        <w:rPr>
          <w:rStyle w:val="FootnoteCharacters"/>
        </w:rPr>
        <w:footnoteRef/>
      </w:r>
      <w:r>
        <w:rPr>
          <w:rtl/>
        </w:rPr>
        <w:t xml:space="preserve"> الكندي، محمد بن إبراهيم، بيان الشرع ، وزارة التراث القومي والثقافة، </w:t>
      </w:r>
      <w:r>
        <w:t>1404</w:t>
      </w:r>
      <w:r>
        <w:rPr>
          <w:rtl/>
        </w:rPr>
        <w:t>هـ /</w:t>
      </w:r>
      <w:r>
        <w:t>1984</w:t>
      </w:r>
      <w:r>
        <w:rPr>
          <w:rtl/>
        </w:rPr>
        <w:t>م (</w:t>
      </w:r>
      <w:r>
        <w:t>64/247</w:t>
      </w:r>
      <w:r>
        <w:rPr>
          <w:rtl/>
        </w:rPr>
        <w:t>)</w:t>
      </w:r>
    </w:p>
  </w:footnote>
  <w:footnote w:id="22">
    <w:p w:rsidR="002849BE" w:rsidRDefault="002849BE" w:rsidP="00B956DC">
      <w:pPr>
        <w:pStyle w:val="a2"/>
      </w:pPr>
      <w:r>
        <w:rPr>
          <w:rStyle w:val="FootnoteCharacters"/>
        </w:rPr>
        <w:footnoteRef/>
      </w:r>
      <w:r>
        <w:rPr>
          <w:rtl/>
        </w:rPr>
        <w:t xml:space="preserve"> ابن جعفر، الجامع (</w:t>
      </w:r>
      <w:r>
        <w:t>2/120</w:t>
      </w:r>
      <w:r>
        <w:rPr>
          <w:rtl/>
        </w:rPr>
        <w:t>)</w:t>
      </w:r>
    </w:p>
  </w:footnote>
  <w:footnote w:id="23">
    <w:p w:rsidR="002849BE" w:rsidRDefault="002849BE" w:rsidP="00B956DC">
      <w:pPr>
        <w:pStyle w:val="a2"/>
      </w:pPr>
      <w:r>
        <w:rPr>
          <w:rStyle w:val="FootnoteCharacters"/>
        </w:rPr>
        <w:footnoteRef/>
      </w:r>
      <w:r>
        <w:rPr>
          <w:rtl/>
        </w:rPr>
        <w:t xml:space="preserve"> الكندي، بيان الشرع (</w:t>
      </w:r>
      <w:r>
        <w:t>68/406</w:t>
      </w:r>
      <w:r>
        <w:rPr>
          <w:rtl/>
        </w:rPr>
        <w:t>)</w:t>
      </w:r>
    </w:p>
  </w:footnote>
  <w:footnote w:id="24">
    <w:p w:rsidR="002849BE" w:rsidRDefault="002849BE" w:rsidP="00B956DC">
      <w:pPr>
        <w:pStyle w:val="a2"/>
      </w:pPr>
      <w:r>
        <w:rPr>
          <w:rStyle w:val="FootnoteCharacters"/>
        </w:rPr>
        <w:footnoteRef/>
      </w:r>
      <w:r>
        <w:rPr>
          <w:rtl/>
        </w:rPr>
        <w:t xml:space="preserve"> الكندي، بيان الشرع (</w:t>
      </w:r>
      <w:r>
        <w:t>68/389</w:t>
      </w:r>
      <w:r>
        <w:rPr>
          <w:rtl/>
        </w:rPr>
        <w:t>)</w:t>
      </w:r>
    </w:p>
  </w:footnote>
  <w:footnote w:id="25">
    <w:p w:rsidR="002849BE" w:rsidRDefault="002849BE" w:rsidP="00B956DC">
      <w:pPr>
        <w:pStyle w:val="a2"/>
      </w:pPr>
      <w:r>
        <w:rPr>
          <w:rStyle w:val="FootnoteCharacters"/>
        </w:rPr>
        <w:footnoteRef/>
      </w:r>
      <w:r>
        <w:rPr>
          <w:rtl/>
        </w:rPr>
        <w:t xml:space="preserve"> المرجع السابق (</w:t>
      </w:r>
      <w:r>
        <w:t>75/214</w:t>
      </w:r>
      <w:r>
        <w:rPr>
          <w:rtl/>
        </w:rPr>
        <w:t>)</w:t>
      </w:r>
    </w:p>
  </w:footnote>
  <w:footnote w:id="26">
    <w:p w:rsidR="002849BE" w:rsidRDefault="002849BE" w:rsidP="00B956DC">
      <w:pPr>
        <w:pStyle w:val="a2"/>
      </w:pPr>
      <w:r>
        <w:rPr>
          <w:rStyle w:val="FootnoteCharacters"/>
        </w:rPr>
        <w:footnoteRef/>
      </w:r>
      <w:r>
        <w:rPr>
          <w:rtl/>
        </w:rPr>
        <w:t xml:space="preserve"> البطاشي، إتحاف الأعيان (</w:t>
      </w:r>
      <w:r>
        <w:t>1/276</w:t>
      </w:r>
      <w:r>
        <w:rPr>
          <w:rtl/>
        </w:rPr>
        <w:t>).</w:t>
      </w:r>
    </w:p>
  </w:footnote>
  <w:footnote w:id="27">
    <w:p w:rsidR="002849BE" w:rsidRDefault="002849BE" w:rsidP="00B956DC">
      <w:pPr>
        <w:pStyle w:val="a2"/>
      </w:pPr>
      <w:r>
        <w:rPr>
          <w:rStyle w:val="FootnoteCharacters"/>
        </w:rPr>
        <w:footnoteRef/>
      </w:r>
      <w:r>
        <w:rPr>
          <w:rtl/>
        </w:rPr>
        <w:t xml:space="preserve"> الريامي، قضية عزل الإمام الصلت، ص </w:t>
      </w:r>
      <w:r>
        <w:t>112</w:t>
      </w:r>
      <w:r>
        <w:rPr>
          <w:rtl/>
        </w:rPr>
        <w:t>.</w:t>
      </w:r>
    </w:p>
  </w:footnote>
  <w:footnote w:id="28">
    <w:p w:rsidR="002849BE" w:rsidRDefault="002849BE" w:rsidP="00B956DC">
      <w:pPr>
        <w:pStyle w:val="a2"/>
      </w:pPr>
      <w:r>
        <w:rPr>
          <w:rStyle w:val="FootnoteCharacters"/>
        </w:rPr>
        <w:footnoteRef/>
      </w:r>
      <w:r>
        <w:rPr>
          <w:rtl/>
        </w:rPr>
        <w:t xml:space="preserve"> البطاشي، إتحاف الأعيان (</w:t>
      </w:r>
      <w:r>
        <w:t>1/272</w:t>
      </w:r>
      <w:r>
        <w:rPr>
          <w:rtl/>
        </w:rPr>
        <w:t>)</w:t>
      </w:r>
    </w:p>
  </w:footnote>
  <w:footnote w:id="29">
    <w:p w:rsidR="002849BE" w:rsidRDefault="002849BE" w:rsidP="00B956DC">
      <w:pPr>
        <w:pStyle w:val="a2"/>
      </w:pPr>
      <w:r>
        <w:rPr>
          <w:rStyle w:val="FootnoteCharacters"/>
        </w:rPr>
        <w:footnoteRef/>
      </w:r>
      <w:r>
        <w:rPr>
          <w:rtl/>
        </w:rPr>
        <w:t xml:space="preserve"> مجموعة باحثين، معجم أعلام الإباضية (</w:t>
      </w:r>
      <w:r>
        <w:rPr>
          <w:rFonts w:ascii="Arial" w:hAnsi="Arial"/>
          <w:rtl/>
        </w:rPr>
        <w:t>قسم</w:t>
      </w:r>
      <w:r>
        <w:rPr>
          <w:rtl/>
        </w:rPr>
        <w:t xml:space="preserve"> </w:t>
      </w:r>
      <w:r>
        <w:rPr>
          <w:rFonts w:ascii="Arial" w:hAnsi="Arial"/>
          <w:rtl/>
        </w:rPr>
        <w:t>المشرق</w:t>
      </w:r>
      <w:r>
        <w:rPr>
          <w:rtl/>
        </w:rPr>
        <w:t>)، مادة محمد بن جعفر.</w:t>
      </w:r>
    </w:p>
  </w:footnote>
  <w:footnote w:id="30">
    <w:p w:rsidR="002849BE" w:rsidRDefault="002849BE" w:rsidP="00B956DC">
      <w:pPr>
        <w:pStyle w:val="a2"/>
      </w:pPr>
      <w:r>
        <w:rPr>
          <w:rStyle w:val="FootnoteCharacters"/>
        </w:rPr>
        <w:footnoteRef/>
      </w:r>
      <w:r>
        <w:rPr>
          <w:rtl/>
        </w:rPr>
        <w:t xml:space="preserve"> ابن جعفر الجامع (</w:t>
      </w:r>
      <w:r>
        <w:t>1/8</w:t>
      </w:r>
      <w:r>
        <w:rPr>
          <w:rtl/>
        </w:rPr>
        <w:t>)</w:t>
      </w:r>
    </w:p>
  </w:footnote>
  <w:footnote w:id="31">
    <w:p w:rsidR="002849BE" w:rsidRDefault="002849BE" w:rsidP="00B956DC">
      <w:pPr>
        <w:pStyle w:val="a2"/>
      </w:pPr>
      <w:r>
        <w:rPr>
          <w:rStyle w:val="FootnoteCharacters"/>
        </w:rPr>
        <w:footnoteRef/>
      </w:r>
      <w:r>
        <w:rPr>
          <w:rtl/>
        </w:rPr>
        <w:t xml:space="preserve"> انظر للمزيد الريامي، قضية عزل الإمام الصلت، ص </w:t>
      </w:r>
      <w:r>
        <w:t>209</w:t>
      </w:r>
      <w:r>
        <w:rPr>
          <w:rtl/>
        </w:rPr>
        <w:t>.</w:t>
      </w:r>
    </w:p>
  </w:footnote>
  <w:footnote w:id="32">
    <w:p w:rsidR="002849BE" w:rsidRDefault="002849BE" w:rsidP="00B956DC">
      <w:pPr>
        <w:pStyle w:val="a2"/>
      </w:pPr>
      <w:r>
        <w:rPr>
          <w:rStyle w:val="FootnoteCharacters"/>
        </w:rPr>
        <w:footnoteRef/>
      </w:r>
      <w:r>
        <w:rPr>
          <w:rtl/>
        </w:rPr>
        <w:t xml:space="preserve"> البطاشي، إتحاف الأعيان (</w:t>
      </w:r>
      <w:r>
        <w:t>1/271</w:t>
      </w:r>
      <w:r>
        <w:rPr>
          <w:rtl/>
        </w:rPr>
        <w:t>)</w:t>
      </w:r>
      <w:r>
        <w:rPr>
          <w:rFonts w:ascii="Arial" w:hAnsi="Arial"/>
          <w:rtl/>
        </w:rPr>
        <w:t>،</w:t>
      </w:r>
      <w:r>
        <w:rPr>
          <w:rtl/>
        </w:rPr>
        <w:t xml:space="preserve"> </w:t>
      </w:r>
      <w:r>
        <w:rPr>
          <w:rFonts w:ascii="Arial" w:hAnsi="Arial"/>
          <w:rtl/>
        </w:rPr>
        <w:t>وابن</w:t>
      </w:r>
      <w:r>
        <w:rPr>
          <w:rtl/>
        </w:rPr>
        <w:t xml:space="preserve">. مداد، سيرة ابن مداد، ص </w:t>
      </w:r>
      <w:r>
        <w:t>21</w:t>
      </w:r>
      <w:r>
        <w:rPr>
          <w:rtl/>
        </w:rPr>
        <w:t>-</w:t>
      </w:r>
      <w:r>
        <w:t>22</w:t>
      </w:r>
      <w:r>
        <w:rPr>
          <w:rtl/>
        </w:rPr>
        <w:t>.</w:t>
      </w:r>
    </w:p>
  </w:footnote>
  <w:footnote w:id="33">
    <w:p w:rsidR="002849BE" w:rsidRDefault="002849BE" w:rsidP="00B956DC">
      <w:pPr>
        <w:pStyle w:val="a2"/>
      </w:pPr>
      <w:r>
        <w:rPr>
          <w:rStyle w:val="FootnoteCharacters"/>
        </w:rPr>
        <w:footnoteRef/>
      </w:r>
      <w:r>
        <w:rPr>
          <w:rtl/>
        </w:rPr>
        <w:t xml:space="preserve"> الكندي، بيان الشرع، (</w:t>
      </w:r>
      <w:r>
        <w:t>12/15</w:t>
      </w:r>
      <w:r>
        <w:rPr>
          <w:rtl/>
        </w:rPr>
        <w:t>)</w:t>
      </w:r>
    </w:p>
  </w:footnote>
  <w:footnote w:id="34">
    <w:p w:rsidR="002849BE" w:rsidRDefault="002849BE" w:rsidP="00B956DC">
      <w:pPr>
        <w:pStyle w:val="a2"/>
      </w:pPr>
      <w:r>
        <w:rPr>
          <w:rStyle w:val="FootnoteCharacters"/>
        </w:rPr>
        <w:footnoteRef/>
      </w:r>
      <w:r>
        <w:rPr>
          <w:rtl/>
        </w:rPr>
        <w:t xml:space="preserve"> انظر ترجمته: </w:t>
      </w:r>
      <w:r>
        <w:rPr>
          <w:rFonts w:ascii="Arial" w:hAnsi="Arial"/>
          <w:rtl/>
        </w:rPr>
        <w:t>الشماخي،</w:t>
      </w:r>
      <w:r>
        <w:rPr>
          <w:rtl/>
        </w:rPr>
        <w:t xml:space="preserve"> أحمد بن سعيد ، السير، وزارة التراث القومي والثقافة، سلطنة عمان،</w:t>
      </w:r>
      <w:r>
        <w:t>1407</w:t>
      </w:r>
      <w:r>
        <w:rPr>
          <w:rtl/>
        </w:rPr>
        <w:t xml:space="preserve">هـ - </w:t>
      </w:r>
      <w:r>
        <w:rPr>
          <w:rFonts w:cs="Arial"/>
        </w:rPr>
        <w:t>1987</w:t>
      </w:r>
      <w:r>
        <w:rPr>
          <w:rFonts w:ascii="Arial" w:hAnsi="Arial"/>
          <w:rtl/>
        </w:rPr>
        <w:t>م</w:t>
      </w:r>
      <w:r>
        <w:rPr>
          <w:rtl/>
        </w:rPr>
        <w:t>، (</w:t>
      </w:r>
      <w:r>
        <w:t>1</w:t>
      </w:r>
      <w:r>
        <w:rPr>
          <w:rtl/>
        </w:rPr>
        <w:t xml:space="preserve">/ </w:t>
      </w:r>
      <w:r>
        <w:t>109</w:t>
      </w:r>
      <w:r>
        <w:rPr>
          <w:rtl/>
        </w:rPr>
        <w:t xml:space="preserve">) </w:t>
      </w:r>
      <w:r>
        <w:rPr>
          <w:rFonts w:ascii="Arial" w:hAnsi="Arial"/>
          <w:rtl/>
        </w:rPr>
        <w:t>وابن</w:t>
      </w:r>
      <w:r>
        <w:rPr>
          <w:rtl/>
        </w:rPr>
        <w:t xml:space="preserve"> </w:t>
      </w:r>
      <w:r>
        <w:rPr>
          <w:rFonts w:ascii="Arial" w:hAnsi="Arial"/>
          <w:rtl/>
        </w:rPr>
        <w:t>مداد،</w:t>
      </w:r>
      <w:r>
        <w:rPr>
          <w:rtl/>
        </w:rPr>
        <w:t xml:space="preserve"> </w:t>
      </w:r>
      <w:r>
        <w:rPr>
          <w:rFonts w:ascii="Arial" w:hAnsi="Arial"/>
          <w:rtl/>
        </w:rPr>
        <w:t>سيرة</w:t>
      </w:r>
      <w:r>
        <w:rPr>
          <w:rtl/>
        </w:rPr>
        <w:t xml:space="preserve"> </w:t>
      </w:r>
      <w:r>
        <w:rPr>
          <w:rFonts w:ascii="Arial" w:hAnsi="Arial"/>
          <w:rtl/>
        </w:rPr>
        <w:t>العلامة</w:t>
      </w:r>
      <w:r>
        <w:rPr>
          <w:rtl/>
        </w:rPr>
        <w:t xml:space="preserve"> </w:t>
      </w:r>
      <w:r>
        <w:rPr>
          <w:rFonts w:ascii="Arial" w:hAnsi="Arial"/>
          <w:rtl/>
        </w:rPr>
        <w:t>عبدالله</w:t>
      </w:r>
      <w:r>
        <w:rPr>
          <w:rtl/>
        </w:rPr>
        <w:t xml:space="preserve"> </w:t>
      </w:r>
      <w:r>
        <w:rPr>
          <w:rFonts w:ascii="Arial" w:hAnsi="Arial"/>
          <w:rtl/>
        </w:rPr>
        <w:t>بن</w:t>
      </w:r>
      <w:r>
        <w:rPr>
          <w:rtl/>
        </w:rPr>
        <w:t xml:space="preserve"> </w:t>
      </w:r>
      <w:r>
        <w:rPr>
          <w:rFonts w:ascii="Arial" w:hAnsi="Arial"/>
          <w:rtl/>
        </w:rPr>
        <w:t>مداد،</w:t>
      </w:r>
      <w:r>
        <w:rPr>
          <w:rtl/>
        </w:rPr>
        <w:t xml:space="preserve"> </w:t>
      </w:r>
      <w:r>
        <w:rPr>
          <w:rFonts w:ascii="Arial" w:hAnsi="Arial"/>
          <w:rtl/>
        </w:rPr>
        <w:t>ص</w:t>
      </w:r>
      <w:r>
        <w:rPr>
          <w:rtl/>
        </w:rPr>
        <w:t xml:space="preserve"> </w:t>
      </w:r>
      <w:r>
        <w:t>9</w:t>
      </w:r>
      <w:r>
        <w:rPr>
          <w:rFonts w:ascii="Arial" w:hAnsi="Arial"/>
          <w:rtl/>
        </w:rPr>
        <w:t>،</w:t>
      </w:r>
      <w:r>
        <w:rPr>
          <w:rtl/>
        </w:rPr>
        <w:t xml:space="preserve"> </w:t>
      </w:r>
      <w:r>
        <w:rPr>
          <w:rFonts w:ascii="Arial" w:hAnsi="Arial"/>
          <w:rtl/>
        </w:rPr>
        <w:t>والسعدي،</w:t>
      </w:r>
      <w:r>
        <w:rPr>
          <w:rtl/>
        </w:rPr>
        <w:t xml:space="preserve"> </w:t>
      </w:r>
      <w:r>
        <w:rPr>
          <w:rFonts w:ascii="Arial" w:hAnsi="Arial"/>
          <w:rtl/>
        </w:rPr>
        <w:t>معجم</w:t>
      </w:r>
      <w:r>
        <w:rPr>
          <w:rtl/>
        </w:rPr>
        <w:t xml:space="preserve"> </w:t>
      </w:r>
      <w:r>
        <w:rPr>
          <w:rFonts w:ascii="Arial" w:hAnsi="Arial"/>
          <w:rtl/>
        </w:rPr>
        <w:t>الفقهاء</w:t>
      </w:r>
      <w:r>
        <w:rPr>
          <w:rtl/>
        </w:rPr>
        <w:t xml:space="preserve"> </w:t>
      </w:r>
      <w:r>
        <w:rPr>
          <w:rFonts w:ascii="Arial" w:hAnsi="Arial"/>
          <w:rtl/>
        </w:rPr>
        <w:t>والمتكلمين</w:t>
      </w:r>
      <w:r>
        <w:rPr>
          <w:rtl/>
        </w:rPr>
        <w:t xml:space="preserve"> </w:t>
      </w:r>
      <w:r>
        <w:rPr>
          <w:rFonts w:ascii="Arial" w:hAnsi="Arial"/>
          <w:rtl/>
        </w:rPr>
        <w:t>الإباضية،</w:t>
      </w:r>
      <w:r>
        <w:rPr>
          <w:rtl/>
        </w:rPr>
        <w:t xml:space="preserve"> (</w:t>
      </w:r>
      <w:r>
        <w:t>2/329</w:t>
      </w:r>
      <w:r>
        <w:rPr>
          <w:rtl/>
        </w:rPr>
        <w:t>)</w:t>
      </w:r>
    </w:p>
  </w:footnote>
  <w:footnote w:id="35">
    <w:p w:rsidR="002849BE" w:rsidRDefault="002849BE" w:rsidP="00B956DC">
      <w:pPr>
        <w:pStyle w:val="a2"/>
      </w:pPr>
      <w:r>
        <w:rPr>
          <w:rStyle w:val="FootnoteCharacters"/>
        </w:rPr>
        <w:footnoteRef/>
      </w:r>
      <w:r>
        <w:rPr>
          <w:rtl/>
        </w:rPr>
        <w:t xml:space="preserve"> ابن جعفر، الجامع (</w:t>
      </w:r>
      <w:r>
        <w:t>1/113</w:t>
      </w:r>
      <w:r>
        <w:rPr>
          <w:rtl/>
        </w:rPr>
        <w:t>)</w:t>
      </w:r>
    </w:p>
  </w:footnote>
  <w:footnote w:id="36">
    <w:p w:rsidR="002849BE" w:rsidRDefault="002849BE" w:rsidP="00B956DC">
      <w:pPr>
        <w:pStyle w:val="a2"/>
      </w:pPr>
      <w:r>
        <w:rPr>
          <w:rStyle w:val="FootnoteCharacters"/>
        </w:rPr>
        <w:footnoteRef/>
      </w:r>
      <w:r>
        <w:rPr>
          <w:rtl/>
        </w:rPr>
        <w:t xml:space="preserve"> انظر لترجمته: البطاشي، إتحاف الأعيان، (</w:t>
      </w:r>
      <w:r>
        <w:t>1/238</w:t>
      </w:r>
      <w:r>
        <w:rPr>
          <w:rtl/>
        </w:rPr>
        <w:t xml:space="preserve">) </w:t>
      </w:r>
      <w:r>
        <w:rPr>
          <w:rFonts w:ascii="Arial" w:hAnsi="Arial"/>
          <w:rtl/>
        </w:rPr>
        <w:t>و</w:t>
      </w:r>
      <w:r>
        <w:rPr>
          <w:rtl/>
        </w:rPr>
        <w:t>السعدي، معجم الفقهاء، (</w:t>
      </w:r>
      <w:r>
        <w:t>3/229</w:t>
      </w:r>
      <w:r>
        <w:rPr>
          <w:rtl/>
        </w:rPr>
        <w:t>)</w:t>
      </w:r>
    </w:p>
  </w:footnote>
  <w:footnote w:id="37">
    <w:p w:rsidR="002849BE" w:rsidRDefault="002849BE" w:rsidP="00B956DC">
      <w:pPr>
        <w:pStyle w:val="a2"/>
      </w:pPr>
      <w:r>
        <w:rPr>
          <w:rStyle w:val="FootnoteCharacters"/>
        </w:rPr>
        <w:footnoteRef/>
      </w:r>
      <w:r>
        <w:rPr>
          <w:rtl/>
        </w:rPr>
        <w:t xml:space="preserve"> ابن جعفر، الجامع (</w:t>
      </w:r>
      <w:r>
        <w:t>1/237</w:t>
      </w:r>
      <w:r>
        <w:rPr>
          <w:rtl/>
        </w:rPr>
        <w:t>)</w:t>
      </w:r>
    </w:p>
  </w:footnote>
  <w:footnote w:id="38">
    <w:p w:rsidR="002849BE" w:rsidRDefault="002849BE" w:rsidP="00B956DC">
      <w:pPr>
        <w:pStyle w:val="a2"/>
      </w:pPr>
      <w:r>
        <w:rPr>
          <w:rStyle w:val="FootnoteCharacters"/>
        </w:rPr>
        <w:footnoteRef/>
      </w:r>
      <w:r>
        <w:rPr>
          <w:rtl/>
        </w:rPr>
        <w:t xml:space="preserve"> المرجع السابق (</w:t>
      </w:r>
      <w:r>
        <w:t>1/417</w:t>
      </w:r>
      <w:r>
        <w:rPr>
          <w:rtl/>
        </w:rPr>
        <w:t>)</w:t>
      </w:r>
    </w:p>
  </w:footnote>
  <w:footnote w:id="39">
    <w:p w:rsidR="002849BE" w:rsidRDefault="002849BE" w:rsidP="00B956DC">
      <w:pPr>
        <w:pStyle w:val="a2"/>
      </w:pPr>
      <w:r>
        <w:rPr>
          <w:rStyle w:val="FootnoteCharacters"/>
        </w:rPr>
        <w:footnoteRef/>
      </w:r>
      <w:r>
        <w:rPr>
          <w:rtl/>
        </w:rPr>
        <w:t xml:space="preserve"> انظر لترجمته: البطاشي، إتحاف الأعيان، (</w:t>
      </w:r>
      <w:r>
        <w:t>1/526</w:t>
      </w:r>
      <w:r>
        <w:rPr>
          <w:rtl/>
        </w:rPr>
        <w:t xml:space="preserve">) </w:t>
      </w:r>
      <w:r>
        <w:rPr>
          <w:rFonts w:ascii="Arial" w:hAnsi="Arial"/>
          <w:rtl/>
        </w:rPr>
        <w:t>و</w:t>
      </w:r>
      <w:r>
        <w:rPr>
          <w:rtl/>
        </w:rPr>
        <w:t>السعدي، معجم الفقهاء، (</w:t>
      </w:r>
      <w:r>
        <w:t>2/138</w:t>
      </w:r>
      <w:r>
        <w:rPr>
          <w:rtl/>
        </w:rPr>
        <w:t>)</w:t>
      </w:r>
    </w:p>
  </w:footnote>
  <w:footnote w:id="40">
    <w:p w:rsidR="002849BE" w:rsidRDefault="002849BE" w:rsidP="00B956DC">
      <w:pPr>
        <w:pStyle w:val="a2"/>
      </w:pPr>
      <w:r>
        <w:rPr>
          <w:rStyle w:val="FootnoteCharacters"/>
        </w:rPr>
        <w:footnoteRef/>
      </w:r>
      <w:r>
        <w:rPr>
          <w:rtl/>
        </w:rPr>
        <w:t xml:space="preserve"> ابن جعفر، الجامع (</w:t>
      </w:r>
      <w:r>
        <w:t>1/559</w:t>
      </w:r>
      <w:r>
        <w:rPr>
          <w:rtl/>
        </w:rPr>
        <w:t>).</w:t>
      </w:r>
    </w:p>
  </w:footnote>
  <w:footnote w:id="41">
    <w:p w:rsidR="002849BE" w:rsidRDefault="002849BE" w:rsidP="00B956DC">
      <w:pPr>
        <w:pStyle w:val="a2"/>
      </w:pPr>
      <w:r>
        <w:rPr>
          <w:rStyle w:val="FootnoteCharacters"/>
        </w:rPr>
        <w:footnoteRef/>
      </w:r>
      <w:r>
        <w:rPr>
          <w:rtl/>
        </w:rPr>
        <w:t xml:space="preserve"> المرجع السابق (</w:t>
      </w:r>
      <w:r>
        <w:t>1/615</w:t>
      </w:r>
      <w:r>
        <w:rPr>
          <w:rtl/>
        </w:rPr>
        <w:t>).</w:t>
      </w:r>
    </w:p>
  </w:footnote>
  <w:footnote w:id="42">
    <w:p w:rsidR="002849BE" w:rsidRDefault="002849BE" w:rsidP="00B956DC">
      <w:pPr>
        <w:pStyle w:val="a2"/>
      </w:pPr>
      <w:r>
        <w:rPr>
          <w:rStyle w:val="FootnoteCharacters"/>
        </w:rPr>
        <w:footnoteRef/>
      </w:r>
      <w:r>
        <w:rPr>
          <w:rtl/>
        </w:rPr>
        <w:t xml:space="preserve"> انظر ترجمته:البطاشي، اتحاف الأعيان (</w:t>
      </w:r>
      <w:r>
        <w:t>1/250</w:t>
      </w:r>
      <w:r>
        <w:rPr>
          <w:rtl/>
        </w:rPr>
        <w:t>) والسعدي، معجم الفقهاء، (</w:t>
      </w:r>
      <w:r>
        <w:t>3/154</w:t>
      </w:r>
      <w:r>
        <w:rPr>
          <w:rtl/>
        </w:rPr>
        <w:t>)</w:t>
      </w:r>
    </w:p>
  </w:footnote>
  <w:footnote w:id="43">
    <w:p w:rsidR="002849BE" w:rsidRDefault="002849BE" w:rsidP="00B956DC">
      <w:pPr>
        <w:pStyle w:val="a2"/>
      </w:pPr>
      <w:r>
        <w:rPr>
          <w:rStyle w:val="FootnoteCharacters"/>
        </w:rPr>
        <w:footnoteRef/>
      </w:r>
      <w:r>
        <w:rPr>
          <w:rtl/>
        </w:rPr>
        <w:t xml:space="preserve"> ابن جعفر، الجامع (</w:t>
      </w:r>
      <w:r>
        <w:t>1/245</w:t>
      </w:r>
      <w:r>
        <w:rPr>
          <w:rtl/>
        </w:rPr>
        <w:t>).</w:t>
      </w:r>
    </w:p>
  </w:footnote>
  <w:footnote w:id="44">
    <w:p w:rsidR="002849BE" w:rsidRDefault="002849BE" w:rsidP="00B956DC">
      <w:pPr>
        <w:pStyle w:val="a2"/>
      </w:pPr>
      <w:r>
        <w:rPr>
          <w:rStyle w:val="FootnoteCharacters"/>
        </w:rPr>
        <w:footnoteRef/>
      </w:r>
      <w:r>
        <w:rPr>
          <w:rtl/>
        </w:rPr>
        <w:t xml:space="preserve"> بابزيز، الحاج سليمان بن إبراهيم الوارجلاني، الإمام محمد بن محبوب الرحيلي حياته وآثاره، وزارة التراث والثقافة، الطبعة الأولى </w:t>
      </w:r>
      <w:r>
        <w:t>1430</w:t>
      </w:r>
      <w:r>
        <w:rPr>
          <w:rtl/>
        </w:rPr>
        <w:t>هـ/</w:t>
      </w:r>
      <w:r>
        <w:t>2009</w:t>
      </w:r>
      <w:r>
        <w:rPr>
          <w:rtl/>
        </w:rPr>
        <w:t>م، ص</w:t>
      </w:r>
      <w:r>
        <w:t>48</w:t>
      </w:r>
      <w:r>
        <w:rPr>
          <w:rtl/>
        </w:rPr>
        <w:t>-</w:t>
      </w:r>
      <w:r>
        <w:t>57</w:t>
      </w:r>
    </w:p>
  </w:footnote>
  <w:footnote w:id="45">
    <w:p w:rsidR="002849BE" w:rsidRDefault="002849BE" w:rsidP="00B956DC">
      <w:pPr>
        <w:pStyle w:val="a2"/>
      </w:pPr>
      <w:r>
        <w:rPr>
          <w:rStyle w:val="FootnoteCharacters"/>
        </w:rPr>
        <w:footnoteRef/>
      </w:r>
      <w:r>
        <w:rPr>
          <w:rtl/>
        </w:rPr>
        <w:t xml:space="preserve"> ابن حجر، أحمد بن علي بن محمد بن أحمد بن حجر العسقلاني ، تهذيب التهذيب ، مطبعة دائرة المعارف النظامية، الهند، الطبعة الأولى، </w:t>
      </w:r>
      <w:r>
        <w:t>1326</w:t>
      </w:r>
      <w:r>
        <w:rPr>
          <w:rtl/>
        </w:rPr>
        <w:t>هـ، (</w:t>
      </w:r>
      <w:r>
        <w:t>9/429</w:t>
      </w:r>
      <w:r>
        <w:rPr>
          <w:rtl/>
        </w:rPr>
        <w:t>)</w:t>
      </w:r>
    </w:p>
  </w:footnote>
  <w:footnote w:id="46">
    <w:p w:rsidR="002849BE" w:rsidRDefault="002849BE" w:rsidP="00B956DC">
      <w:pPr>
        <w:pStyle w:val="a2"/>
      </w:pPr>
      <w:r>
        <w:rPr>
          <w:rStyle w:val="FootnoteCharacters"/>
        </w:rPr>
        <w:footnoteRef/>
      </w:r>
      <w:r>
        <w:rPr>
          <w:rtl/>
        </w:rPr>
        <w:t xml:space="preserve"> ابن جعفر، الجامع (</w:t>
      </w:r>
      <w:r>
        <w:t>6/262</w:t>
      </w:r>
      <w:r>
        <w:rPr>
          <w:rtl/>
        </w:rPr>
        <w:t>)</w:t>
      </w:r>
    </w:p>
  </w:footnote>
  <w:footnote w:id="47">
    <w:p w:rsidR="002849BE" w:rsidRDefault="002849BE" w:rsidP="00B956DC">
      <w:pPr>
        <w:pStyle w:val="a2"/>
      </w:pPr>
      <w:r>
        <w:rPr>
          <w:rStyle w:val="FootnoteCharacters"/>
        </w:rPr>
        <w:footnoteRef/>
      </w:r>
      <w:r>
        <w:rPr>
          <w:rtl/>
        </w:rPr>
        <w:t xml:space="preserve"> انظر ترجمته:البطاشي، اتحاف الأعيان (</w:t>
      </w:r>
      <w:r>
        <w:t>1/543</w:t>
      </w:r>
      <w:r>
        <w:rPr>
          <w:rtl/>
        </w:rPr>
        <w:t>) والسعدي، معجم الفقهاء، (</w:t>
      </w:r>
      <w:r>
        <w:t>3/298</w:t>
      </w:r>
      <w:r>
        <w:rPr>
          <w:rtl/>
        </w:rPr>
        <w:t>)</w:t>
      </w:r>
    </w:p>
  </w:footnote>
  <w:footnote w:id="48">
    <w:p w:rsidR="002849BE" w:rsidRDefault="002849BE" w:rsidP="00B956DC">
      <w:pPr>
        <w:pStyle w:val="a2"/>
      </w:pPr>
      <w:r>
        <w:rPr>
          <w:rStyle w:val="FootnoteCharacters"/>
        </w:rPr>
        <w:footnoteRef/>
      </w:r>
      <w:r>
        <w:rPr>
          <w:rtl/>
        </w:rPr>
        <w:t xml:space="preserve"> ابن جعفر، الجامع (</w:t>
      </w:r>
      <w:r>
        <w:t>5/242</w:t>
      </w:r>
      <w:r>
        <w:rPr>
          <w:rtl/>
        </w:rPr>
        <w:t>)</w:t>
      </w:r>
    </w:p>
  </w:footnote>
  <w:footnote w:id="49">
    <w:p w:rsidR="002849BE" w:rsidRDefault="002849BE" w:rsidP="00B956DC">
      <w:pPr>
        <w:pStyle w:val="a2"/>
      </w:pPr>
      <w:r>
        <w:rPr>
          <w:rStyle w:val="FootnoteCharacters"/>
        </w:rPr>
        <w:footnoteRef/>
      </w:r>
      <w:r>
        <w:rPr>
          <w:rtl/>
        </w:rPr>
        <w:t xml:space="preserve"> المرجع السابق (</w:t>
      </w:r>
      <w:r>
        <w:t>3/72</w:t>
      </w:r>
      <w:r>
        <w:rPr>
          <w:rtl/>
        </w:rPr>
        <w:t>)</w:t>
      </w:r>
    </w:p>
  </w:footnote>
  <w:footnote w:id="50">
    <w:p w:rsidR="002849BE" w:rsidRDefault="002849BE" w:rsidP="00B956DC">
      <w:pPr>
        <w:pStyle w:val="a2"/>
      </w:pPr>
      <w:r>
        <w:rPr>
          <w:rStyle w:val="FootnoteCharacters"/>
        </w:rPr>
        <w:footnoteRef/>
      </w:r>
      <w:r>
        <w:rPr>
          <w:rtl/>
        </w:rPr>
        <w:t xml:space="preserve"> انظر ترجمته:البطاشي، اتحاف الأعيان (</w:t>
      </w:r>
      <w:r>
        <w:t>1/532</w:t>
      </w:r>
      <w:r>
        <w:rPr>
          <w:rtl/>
        </w:rPr>
        <w:t>) والسعدي، معجم الفقهاء، (</w:t>
      </w:r>
      <w:r>
        <w:t>2/387</w:t>
      </w:r>
      <w:r>
        <w:rPr>
          <w:rtl/>
        </w:rPr>
        <w:t>)</w:t>
      </w:r>
    </w:p>
  </w:footnote>
  <w:footnote w:id="51">
    <w:p w:rsidR="002849BE" w:rsidRDefault="002849BE" w:rsidP="00B956DC">
      <w:pPr>
        <w:pStyle w:val="a2"/>
      </w:pPr>
      <w:r>
        <w:rPr>
          <w:rStyle w:val="FootnoteCharacters"/>
        </w:rPr>
        <w:footnoteRef/>
      </w:r>
      <w:r>
        <w:rPr>
          <w:rtl/>
        </w:rPr>
        <w:t xml:space="preserve"> ابن جعفر، الجامع (</w:t>
      </w:r>
      <w:r>
        <w:t>6/432</w:t>
      </w:r>
      <w:r>
        <w:rPr>
          <w:rtl/>
        </w:rPr>
        <w:t>)</w:t>
      </w:r>
    </w:p>
  </w:footnote>
  <w:footnote w:id="52">
    <w:p w:rsidR="002849BE" w:rsidRDefault="002849BE" w:rsidP="00B956DC">
      <w:pPr>
        <w:pStyle w:val="a2"/>
      </w:pPr>
      <w:r>
        <w:rPr>
          <w:rStyle w:val="FootnoteCharacters"/>
        </w:rPr>
        <w:footnoteRef/>
      </w:r>
      <w:r>
        <w:rPr>
          <w:rtl/>
        </w:rPr>
        <w:t xml:space="preserve"> انظر ترجمته السعدي، معجم الفقهاء، (</w:t>
      </w:r>
      <w:r>
        <w:t>3/308</w:t>
      </w:r>
      <w:r>
        <w:rPr>
          <w:rtl/>
        </w:rPr>
        <w:t>)</w:t>
      </w:r>
    </w:p>
  </w:footnote>
  <w:footnote w:id="53">
    <w:p w:rsidR="002849BE" w:rsidRDefault="002849BE" w:rsidP="00B956DC">
      <w:pPr>
        <w:pStyle w:val="a2"/>
      </w:pPr>
      <w:r>
        <w:rPr>
          <w:rStyle w:val="FootnoteCharacters"/>
        </w:rPr>
        <w:footnoteRef/>
      </w:r>
      <w:r>
        <w:rPr>
          <w:rtl/>
        </w:rPr>
        <w:t xml:space="preserve"> ابن جعفر، الجامع (</w:t>
      </w:r>
      <w:r>
        <w:t>3/53</w:t>
      </w:r>
      <w:r>
        <w:rPr>
          <w:rtl/>
        </w:rPr>
        <w:t>)</w:t>
      </w:r>
    </w:p>
  </w:footnote>
  <w:footnote w:id="54">
    <w:p w:rsidR="002849BE" w:rsidRDefault="002849BE" w:rsidP="00B956DC">
      <w:pPr>
        <w:pStyle w:val="a2"/>
      </w:pPr>
      <w:r>
        <w:rPr>
          <w:rStyle w:val="FootnoteCharacters"/>
        </w:rPr>
        <w:footnoteRef/>
      </w:r>
      <w:r>
        <w:rPr>
          <w:rtl/>
        </w:rPr>
        <w:t xml:space="preserve"> المرجع السابق (</w:t>
      </w:r>
      <w:r>
        <w:t>3/73</w:t>
      </w:r>
      <w:r>
        <w:rPr>
          <w:rtl/>
        </w:rPr>
        <w:t>)</w:t>
      </w:r>
    </w:p>
  </w:footnote>
  <w:footnote w:id="55">
    <w:p w:rsidR="002849BE" w:rsidRDefault="002849BE" w:rsidP="00B956DC">
      <w:pPr>
        <w:pStyle w:val="FootnoteText"/>
        <w:spacing w:line="240" w:lineRule="auto"/>
      </w:pPr>
      <w:r>
        <w:rPr>
          <w:rStyle w:val="FootnoteCharacters"/>
        </w:rPr>
        <w:footnoteRef/>
      </w:r>
      <w:r>
        <w:rPr>
          <w:rtl/>
        </w:rPr>
        <w:t xml:space="preserve"> انظر ترجمته: الفاسي، محمد بن أحمد الحسني الفاسى المكي </w:t>
      </w:r>
      <w:r>
        <w:rPr>
          <w:rFonts w:cs="Arial"/>
          <w:rtl/>
        </w:rPr>
        <w:t>(</w:t>
      </w:r>
      <w:r>
        <w:rPr>
          <w:rtl/>
        </w:rPr>
        <w:t>ت</w:t>
      </w:r>
      <w:r>
        <w:rPr>
          <w:rFonts w:cs="Arial"/>
          <w:rtl/>
        </w:rPr>
        <w:t>: ٨٣٢</w:t>
      </w:r>
      <w:r>
        <w:rPr>
          <w:rtl/>
        </w:rPr>
        <w:t xml:space="preserve"> هـ</w:t>
      </w:r>
      <w:r>
        <w:rPr>
          <w:rFonts w:cs="Arial"/>
          <w:rtl/>
        </w:rPr>
        <w:t>)</w:t>
      </w:r>
      <w:r>
        <w:rPr>
          <w:rtl/>
        </w:rPr>
        <w:t>، العقد الثمين فى تاريخ البلد الأمين، دار الكتب العلمية، بيروت، الطبعة</w:t>
      </w:r>
      <w:r>
        <w:rPr>
          <w:rFonts w:cs="Arial"/>
          <w:rtl/>
        </w:rPr>
        <w:t xml:space="preserve">: </w:t>
      </w:r>
      <w:r>
        <w:rPr>
          <w:rtl/>
        </w:rPr>
        <w:t xml:space="preserve">الأولى، </w:t>
      </w:r>
      <w:r>
        <w:rPr>
          <w:rFonts w:cs="Arial"/>
          <w:rtl/>
        </w:rPr>
        <w:t>١٩٩٨</w:t>
      </w:r>
      <w:r>
        <w:rPr>
          <w:rtl/>
        </w:rPr>
        <w:t xml:space="preserve"> م، </w:t>
      </w:r>
      <w:r>
        <w:rPr>
          <w:rFonts w:cs="Arial"/>
          <w:rtl/>
        </w:rPr>
        <w:t>(</w:t>
      </w:r>
      <w:r>
        <w:rPr>
          <w:rFonts w:cs="Arial"/>
        </w:rPr>
        <w:t>4/316</w:t>
      </w:r>
      <w:r>
        <w:rPr>
          <w:rFonts w:cs="Arial"/>
          <w:rtl/>
        </w:rPr>
        <w:t>)</w:t>
      </w:r>
      <w:r>
        <w:rPr>
          <w:rtl/>
        </w:rPr>
        <w:t xml:space="preserve">، الذهبي، سير أعلام النبلاء، </w:t>
      </w:r>
      <w:r>
        <w:rPr>
          <w:rFonts w:cs="Arial"/>
          <w:rtl/>
        </w:rPr>
        <w:t>(</w:t>
      </w:r>
      <w:r>
        <w:rPr>
          <w:rFonts w:cs="Arial"/>
        </w:rPr>
        <w:t>12/632</w:t>
      </w:r>
      <w:r>
        <w:rPr>
          <w:rFonts w:cs="Arial"/>
          <w:rtl/>
        </w:rPr>
        <w:t>)</w:t>
      </w:r>
    </w:p>
  </w:footnote>
  <w:footnote w:id="56">
    <w:p w:rsidR="002849BE" w:rsidRDefault="002849BE" w:rsidP="00B956DC">
      <w:pPr>
        <w:pStyle w:val="FootnoteText"/>
        <w:spacing w:line="240" w:lineRule="auto"/>
      </w:pPr>
      <w:r>
        <w:rPr>
          <w:rStyle w:val="FootnoteCharacters"/>
        </w:rPr>
        <w:footnoteRef/>
      </w:r>
      <w:r>
        <w:rPr>
          <w:rtl/>
        </w:rPr>
        <w:t xml:space="preserve"> الذهبي، سير أعلام النبلاء، (</w:t>
      </w:r>
      <w:r>
        <w:t>13/198</w:t>
      </w:r>
      <w:r>
        <w:rPr>
          <w:rtl/>
        </w:rPr>
        <w:t>).</w:t>
      </w:r>
    </w:p>
  </w:footnote>
  <w:footnote w:id="57">
    <w:p w:rsidR="002849BE" w:rsidRDefault="002849BE" w:rsidP="00B956DC">
      <w:pPr>
        <w:pStyle w:val="a2"/>
      </w:pPr>
      <w:r>
        <w:rPr>
          <w:rStyle w:val="FootnoteCharacters"/>
        </w:rPr>
        <w:footnoteRef/>
      </w:r>
      <w:r>
        <w:rPr>
          <w:rtl/>
        </w:rPr>
        <w:t xml:space="preserve"> انظر ترجمته : ابن مداد، سيرة ابن مداد ص</w:t>
      </w:r>
      <w:r>
        <w:t>21</w:t>
      </w:r>
      <w:r>
        <w:rPr>
          <w:rtl/>
        </w:rPr>
        <w:t xml:space="preserve"> والسعدي، معجم الفقهاء، (</w:t>
      </w:r>
      <w:r>
        <w:t>1/58</w:t>
      </w:r>
      <w:r>
        <w:rPr>
          <w:rtl/>
        </w:rPr>
        <w:t xml:space="preserve">) </w:t>
      </w:r>
    </w:p>
  </w:footnote>
  <w:footnote w:id="58">
    <w:p w:rsidR="002849BE" w:rsidRDefault="002849BE" w:rsidP="00B956DC">
      <w:pPr>
        <w:pStyle w:val="a2"/>
      </w:pPr>
      <w:r>
        <w:rPr>
          <w:rStyle w:val="FootnoteCharacters"/>
        </w:rPr>
        <w:footnoteRef/>
      </w:r>
      <w:r>
        <w:rPr>
          <w:rtl/>
        </w:rPr>
        <w:t xml:space="preserve"> انظر ترجمته:البطاشي، اتحاف الأعيان (</w:t>
      </w:r>
      <w:r>
        <w:t>1/275</w:t>
      </w:r>
      <w:r>
        <w:rPr>
          <w:rtl/>
        </w:rPr>
        <w:t>) والسعدي، معجم الفقهاء، (</w:t>
      </w:r>
      <w:r>
        <w:t>3/77</w:t>
      </w:r>
      <w:r>
        <w:rPr>
          <w:rtl/>
        </w:rPr>
        <w:t>)</w:t>
      </w:r>
    </w:p>
  </w:footnote>
  <w:footnote w:id="59">
    <w:p w:rsidR="002849BE" w:rsidRDefault="002849BE" w:rsidP="00B956DC">
      <w:pPr>
        <w:pStyle w:val="a2"/>
      </w:pPr>
      <w:r>
        <w:rPr>
          <w:rStyle w:val="FootnoteCharacters"/>
        </w:rPr>
        <w:footnoteRef/>
      </w:r>
      <w:r>
        <w:rPr>
          <w:rtl/>
        </w:rPr>
        <w:t xml:space="preserve"> انظر ترجمته السعدي، معجم الفقهاء، (</w:t>
      </w:r>
      <w:r>
        <w:t>1/170</w:t>
      </w:r>
      <w:r>
        <w:rPr>
          <w:rtl/>
        </w:rPr>
        <w:t>)</w:t>
      </w:r>
    </w:p>
  </w:footnote>
  <w:footnote w:id="60">
    <w:p w:rsidR="002849BE" w:rsidRDefault="002849BE" w:rsidP="00B956DC">
      <w:pPr>
        <w:pStyle w:val="a2"/>
      </w:pPr>
      <w:r>
        <w:rPr>
          <w:rStyle w:val="FootnoteCharacters"/>
        </w:rPr>
        <w:footnoteRef/>
      </w:r>
      <w:r>
        <w:rPr>
          <w:rtl/>
        </w:rPr>
        <w:t xml:space="preserve"> الكندي، بيان الشرع (</w:t>
      </w:r>
      <w:r>
        <w:t>25/192</w:t>
      </w:r>
      <w:r>
        <w:rPr>
          <w:rtl/>
        </w:rPr>
        <w:t>)</w:t>
      </w:r>
    </w:p>
  </w:footnote>
  <w:footnote w:id="61">
    <w:p w:rsidR="002849BE" w:rsidRDefault="002849BE" w:rsidP="00B956DC">
      <w:pPr>
        <w:pStyle w:val="a2"/>
      </w:pPr>
      <w:r>
        <w:rPr>
          <w:rStyle w:val="FootnoteCharacters"/>
        </w:rPr>
        <w:footnoteRef/>
      </w:r>
      <w:r>
        <w:rPr>
          <w:rtl/>
        </w:rPr>
        <w:t xml:space="preserve"> المرجع السابق (</w:t>
      </w:r>
      <w:r>
        <w:t>21/25</w:t>
      </w:r>
      <w:r>
        <w:rPr>
          <w:rtl/>
        </w:rPr>
        <w:t>)</w:t>
      </w:r>
    </w:p>
  </w:footnote>
  <w:footnote w:id="62">
    <w:p w:rsidR="002849BE" w:rsidRDefault="002849BE" w:rsidP="00B956DC">
      <w:pPr>
        <w:pStyle w:val="a2"/>
      </w:pPr>
      <w:r>
        <w:rPr>
          <w:rStyle w:val="FootnoteCharacters"/>
        </w:rPr>
        <w:footnoteRef/>
      </w:r>
      <w:r>
        <w:rPr>
          <w:rtl/>
        </w:rPr>
        <w:t xml:space="preserve"> السعدي، معجم الفقهاء (</w:t>
      </w:r>
      <w:r>
        <w:t>3/55</w:t>
      </w:r>
      <w:r>
        <w:rPr>
          <w:rtl/>
        </w:rPr>
        <w:t>)</w:t>
      </w:r>
    </w:p>
  </w:footnote>
  <w:footnote w:id="63">
    <w:p w:rsidR="002849BE" w:rsidRDefault="002849BE" w:rsidP="00B956DC">
      <w:pPr>
        <w:pStyle w:val="a2"/>
      </w:pPr>
      <w:r>
        <w:rPr>
          <w:rStyle w:val="FootnoteCharacters"/>
        </w:rPr>
        <w:footnoteRef/>
      </w:r>
      <w:r>
        <w:rPr>
          <w:rtl/>
        </w:rPr>
        <w:t xml:space="preserve"> هذه المنظومات القصيرة منقولة من:الرمحي، علي بن سعيد بن علي، لقط الأثار، مخطوط، مكتبة السيد محمد بن أحمد البوسعيدي، رقم </w:t>
      </w:r>
      <w:r>
        <w:t>1034</w:t>
      </w:r>
      <w:r>
        <w:rPr>
          <w:rtl/>
        </w:rPr>
        <w:t xml:space="preserve">، ص </w:t>
      </w:r>
      <w:r>
        <w:t>113</w:t>
      </w:r>
      <w:r>
        <w:rPr>
          <w:rtl/>
        </w:rPr>
        <w:t>-</w:t>
      </w:r>
      <w:r>
        <w:t>114</w:t>
      </w:r>
    </w:p>
  </w:footnote>
  <w:footnote w:id="64">
    <w:p w:rsidR="002849BE" w:rsidRDefault="002849BE" w:rsidP="00B956DC">
      <w:pPr>
        <w:pStyle w:val="a2"/>
      </w:pPr>
      <w:r>
        <w:rPr>
          <w:rStyle w:val="FootnoteCharacters"/>
        </w:rPr>
        <w:footnoteRef/>
      </w:r>
      <w:r>
        <w:rPr>
          <w:rtl/>
        </w:rPr>
        <w:t xml:space="preserve"> ابن جعفر، الجامع (</w:t>
      </w:r>
      <w:r>
        <w:t>3/120</w:t>
      </w:r>
      <w:r>
        <w:rPr>
          <w:rtl/>
        </w:rPr>
        <w:t>)</w:t>
      </w:r>
    </w:p>
  </w:footnote>
  <w:footnote w:id="65">
    <w:p w:rsidR="002849BE" w:rsidRDefault="002849BE" w:rsidP="00B956DC">
      <w:pPr>
        <w:pStyle w:val="a2"/>
      </w:pPr>
      <w:r>
        <w:rPr>
          <w:rStyle w:val="FootnoteCharacters"/>
        </w:rPr>
        <w:footnoteRef/>
      </w:r>
      <w:r>
        <w:rPr>
          <w:rtl/>
        </w:rPr>
        <w:t xml:space="preserve"> الكندي، بيان الشرع (</w:t>
      </w:r>
      <w:r>
        <w:t>53/13</w:t>
      </w:r>
      <w:r>
        <w:rPr>
          <w:rtl/>
        </w:rPr>
        <w:t>)</w:t>
      </w:r>
    </w:p>
  </w:footnote>
  <w:footnote w:id="66">
    <w:p w:rsidR="002849BE" w:rsidRDefault="002849BE" w:rsidP="00B956DC">
      <w:pPr>
        <w:pStyle w:val="a2"/>
      </w:pPr>
      <w:r>
        <w:rPr>
          <w:rStyle w:val="FootnoteCharacters"/>
        </w:rPr>
        <w:footnoteRef/>
      </w:r>
      <w:r>
        <w:rPr>
          <w:rtl/>
        </w:rPr>
        <w:t xml:space="preserve"> أبو سعيد، محمد بن سعيد الكدمي، الاستقامة، وزارة التراث القومي والثقافة، الطبعة الأولى </w:t>
      </w:r>
      <w:r>
        <w:t>1405</w:t>
      </w:r>
      <w:r>
        <w:rPr>
          <w:rtl/>
        </w:rPr>
        <w:t xml:space="preserve">هـ - </w:t>
      </w:r>
      <w:r>
        <w:t>1985</w:t>
      </w:r>
      <w:r>
        <w:rPr>
          <w:rtl/>
        </w:rPr>
        <w:t>م، (</w:t>
      </w:r>
      <w:r>
        <w:t>2/219</w:t>
      </w:r>
      <w:r>
        <w:rPr>
          <w:rtl/>
        </w:rPr>
        <w:t>)</w:t>
      </w:r>
    </w:p>
  </w:footnote>
  <w:footnote w:id="67">
    <w:p w:rsidR="002849BE" w:rsidRDefault="002849BE" w:rsidP="00B956DC">
      <w:pPr>
        <w:pStyle w:val="a2"/>
      </w:pPr>
      <w:r>
        <w:rPr>
          <w:rStyle w:val="FootnoteCharacters"/>
        </w:rPr>
        <w:footnoteRef/>
      </w:r>
      <w:r>
        <w:rPr>
          <w:rtl/>
        </w:rPr>
        <w:t xml:space="preserve"> المرجع السابق (</w:t>
      </w:r>
      <w:r>
        <w:t>2/220</w:t>
      </w:r>
      <w:r>
        <w:rPr>
          <w:rtl/>
        </w:rPr>
        <w:t>)</w:t>
      </w:r>
    </w:p>
  </w:footnote>
  <w:footnote w:id="68">
    <w:p w:rsidR="002849BE" w:rsidRDefault="002849BE" w:rsidP="00B956DC">
      <w:pPr>
        <w:pStyle w:val="a2"/>
      </w:pPr>
      <w:r>
        <w:rPr>
          <w:rStyle w:val="FootnoteCharacters"/>
        </w:rPr>
        <w:footnoteRef/>
      </w:r>
      <w:r>
        <w:rPr>
          <w:rtl/>
        </w:rPr>
        <w:t xml:space="preserve"> الكندي، بيان الشرع (</w:t>
      </w:r>
      <w:r>
        <w:t>57/239</w:t>
      </w:r>
      <w:r>
        <w:rPr>
          <w:rtl/>
        </w:rPr>
        <w:t>)</w:t>
      </w:r>
    </w:p>
  </w:footnote>
  <w:footnote w:id="69">
    <w:p w:rsidR="002849BE" w:rsidRDefault="002849BE" w:rsidP="00B956DC">
      <w:pPr>
        <w:pStyle w:val="a2"/>
        <w:rPr>
          <w:lang w:bidi="ar-OM"/>
        </w:rPr>
      </w:pPr>
      <w:r>
        <w:rPr>
          <w:rStyle w:val="FootnoteCharacters"/>
        </w:rPr>
        <w:footnoteRef/>
      </w:r>
      <w:r>
        <w:rPr>
          <w:rtl/>
        </w:rPr>
        <w:t xml:space="preserve"> السعدي، فهد بن علي، قاموس التراث، ذاكرة عمان- </w:t>
      </w:r>
      <w:r>
        <w:rPr>
          <w:rFonts w:ascii="Arial" w:hAnsi="Arial"/>
          <w:rtl/>
        </w:rPr>
        <w:t>مسقط،</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t>1438</w:t>
      </w:r>
      <w:r>
        <w:rPr>
          <w:rtl/>
        </w:rPr>
        <w:t>هـ /</w:t>
      </w:r>
      <w:r>
        <w:t>2017</w:t>
      </w:r>
      <w:r>
        <w:rPr>
          <w:rtl/>
        </w:rPr>
        <w:t>م، ص</w:t>
      </w:r>
      <w:r>
        <w:t>165</w:t>
      </w:r>
      <w:r>
        <w:rPr>
          <w:rtl/>
          <w:lang w:bidi="ar-OM"/>
        </w:rPr>
        <w:t>.</w:t>
      </w:r>
    </w:p>
  </w:footnote>
  <w:footnote w:id="70">
    <w:p w:rsidR="002849BE" w:rsidRDefault="002849BE" w:rsidP="00B956DC">
      <w:pPr>
        <w:pStyle w:val="a2"/>
      </w:pPr>
      <w:r>
        <w:rPr>
          <w:rStyle w:val="FootnoteCharacters"/>
        </w:rPr>
        <w:footnoteRef/>
      </w:r>
      <w:r>
        <w:rPr>
          <w:rtl/>
        </w:rPr>
        <w:t xml:space="preserve"> ابن جعفر، الجامع (</w:t>
      </w:r>
      <w:r>
        <w:t>3/120</w:t>
      </w:r>
      <w:r>
        <w:rPr>
          <w:rtl/>
        </w:rPr>
        <w:t>)</w:t>
      </w:r>
    </w:p>
  </w:footnote>
  <w:footnote w:id="71">
    <w:p w:rsidR="002849BE" w:rsidRDefault="002849BE" w:rsidP="00B956DC">
      <w:pPr>
        <w:pStyle w:val="a2"/>
      </w:pPr>
      <w:r>
        <w:rPr>
          <w:rStyle w:val="FootnoteCharacters"/>
        </w:rPr>
        <w:footnoteRef/>
      </w:r>
      <w:r>
        <w:rPr>
          <w:rtl/>
        </w:rPr>
        <w:t xml:space="preserve"> المرجع السابق (</w:t>
      </w:r>
      <w:r>
        <w:t>3/224</w:t>
      </w:r>
      <w:r>
        <w:rPr>
          <w:rtl/>
        </w:rPr>
        <w:t>)</w:t>
      </w:r>
    </w:p>
  </w:footnote>
  <w:footnote w:id="72">
    <w:p w:rsidR="002849BE" w:rsidRDefault="002849BE" w:rsidP="000B5C31">
      <w:pPr>
        <w:pStyle w:val="FootnoteText"/>
        <w:spacing w:line="240" w:lineRule="auto"/>
      </w:pPr>
      <w:r>
        <w:rPr>
          <w:rStyle w:val="FootnoteCharacters"/>
        </w:rPr>
        <w:footnoteRef/>
      </w:r>
      <w:r>
        <w:rPr>
          <w:rtl/>
        </w:rPr>
        <w:t xml:space="preserve"> التيواجني، مهني بن عمر، الفقه والتشريع مدخلا وتاريخا، الطبعة الأولى </w:t>
      </w:r>
      <w:r>
        <w:t>1417</w:t>
      </w:r>
      <w:r>
        <w:rPr>
          <w:rtl/>
        </w:rPr>
        <w:t xml:space="preserve"> هـ - </w:t>
      </w:r>
      <w:r>
        <w:t>1996</w:t>
      </w:r>
      <w:r>
        <w:rPr>
          <w:rtl/>
        </w:rPr>
        <w:t>م، ص</w:t>
      </w:r>
      <w:r>
        <w:t>128</w:t>
      </w:r>
      <w:r>
        <w:rPr>
          <w:rtl/>
        </w:rPr>
        <w:t>.</w:t>
      </w:r>
    </w:p>
  </w:footnote>
  <w:footnote w:id="73">
    <w:p w:rsidR="002849BE" w:rsidRDefault="002849BE" w:rsidP="00B956DC">
      <w:pPr>
        <w:pStyle w:val="a2"/>
      </w:pPr>
      <w:r>
        <w:rPr>
          <w:rStyle w:val="FootnoteCharacters"/>
        </w:rPr>
        <w:footnoteRef/>
      </w:r>
      <w:r>
        <w:rPr>
          <w:rtl/>
        </w:rPr>
        <w:t xml:space="preserve"> الموسوعة العمانية، وزارة التراث والثقافة، الطبعة الأولى </w:t>
      </w:r>
      <w:r>
        <w:t>1434</w:t>
      </w:r>
      <w:r>
        <w:rPr>
          <w:rtl/>
        </w:rPr>
        <w:t>هـ /</w:t>
      </w:r>
      <w:r>
        <w:t>2013</w:t>
      </w:r>
      <w:r>
        <w:rPr>
          <w:rtl/>
        </w:rPr>
        <w:t>م، مادة محمد بن جعفرالأزكوي، (</w:t>
      </w:r>
      <w:r>
        <w:t>9/3185</w:t>
      </w:r>
      <w:r>
        <w:rPr>
          <w:rtl/>
        </w:rPr>
        <w:t>-</w:t>
      </w:r>
      <w:r>
        <w:t>3186</w:t>
      </w:r>
      <w:r>
        <w:rPr>
          <w:rtl/>
        </w:rPr>
        <w:t>)</w:t>
      </w:r>
    </w:p>
  </w:footnote>
  <w:footnote w:id="74">
    <w:p w:rsidR="002849BE" w:rsidRDefault="002849BE" w:rsidP="00B956DC">
      <w:pPr>
        <w:pStyle w:val="a2"/>
      </w:pPr>
      <w:r>
        <w:rPr>
          <w:rStyle w:val="FootnoteCharacters"/>
        </w:rPr>
        <w:footnoteRef/>
      </w:r>
      <w:r>
        <w:rPr>
          <w:rtl/>
        </w:rPr>
        <w:t xml:space="preserve"> البطاشي، اتحاف الأعيان (</w:t>
      </w:r>
      <w:r>
        <w:t>1/271</w:t>
      </w:r>
      <w:r>
        <w:rPr>
          <w:rtl/>
        </w:rPr>
        <w:t>)</w:t>
      </w:r>
    </w:p>
  </w:footnote>
  <w:footnote w:id="75">
    <w:p w:rsidR="002849BE" w:rsidRDefault="002849BE" w:rsidP="00B956DC">
      <w:pPr>
        <w:pStyle w:val="a2"/>
      </w:pPr>
      <w:r>
        <w:rPr>
          <w:rStyle w:val="FootnoteCharacters"/>
        </w:rPr>
        <w:footnoteRef/>
      </w:r>
      <w:r>
        <w:rPr>
          <w:rtl/>
        </w:rPr>
        <w:t xml:space="preserve"> السعدي، قاموس التراث، </w:t>
      </w:r>
      <w:r>
        <w:t>173</w:t>
      </w:r>
    </w:p>
  </w:footnote>
  <w:footnote w:id="76">
    <w:p w:rsidR="002849BE" w:rsidRDefault="002849BE" w:rsidP="00B956DC">
      <w:pPr>
        <w:pStyle w:val="a2"/>
      </w:pPr>
      <w:r>
        <w:rPr>
          <w:rStyle w:val="FootnoteCharacters"/>
        </w:rPr>
        <w:footnoteRef/>
      </w:r>
      <w:r>
        <w:rPr>
          <w:rtl/>
        </w:rPr>
        <w:t xml:space="preserve"> الخليلي، أحمد بن حمد، مقدمة كتاب المعتبر، وزارة التراث القومي والثقافة، </w:t>
      </w:r>
      <w:r>
        <w:t>1405</w:t>
      </w:r>
      <w:r>
        <w:rPr>
          <w:rtl/>
        </w:rPr>
        <w:t>هـ/</w:t>
      </w:r>
      <w:r>
        <w:t>1984</w:t>
      </w:r>
      <w:r>
        <w:rPr>
          <w:rtl/>
        </w:rPr>
        <w:t>م، (</w:t>
      </w:r>
      <w:r>
        <w:t>1/4</w:t>
      </w:r>
      <w:r>
        <w:rPr>
          <w:rtl/>
        </w:rPr>
        <w:t>)</w:t>
      </w:r>
    </w:p>
  </w:footnote>
  <w:footnote w:id="77">
    <w:p w:rsidR="002849BE" w:rsidRDefault="002849BE" w:rsidP="00B956DC">
      <w:pPr>
        <w:pStyle w:val="a2"/>
      </w:pPr>
      <w:r>
        <w:rPr>
          <w:rStyle w:val="FootnoteCharacters"/>
        </w:rPr>
        <w:footnoteRef/>
      </w:r>
      <w:r>
        <w:rPr>
          <w:rtl/>
        </w:rPr>
        <w:t xml:space="preserve"> الكندي، بيان الشرع، (</w:t>
      </w:r>
      <w:r>
        <w:t>57/237</w:t>
      </w:r>
      <w:r>
        <w:rPr>
          <w:rtl/>
        </w:rPr>
        <w:t>)</w:t>
      </w:r>
    </w:p>
  </w:footnote>
  <w:footnote w:id="78">
    <w:p w:rsidR="002849BE" w:rsidRDefault="002849BE" w:rsidP="00B956DC">
      <w:pPr>
        <w:pStyle w:val="a2"/>
      </w:pPr>
      <w:r>
        <w:rPr>
          <w:rStyle w:val="FootnoteCharacters"/>
        </w:rPr>
        <w:footnoteRef/>
      </w:r>
      <w:r>
        <w:rPr>
          <w:rtl/>
        </w:rPr>
        <w:t xml:space="preserve"> ابن جعفر، الجامع ، تحقيق عبد المنعم عامر، الطبعة الثانية</w:t>
      </w:r>
      <w:r>
        <w:t>1432</w:t>
      </w:r>
      <w:r>
        <w:rPr>
          <w:rtl/>
        </w:rPr>
        <w:t>هـ /</w:t>
      </w:r>
      <w:r>
        <w:t>2011</w:t>
      </w:r>
      <w:r>
        <w:rPr>
          <w:rtl/>
        </w:rPr>
        <w:t xml:space="preserve">م، ص </w:t>
      </w:r>
      <w:r>
        <w:t>31</w:t>
      </w:r>
      <w:r>
        <w:rPr>
          <w:rtl/>
        </w:rPr>
        <w:t>.</w:t>
      </w:r>
    </w:p>
  </w:footnote>
  <w:footnote w:id="79">
    <w:p w:rsidR="002849BE" w:rsidRDefault="002849BE" w:rsidP="00B956DC">
      <w:pPr>
        <w:pStyle w:val="a2"/>
      </w:pPr>
      <w:r>
        <w:rPr>
          <w:rStyle w:val="FootnoteCharacters"/>
        </w:rPr>
        <w:footnoteRef/>
      </w:r>
      <w:r>
        <w:rPr>
          <w:rtl/>
        </w:rPr>
        <w:t xml:space="preserve"> ابن عرابة، هلال بن سعيد العماني، جواهر السلوك في مدايح الملوك، وزارة التراث والثقافة، الطبعة الرابعة </w:t>
      </w:r>
      <w:r>
        <w:t>1428</w:t>
      </w:r>
      <w:r>
        <w:rPr>
          <w:rFonts w:ascii="Arial" w:hAnsi="Arial"/>
          <w:rtl/>
        </w:rPr>
        <w:t>هـ</w:t>
      </w:r>
      <w:r>
        <w:rPr>
          <w:rtl/>
        </w:rPr>
        <w:t xml:space="preserve"> /</w:t>
      </w:r>
      <w:r>
        <w:t>2007</w:t>
      </w:r>
      <w:r>
        <w:rPr>
          <w:rtl/>
        </w:rPr>
        <w:t>م، ص</w:t>
      </w:r>
      <w:r>
        <w:t>91</w:t>
      </w:r>
      <w:r>
        <w:rPr>
          <w:rtl/>
        </w:rPr>
        <w:t>-</w:t>
      </w:r>
      <w:r>
        <w:t>92</w:t>
      </w:r>
    </w:p>
  </w:footnote>
  <w:footnote w:id="80">
    <w:p w:rsidR="002849BE" w:rsidRDefault="002849BE" w:rsidP="00B956DC">
      <w:pPr>
        <w:pStyle w:val="a2"/>
        <w:rPr>
          <w:rFonts w:cs="Traditional Arabic"/>
        </w:rPr>
      </w:pPr>
      <w:r>
        <w:rPr>
          <w:rStyle w:val="FootnoteCharacters"/>
        </w:rPr>
        <w:footnoteRef/>
      </w:r>
      <w:r>
        <w:rPr>
          <w:rtl/>
        </w:rPr>
        <w:t xml:space="preserve"> السالمي، اللمعة المرضية من أشعة الإباضية، ذاكرة عمان، الطبعة الأولى </w:t>
      </w:r>
      <w:r>
        <w:t>1435</w:t>
      </w:r>
      <w:r>
        <w:rPr>
          <w:rtl/>
        </w:rPr>
        <w:t xml:space="preserve">هـ / </w:t>
      </w:r>
      <w:r>
        <w:t>2014</w:t>
      </w:r>
      <w:r>
        <w:rPr>
          <w:rtl/>
        </w:rPr>
        <w:t>م ص</w:t>
      </w:r>
      <w:r>
        <w:t>73</w:t>
      </w:r>
      <w:r>
        <w:rPr>
          <w:rtl/>
        </w:rPr>
        <w:t>.</w:t>
      </w:r>
    </w:p>
  </w:footnote>
  <w:footnote w:id="81">
    <w:p w:rsidR="002849BE" w:rsidRDefault="002849BE" w:rsidP="00B956DC">
      <w:pPr>
        <w:pStyle w:val="a2"/>
      </w:pPr>
      <w:r>
        <w:rPr>
          <w:rStyle w:val="FootnoteCharacters"/>
        </w:rPr>
        <w:footnoteRef/>
      </w:r>
      <w:r>
        <w:rPr>
          <w:rtl/>
        </w:rPr>
        <w:t xml:space="preserve"> البطاشي، اتحاف الأعيان (</w:t>
      </w:r>
      <w:r>
        <w:t>1/271</w:t>
      </w:r>
      <w:r>
        <w:rPr>
          <w:rtl/>
        </w:rPr>
        <w:t>)</w:t>
      </w:r>
    </w:p>
  </w:footnote>
  <w:footnote w:id="82">
    <w:p w:rsidR="002849BE" w:rsidRDefault="002849BE" w:rsidP="00B956DC">
      <w:pPr>
        <w:pStyle w:val="a2"/>
      </w:pPr>
      <w:r>
        <w:rPr>
          <w:rStyle w:val="FootnoteCharacters"/>
        </w:rPr>
        <w:footnoteRef/>
      </w:r>
      <w:r>
        <w:rPr>
          <w:rtl/>
        </w:rPr>
        <w:t xml:space="preserve"> الخروصي، ناصر بن جاعد، تنوير العقول في علم قواعد الأصول، ذاكرة عمان، الطبعة الأولى، </w:t>
      </w:r>
      <w:r>
        <w:rPr>
          <w:rFonts w:cs="Arial"/>
        </w:rPr>
        <w:t>1440</w:t>
      </w:r>
      <w:r>
        <w:rPr>
          <w:rtl/>
        </w:rPr>
        <w:t xml:space="preserve">هـ </w:t>
      </w:r>
      <w:r>
        <w:rPr>
          <w:rFonts w:cs="Arial"/>
          <w:rtl/>
        </w:rPr>
        <w:t xml:space="preserve">/ </w:t>
      </w:r>
      <w:r>
        <w:rPr>
          <w:rFonts w:cs="Arial"/>
        </w:rPr>
        <w:t>2019</w:t>
      </w:r>
      <w:r>
        <w:rPr>
          <w:rtl/>
        </w:rPr>
        <w:t xml:space="preserve">م ص </w:t>
      </w:r>
      <w:r>
        <w:t>138</w:t>
      </w:r>
      <w:r>
        <w:rPr>
          <w:rtl/>
        </w:rPr>
        <w:t>.</w:t>
      </w:r>
    </w:p>
  </w:footnote>
  <w:footnote w:id="83">
    <w:p w:rsidR="002849BE" w:rsidRDefault="002849BE" w:rsidP="00B956DC">
      <w:pPr>
        <w:pStyle w:val="a2"/>
      </w:pPr>
      <w:r>
        <w:rPr>
          <w:rStyle w:val="FootnoteCharacters"/>
        </w:rPr>
        <w:footnoteRef/>
      </w:r>
      <w:r>
        <w:rPr>
          <w:rtl/>
        </w:rPr>
        <w:t xml:space="preserve"> ابن جعفر، الجامع (</w:t>
      </w:r>
      <w:r>
        <w:t>1/13</w:t>
      </w:r>
      <w:r>
        <w:rPr>
          <w:rtl/>
        </w:rPr>
        <w:t>)</w:t>
      </w:r>
    </w:p>
  </w:footnote>
  <w:footnote w:id="84">
    <w:p w:rsidR="002849BE" w:rsidRDefault="002849BE" w:rsidP="00B956DC">
      <w:pPr>
        <w:pStyle w:val="a2"/>
      </w:pPr>
      <w:r>
        <w:rPr>
          <w:rStyle w:val="FootnoteCharacters"/>
        </w:rPr>
        <w:footnoteRef/>
      </w:r>
      <w:r>
        <w:rPr>
          <w:rtl/>
        </w:rPr>
        <w:t xml:space="preserve"> المرجع السابق (</w:t>
      </w:r>
      <w:r>
        <w:t>1/14</w:t>
      </w:r>
      <w:r>
        <w:rPr>
          <w:rtl/>
        </w:rPr>
        <w:t>)</w:t>
      </w:r>
    </w:p>
  </w:footnote>
  <w:footnote w:id="85">
    <w:p w:rsidR="002849BE" w:rsidRDefault="002849BE" w:rsidP="00B956DC">
      <w:pPr>
        <w:pStyle w:val="a2"/>
      </w:pPr>
      <w:r>
        <w:rPr>
          <w:rStyle w:val="FootnoteCharacters"/>
        </w:rPr>
        <w:footnoteRef/>
      </w:r>
      <w:r>
        <w:rPr>
          <w:rtl/>
        </w:rPr>
        <w:t xml:space="preserve"> ابن جعفر، الجامع (</w:t>
      </w:r>
      <w:r>
        <w:t>4/388</w:t>
      </w:r>
      <w:r>
        <w:rPr>
          <w:rtl/>
        </w:rPr>
        <w:t>)</w:t>
      </w:r>
    </w:p>
  </w:footnote>
  <w:footnote w:id="86">
    <w:p w:rsidR="002849BE" w:rsidRDefault="002849BE" w:rsidP="00B956DC">
      <w:pPr>
        <w:pStyle w:val="a2"/>
      </w:pPr>
      <w:r>
        <w:rPr>
          <w:rStyle w:val="FootnoteCharacters"/>
        </w:rPr>
        <w:footnoteRef/>
      </w:r>
      <w:r>
        <w:rPr>
          <w:rtl/>
        </w:rPr>
        <w:t xml:space="preserve"> المرجع السابق (</w:t>
      </w:r>
      <w:r>
        <w:t>5/464</w:t>
      </w:r>
      <w:r>
        <w:rPr>
          <w:rtl/>
        </w:rPr>
        <w:t>)</w:t>
      </w:r>
    </w:p>
  </w:footnote>
  <w:footnote w:id="87">
    <w:p w:rsidR="002849BE" w:rsidRDefault="002849BE" w:rsidP="00B956DC">
      <w:pPr>
        <w:pStyle w:val="a2"/>
      </w:pPr>
      <w:r>
        <w:rPr>
          <w:rStyle w:val="FootnoteCharacters"/>
        </w:rPr>
        <w:footnoteRef/>
      </w:r>
      <w:r>
        <w:rPr>
          <w:rtl/>
        </w:rPr>
        <w:t xml:space="preserve"> المرجع السابق (</w:t>
      </w:r>
      <w:r>
        <w:t>6/190</w:t>
      </w:r>
      <w:r>
        <w:rPr>
          <w:rtl/>
        </w:rPr>
        <w:t>)</w:t>
      </w:r>
    </w:p>
  </w:footnote>
  <w:footnote w:id="88">
    <w:p w:rsidR="002849BE" w:rsidRDefault="002849BE" w:rsidP="00B956DC">
      <w:pPr>
        <w:pStyle w:val="a2"/>
      </w:pPr>
      <w:r>
        <w:rPr>
          <w:rStyle w:val="FootnoteCharacters"/>
        </w:rPr>
        <w:footnoteRef/>
      </w:r>
      <w:r>
        <w:rPr>
          <w:rtl/>
        </w:rPr>
        <w:t xml:space="preserve"> انظر للمزيد: </w:t>
      </w:r>
      <w:r>
        <w:rPr>
          <w:rFonts w:ascii="Arial" w:hAnsi="Arial"/>
          <w:rtl/>
        </w:rPr>
        <w:t>الزهراني،</w:t>
      </w:r>
      <w:r>
        <w:rPr>
          <w:rtl/>
        </w:rPr>
        <w:t xml:space="preserve"> </w:t>
      </w:r>
      <w:r>
        <w:rPr>
          <w:rFonts w:ascii="Arial" w:hAnsi="Arial"/>
          <w:rtl/>
        </w:rPr>
        <w:t>محمد</w:t>
      </w:r>
      <w:r>
        <w:rPr>
          <w:rtl/>
        </w:rPr>
        <w:t xml:space="preserve"> </w:t>
      </w:r>
      <w:r>
        <w:rPr>
          <w:rFonts w:ascii="Arial" w:hAnsi="Arial"/>
          <w:rtl/>
        </w:rPr>
        <w:t>بن</w:t>
      </w:r>
      <w:r>
        <w:rPr>
          <w:rtl/>
        </w:rPr>
        <w:t xml:space="preserve"> </w:t>
      </w:r>
      <w:r>
        <w:rPr>
          <w:rFonts w:ascii="Arial" w:hAnsi="Arial"/>
          <w:rtl/>
        </w:rPr>
        <w:t>مطر،</w:t>
      </w:r>
      <w:r>
        <w:rPr>
          <w:rtl/>
        </w:rPr>
        <w:t xml:space="preserve"> تدوين السنة النبوية نشأته وتطوره من القرن الأول إلى نهاية القرن التاسع الهجري، دار الهجرة للنشر والتوزيع، الطبعة الأولى، </w:t>
      </w:r>
      <w:r>
        <w:t>1417</w:t>
      </w:r>
      <w:r>
        <w:rPr>
          <w:rFonts w:ascii="Arial" w:hAnsi="Arial"/>
          <w:rtl/>
        </w:rPr>
        <w:t>هـ</w:t>
      </w:r>
      <w:r>
        <w:rPr>
          <w:rtl/>
        </w:rPr>
        <w:t xml:space="preserve">/ </w:t>
      </w:r>
      <w:r>
        <w:t>1996</w:t>
      </w:r>
      <w:r>
        <w:rPr>
          <w:rtl/>
        </w:rPr>
        <w:t>م، ص</w:t>
      </w:r>
      <w:r>
        <w:t>95</w:t>
      </w:r>
    </w:p>
  </w:footnote>
  <w:footnote w:id="89">
    <w:p w:rsidR="002849BE" w:rsidRDefault="002849BE" w:rsidP="00B956DC">
      <w:pPr>
        <w:pStyle w:val="a2"/>
      </w:pPr>
      <w:r>
        <w:rPr>
          <w:rStyle w:val="FootnoteCharacters"/>
        </w:rPr>
        <w:footnoteRef/>
      </w:r>
      <w:r>
        <w:rPr>
          <w:rtl/>
        </w:rPr>
        <w:t xml:space="preserve"> انظر للمزيد، الخولي، محمد بن عبد العزيز، تاريخ فنون الحديث، دار ابن كثير، الطبعة الأولى </w:t>
      </w:r>
      <w:r>
        <w:t>1408</w:t>
      </w:r>
      <w:r>
        <w:rPr>
          <w:rFonts w:ascii="Arial" w:hAnsi="Arial"/>
          <w:rtl/>
        </w:rPr>
        <w:t>هـ</w:t>
      </w:r>
      <w:r>
        <w:rPr>
          <w:rtl/>
        </w:rPr>
        <w:t xml:space="preserve"> /</w:t>
      </w:r>
      <w:r>
        <w:t>1988</w:t>
      </w:r>
      <w:r>
        <w:rPr>
          <w:rtl/>
        </w:rPr>
        <w:t>م، ص</w:t>
      </w:r>
      <w:r>
        <w:t>60</w:t>
      </w:r>
    </w:p>
  </w:footnote>
  <w:footnote w:id="90">
    <w:p w:rsidR="002849BE" w:rsidRDefault="002849BE" w:rsidP="00B956DC">
      <w:pPr>
        <w:pStyle w:val="a2"/>
      </w:pPr>
      <w:r>
        <w:rPr>
          <w:rStyle w:val="FootnoteCharacters"/>
        </w:rPr>
        <w:footnoteRef/>
      </w:r>
      <w:r>
        <w:rPr>
          <w:rtl/>
        </w:rPr>
        <w:t xml:space="preserve"> انظر: الخطيب، محمد عجاج، السنة قبل التدوين مكتبة وهبة، الطبعة الثانية </w:t>
      </w:r>
      <w:r>
        <w:t>1429</w:t>
      </w:r>
      <w:r>
        <w:rPr>
          <w:rtl/>
        </w:rPr>
        <w:t>هـ /</w:t>
      </w:r>
      <w:r>
        <w:t>2008</w:t>
      </w:r>
      <w:r>
        <w:rPr>
          <w:rtl/>
        </w:rPr>
        <w:t>م، ص</w:t>
      </w:r>
      <w:r>
        <w:t>231</w:t>
      </w:r>
    </w:p>
  </w:footnote>
  <w:footnote w:id="91">
    <w:p w:rsidR="002849BE" w:rsidRDefault="002849BE" w:rsidP="00B956DC">
      <w:pPr>
        <w:pStyle w:val="a2"/>
      </w:pPr>
      <w:r>
        <w:rPr>
          <w:rStyle w:val="FootnoteCharacters"/>
        </w:rPr>
        <w:footnoteRef/>
      </w:r>
      <w:r>
        <w:rPr>
          <w:rtl/>
        </w:rPr>
        <w:t xml:space="preserve"> الخطيب، السنة قبل التدوين، ص</w:t>
      </w:r>
      <w:r>
        <w:t>227</w:t>
      </w:r>
    </w:p>
  </w:footnote>
  <w:footnote w:id="92">
    <w:p w:rsidR="002849BE" w:rsidRDefault="002849BE" w:rsidP="00B956DC">
      <w:pPr>
        <w:pStyle w:val="a2"/>
      </w:pPr>
      <w:r>
        <w:rPr>
          <w:rStyle w:val="FootnoteCharacters"/>
        </w:rPr>
        <w:footnoteRef/>
      </w:r>
      <w:r>
        <w:rPr>
          <w:rtl/>
        </w:rPr>
        <w:t xml:space="preserve"> المرجع السابق، ص </w:t>
      </w:r>
      <w:r>
        <w:t>225</w:t>
      </w:r>
      <w:r>
        <w:rPr>
          <w:rtl/>
        </w:rPr>
        <w:t>.</w:t>
      </w:r>
    </w:p>
  </w:footnote>
  <w:footnote w:id="93">
    <w:p w:rsidR="002849BE" w:rsidRDefault="002849BE" w:rsidP="00B956DC">
      <w:pPr>
        <w:pStyle w:val="a2"/>
      </w:pPr>
      <w:r>
        <w:rPr>
          <w:rStyle w:val="FootnoteCharacters"/>
        </w:rPr>
        <w:footnoteRef/>
      </w:r>
      <w:r>
        <w:rPr>
          <w:rtl/>
        </w:rPr>
        <w:t xml:space="preserve"> انظر للمزيد: قضاة، أمين، مدرسة الحديث في البصرة حتى القرن الثالث الهجري، دار ابن حزم، الطبعة الأولى </w:t>
      </w:r>
      <w:r>
        <w:t>1419</w:t>
      </w:r>
      <w:r>
        <w:rPr>
          <w:rtl/>
        </w:rPr>
        <w:t>هـ/</w:t>
      </w:r>
      <w:r>
        <w:t>1998</w:t>
      </w:r>
      <w:r>
        <w:rPr>
          <w:rtl/>
        </w:rPr>
        <w:t>م، ص</w:t>
      </w:r>
      <w:r>
        <w:t>633</w:t>
      </w:r>
      <w:r>
        <w:rPr>
          <w:rtl/>
        </w:rPr>
        <w:t>.</w:t>
      </w:r>
    </w:p>
  </w:footnote>
  <w:footnote w:id="94">
    <w:p w:rsidR="002849BE" w:rsidRDefault="002849BE" w:rsidP="00B956DC">
      <w:pPr>
        <w:pStyle w:val="a2"/>
      </w:pPr>
      <w:r>
        <w:rPr>
          <w:rStyle w:val="FootnoteCharacters"/>
        </w:rPr>
        <w:footnoteRef/>
      </w:r>
      <w:r>
        <w:rPr>
          <w:rtl/>
        </w:rPr>
        <w:t xml:space="preserve"> السيابي، سالم بن حمود، العرى الوثيقة شرح كشف الحقيقة، نسخة مرقونة من تحقيقي، ص</w:t>
      </w:r>
      <w:r>
        <w:t>88</w:t>
      </w:r>
    </w:p>
  </w:footnote>
  <w:footnote w:id="95">
    <w:p w:rsidR="002849BE" w:rsidRDefault="002849BE" w:rsidP="00B956DC">
      <w:pPr>
        <w:pStyle w:val="a2"/>
      </w:pPr>
      <w:r>
        <w:rPr>
          <w:rStyle w:val="FootnoteCharacters"/>
        </w:rPr>
        <w:footnoteRef/>
      </w:r>
      <w:r>
        <w:rPr>
          <w:rtl/>
        </w:rPr>
        <w:t xml:space="preserve"> الموسوعة العمانية، مادة محمد بن جعفر، (</w:t>
      </w:r>
      <w:r>
        <w:t>9/3186</w:t>
      </w:r>
      <w:r>
        <w:rPr>
          <w:rtl/>
        </w:rPr>
        <w:t>)</w:t>
      </w:r>
    </w:p>
  </w:footnote>
  <w:footnote w:id="96">
    <w:p w:rsidR="002849BE" w:rsidRDefault="002849BE" w:rsidP="00B956DC">
      <w:pPr>
        <w:pStyle w:val="a2"/>
      </w:pPr>
      <w:r>
        <w:rPr>
          <w:rStyle w:val="FootnoteCharacters"/>
        </w:rPr>
        <w:footnoteRef/>
      </w:r>
      <w:r>
        <w:rPr>
          <w:rtl/>
        </w:rPr>
        <w:t xml:space="preserve"> ابن جعفر، الجامع (</w:t>
      </w:r>
      <w:r>
        <w:t>1/107</w:t>
      </w:r>
      <w:r>
        <w:rPr>
          <w:rtl/>
        </w:rPr>
        <w:t>)</w:t>
      </w:r>
    </w:p>
  </w:footnote>
  <w:footnote w:id="97">
    <w:p w:rsidR="002849BE" w:rsidRDefault="002849BE" w:rsidP="00B956DC">
      <w:pPr>
        <w:pStyle w:val="a2"/>
      </w:pPr>
      <w:r>
        <w:rPr>
          <w:rStyle w:val="FootnoteCharacters"/>
        </w:rPr>
        <w:footnoteRef/>
      </w:r>
      <w:r>
        <w:rPr>
          <w:rtl/>
        </w:rPr>
        <w:t xml:space="preserve"> المرجع السابق (</w:t>
      </w:r>
      <w:r>
        <w:t>1/323</w:t>
      </w:r>
      <w:r>
        <w:rPr>
          <w:rtl/>
        </w:rPr>
        <w:t>)</w:t>
      </w:r>
    </w:p>
  </w:footnote>
  <w:footnote w:id="98">
    <w:p w:rsidR="002849BE" w:rsidRDefault="002849BE" w:rsidP="00B956DC">
      <w:pPr>
        <w:pStyle w:val="a2"/>
      </w:pPr>
      <w:r>
        <w:rPr>
          <w:rStyle w:val="FootnoteCharacters"/>
        </w:rPr>
        <w:footnoteRef/>
      </w:r>
      <w:r>
        <w:rPr>
          <w:rtl/>
        </w:rPr>
        <w:t xml:space="preserve"> المرجع السابق </w:t>
      </w:r>
      <w:r>
        <w:rPr>
          <w:rFonts w:cs="Arial"/>
          <w:rtl/>
        </w:rPr>
        <w:t>(</w:t>
      </w:r>
      <w:r>
        <w:rPr>
          <w:rFonts w:cs="Arial"/>
        </w:rPr>
        <w:t>7/308</w:t>
      </w:r>
      <w:r>
        <w:rPr>
          <w:rFonts w:cs="Arial"/>
          <w:rtl/>
        </w:rPr>
        <w:t>)</w:t>
      </w:r>
    </w:p>
  </w:footnote>
  <w:footnote w:id="99">
    <w:p w:rsidR="002849BE" w:rsidRDefault="002849BE" w:rsidP="00B956DC">
      <w:pPr>
        <w:pStyle w:val="a2"/>
      </w:pPr>
      <w:r>
        <w:rPr>
          <w:rStyle w:val="FootnoteCharacters"/>
        </w:rPr>
        <w:footnoteRef/>
      </w:r>
      <w:r>
        <w:rPr>
          <w:rtl/>
        </w:rPr>
        <w:t xml:space="preserve"> انظر تخريج حديث رقم </w:t>
      </w:r>
      <w:r>
        <w:t>140</w:t>
      </w:r>
      <w:r>
        <w:rPr>
          <w:rtl/>
        </w:rPr>
        <w:t xml:space="preserve"> في الفصل الأول</w:t>
      </w:r>
    </w:p>
  </w:footnote>
  <w:footnote w:id="100">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5/359</w:t>
      </w:r>
      <w:r>
        <w:rPr>
          <w:rFonts w:cs="Arial"/>
          <w:rtl/>
        </w:rPr>
        <w:t>)</w:t>
      </w:r>
    </w:p>
  </w:footnote>
  <w:footnote w:id="101">
    <w:p w:rsidR="002849BE" w:rsidRDefault="002849BE" w:rsidP="00B956DC">
      <w:pPr>
        <w:pStyle w:val="a2"/>
      </w:pPr>
      <w:r>
        <w:rPr>
          <w:rStyle w:val="FootnoteCharacters"/>
        </w:rPr>
        <w:footnoteRef/>
      </w:r>
      <w:r>
        <w:rPr>
          <w:rtl/>
        </w:rPr>
        <w:t xml:space="preserve"> انظر: الخياط، عبد العزيز، طرق الاستدلال بالسنة والاستنباط منها، دار السلام، الطبعة الأولى </w:t>
      </w:r>
      <w:r>
        <w:t>1406</w:t>
      </w:r>
      <w:r>
        <w:rPr>
          <w:rtl/>
        </w:rPr>
        <w:t>هـ /</w:t>
      </w:r>
      <w:r>
        <w:t>1986</w:t>
      </w:r>
      <w:r>
        <w:rPr>
          <w:rtl/>
        </w:rPr>
        <w:t>م</w:t>
      </w:r>
    </w:p>
  </w:footnote>
  <w:footnote w:id="102">
    <w:p w:rsidR="002849BE" w:rsidRDefault="002849BE" w:rsidP="00B956DC">
      <w:pPr>
        <w:pStyle w:val="a2"/>
      </w:pPr>
      <w:r>
        <w:rPr>
          <w:rStyle w:val="FootnoteCharacters"/>
        </w:rPr>
        <w:footnoteRef/>
      </w:r>
      <w:r>
        <w:rPr>
          <w:rtl/>
        </w:rPr>
        <w:t xml:space="preserve"> ابن جعفر، الجامع (</w:t>
      </w:r>
      <w:r>
        <w:t>1/161</w:t>
      </w:r>
      <w:r>
        <w:rPr>
          <w:rtl/>
        </w:rPr>
        <w:t>)</w:t>
      </w:r>
    </w:p>
  </w:footnote>
  <w:footnote w:id="103">
    <w:p w:rsidR="002849BE" w:rsidRDefault="002849BE" w:rsidP="00B956DC">
      <w:pPr>
        <w:pStyle w:val="a2"/>
      </w:pPr>
      <w:r>
        <w:rPr>
          <w:rStyle w:val="FootnoteCharacters"/>
        </w:rPr>
        <w:footnoteRef/>
      </w:r>
      <w:r>
        <w:rPr>
          <w:rtl/>
        </w:rPr>
        <w:t xml:space="preserve"> المرجع السابق (</w:t>
      </w:r>
      <w:r>
        <w:t>1/479</w:t>
      </w:r>
      <w:r>
        <w:rPr>
          <w:rtl/>
        </w:rPr>
        <w:t>)</w:t>
      </w:r>
    </w:p>
  </w:footnote>
  <w:footnote w:id="104">
    <w:p w:rsidR="002849BE" w:rsidRDefault="002849BE" w:rsidP="00B956DC">
      <w:pPr>
        <w:pStyle w:val="a2"/>
      </w:pPr>
      <w:r>
        <w:rPr>
          <w:rStyle w:val="FootnoteCharacters"/>
        </w:rPr>
        <w:footnoteRef/>
      </w:r>
      <w:r>
        <w:rPr>
          <w:rtl/>
        </w:rPr>
        <w:t xml:space="preserve"> المرجع السابق (</w:t>
      </w:r>
      <w:r>
        <w:t>2/211</w:t>
      </w:r>
      <w:r>
        <w:rPr>
          <w:rtl/>
        </w:rPr>
        <w:t>)</w:t>
      </w:r>
    </w:p>
  </w:footnote>
  <w:footnote w:id="105">
    <w:p w:rsidR="002849BE" w:rsidRDefault="002849BE" w:rsidP="00B956DC">
      <w:pPr>
        <w:pStyle w:val="a2"/>
      </w:pPr>
      <w:r>
        <w:rPr>
          <w:rStyle w:val="FootnoteCharacters"/>
        </w:rPr>
        <w:footnoteRef/>
      </w:r>
      <w:r>
        <w:rPr>
          <w:rtl/>
        </w:rPr>
        <w:t xml:space="preserve"> المرجع السابق (</w:t>
      </w:r>
      <w:r>
        <w:t>6/232</w:t>
      </w:r>
      <w:r>
        <w:rPr>
          <w:rtl/>
        </w:rPr>
        <w:t>)</w:t>
      </w:r>
    </w:p>
  </w:footnote>
  <w:footnote w:id="106">
    <w:p w:rsidR="002849BE" w:rsidRDefault="002849BE" w:rsidP="00B956DC">
      <w:pPr>
        <w:pStyle w:val="a2"/>
      </w:pPr>
      <w:r>
        <w:rPr>
          <w:rStyle w:val="FootnoteCharacters"/>
        </w:rPr>
        <w:footnoteRef/>
      </w:r>
      <w:r>
        <w:rPr>
          <w:rtl/>
        </w:rPr>
        <w:t xml:space="preserve"> النوفلي، أحمد بن مبارك، إنكار المنكر قراءة في روايتي مسلم النيسابوري وابن جعفرالأزكوي، مكتبة الغبيراءن الطبعة الأولى </w:t>
      </w:r>
      <w:r>
        <w:t>1432</w:t>
      </w:r>
      <w:r>
        <w:rPr>
          <w:rtl/>
        </w:rPr>
        <w:t xml:space="preserve">هـ – </w:t>
      </w:r>
      <w:r>
        <w:t>2011</w:t>
      </w:r>
      <w:r>
        <w:rPr>
          <w:rtl/>
        </w:rPr>
        <w:t xml:space="preserve">م، ص </w:t>
      </w:r>
      <w:r>
        <w:t>148</w:t>
      </w:r>
    </w:p>
  </w:footnote>
  <w:footnote w:id="107">
    <w:p w:rsidR="002849BE" w:rsidRDefault="002849BE" w:rsidP="00B956DC">
      <w:pPr>
        <w:pStyle w:val="a2"/>
      </w:pPr>
      <w:r>
        <w:rPr>
          <w:rStyle w:val="FootnoteCharacters"/>
        </w:rPr>
        <w:footnoteRef/>
      </w:r>
      <w:r>
        <w:rPr>
          <w:rtl/>
        </w:rPr>
        <w:t xml:space="preserve"> السعدي، قاموس التراث، ص</w:t>
      </w:r>
      <w:r>
        <w:t>198</w:t>
      </w:r>
    </w:p>
  </w:footnote>
  <w:footnote w:id="108">
    <w:p w:rsidR="002849BE" w:rsidRDefault="002849BE" w:rsidP="00B956DC">
      <w:pPr>
        <w:pStyle w:val="a2"/>
      </w:pPr>
      <w:r>
        <w:rPr>
          <w:rStyle w:val="FootnoteCharacters"/>
        </w:rPr>
        <w:footnoteRef/>
      </w:r>
      <w:r>
        <w:rPr>
          <w:rtl/>
        </w:rPr>
        <w:t xml:space="preserve"> ابن جعفر، الجامع (</w:t>
      </w:r>
      <w:r>
        <w:t>1/41</w:t>
      </w:r>
      <w:r>
        <w:rPr>
          <w:rtl/>
        </w:rPr>
        <w:t>)</w:t>
      </w:r>
    </w:p>
  </w:footnote>
  <w:footnote w:id="109">
    <w:p w:rsidR="002849BE" w:rsidRDefault="002849BE" w:rsidP="00B956DC">
      <w:pPr>
        <w:pStyle w:val="a2"/>
      </w:pPr>
      <w:r>
        <w:rPr>
          <w:rStyle w:val="FootnoteCharacters"/>
        </w:rPr>
        <w:footnoteRef/>
      </w:r>
      <w:r>
        <w:rPr>
          <w:rtl/>
        </w:rPr>
        <w:t xml:space="preserve"> ابن عبد البر، يوسف بن عبد الله النمري القرطبي (</w:t>
      </w:r>
      <w:r>
        <w:rPr>
          <w:rFonts w:ascii="Arial" w:hAnsi="Arial"/>
          <w:rtl/>
        </w:rPr>
        <w:t>ت</w:t>
      </w:r>
      <w:r>
        <w:rPr>
          <w:rtl/>
        </w:rPr>
        <w:t xml:space="preserve"> </w:t>
      </w:r>
      <w:r>
        <w:t>463</w:t>
      </w:r>
      <w:r>
        <w:rPr>
          <w:rtl/>
        </w:rPr>
        <w:t>هـ)</w:t>
      </w:r>
      <w:r>
        <w:rPr>
          <w:rFonts w:ascii="Arial" w:hAnsi="Arial"/>
          <w:rtl/>
        </w:rPr>
        <w:t>،</w:t>
      </w:r>
      <w:r>
        <w:rPr>
          <w:rtl/>
        </w:rPr>
        <w:t xml:space="preserve"> </w:t>
      </w:r>
      <w:r>
        <w:rPr>
          <w:rFonts w:ascii="Arial" w:hAnsi="Arial"/>
          <w:rtl/>
        </w:rPr>
        <w:t>جامع</w:t>
      </w:r>
      <w:r>
        <w:rPr>
          <w:rtl/>
        </w:rPr>
        <w:t xml:space="preserve"> </w:t>
      </w:r>
      <w:r>
        <w:rPr>
          <w:rFonts w:ascii="Arial" w:hAnsi="Arial"/>
          <w:rtl/>
        </w:rPr>
        <w:t>بيان</w:t>
      </w:r>
      <w:r>
        <w:rPr>
          <w:rtl/>
        </w:rPr>
        <w:t xml:space="preserve"> </w:t>
      </w:r>
      <w:r>
        <w:rPr>
          <w:rFonts w:ascii="Arial" w:hAnsi="Arial"/>
          <w:rtl/>
        </w:rPr>
        <w:t>العلم</w:t>
      </w:r>
      <w:r>
        <w:rPr>
          <w:rtl/>
        </w:rPr>
        <w:t xml:space="preserve"> </w:t>
      </w:r>
      <w:r>
        <w:rPr>
          <w:rFonts w:ascii="Arial" w:hAnsi="Arial"/>
          <w:rtl/>
        </w:rPr>
        <w:t>وفضله،</w:t>
      </w:r>
      <w:r>
        <w:rPr>
          <w:rtl/>
        </w:rPr>
        <w:t xml:space="preserve"> </w:t>
      </w:r>
      <w:r>
        <w:rPr>
          <w:rFonts w:ascii="Arial" w:hAnsi="Arial"/>
          <w:rtl/>
        </w:rPr>
        <w:t>دار</w:t>
      </w:r>
      <w:r>
        <w:rPr>
          <w:rtl/>
        </w:rPr>
        <w:t xml:space="preserve"> </w:t>
      </w:r>
      <w:r>
        <w:rPr>
          <w:rFonts w:ascii="Arial" w:hAnsi="Arial"/>
          <w:rtl/>
        </w:rPr>
        <w:t>ابن</w:t>
      </w:r>
      <w:r>
        <w:rPr>
          <w:rtl/>
        </w:rPr>
        <w:t xml:space="preserve"> </w:t>
      </w:r>
      <w:r>
        <w:rPr>
          <w:rFonts w:ascii="Arial" w:hAnsi="Arial"/>
          <w:rtl/>
        </w:rPr>
        <w:t>الجوزي،</w:t>
      </w:r>
      <w:r>
        <w:rPr>
          <w:rtl/>
        </w:rPr>
        <w:t xml:space="preserve"> </w:t>
      </w:r>
      <w:r>
        <w:rPr>
          <w:rFonts w:ascii="Arial" w:hAnsi="Arial"/>
          <w:rtl/>
        </w:rPr>
        <w:t>المملكة</w:t>
      </w:r>
      <w:r>
        <w:rPr>
          <w:rtl/>
        </w:rPr>
        <w:t xml:space="preserve"> </w:t>
      </w:r>
      <w:r>
        <w:rPr>
          <w:rFonts w:ascii="Arial" w:hAnsi="Arial"/>
          <w:rtl/>
        </w:rPr>
        <w:t>العربية</w:t>
      </w:r>
      <w:r>
        <w:rPr>
          <w:rtl/>
        </w:rPr>
        <w:t xml:space="preserve"> </w:t>
      </w:r>
      <w:r>
        <w:rPr>
          <w:rFonts w:ascii="Arial" w:hAnsi="Arial"/>
          <w:rtl/>
        </w:rPr>
        <w:t>السعودية،</w:t>
      </w:r>
      <w:r>
        <w:rPr>
          <w:rtl/>
        </w:rPr>
        <w:t xml:space="preserve"> </w:t>
      </w:r>
      <w:r>
        <w:rPr>
          <w:rFonts w:ascii="Arial" w:hAnsi="Arial"/>
          <w:rtl/>
        </w:rPr>
        <w:t>الطبعة</w:t>
      </w:r>
      <w:r>
        <w:rPr>
          <w:rtl/>
        </w:rPr>
        <w:t xml:space="preserve">: الأولى، </w:t>
      </w:r>
      <w:r>
        <w:t>1414</w:t>
      </w:r>
      <w:r>
        <w:rPr>
          <w:rtl/>
        </w:rPr>
        <w:t xml:space="preserve"> هـ - </w:t>
      </w:r>
      <w:r>
        <w:t>1994</w:t>
      </w:r>
      <w:r>
        <w:rPr>
          <w:rtl/>
        </w:rPr>
        <w:t xml:space="preserve"> م، باب جامع في فضل العلم، (</w:t>
      </w:r>
      <w:r>
        <w:t>1/238</w:t>
      </w:r>
      <w:r>
        <w:rPr>
          <w:rtl/>
        </w:rPr>
        <w:t xml:space="preserve">) </w:t>
      </w:r>
      <w:r>
        <w:rPr>
          <w:rFonts w:ascii="Arial" w:hAnsi="Arial"/>
          <w:rtl/>
        </w:rPr>
        <w:t>رقم</w:t>
      </w:r>
      <w:r>
        <w:rPr>
          <w:rtl/>
        </w:rPr>
        <w:t xml:space="preserve"> </w:t>
      </w:r>
      <w:r>
        <w:t>268</w:t>
      </w:r>
      <w:r>
        <w:rPr>
          <w:rtl/>
        </w:rPr>
        <w:t>.</w:t>
      </w:r>
    </w:p>
  </w:footnote>
  <w:footnote w:id="110">
    <w:p w:rsidR="002849BE" w:rsidRDefault="002849BE" w:rsidP="00B956DC">
      <w:pPr>
        <w:pStyle w:val="a2"/>
      </w:pPr>
      <w:r>
        <w:rPr>
          <w:rStyle w:val="FootnoteCharacters"/>
        </w:rPr>
        <w:footnoteRef/>
      </w:r>
      <w:r>
        <w:rPr>
          <w:rtl/>
        </w:rPr>
        <w:t xml:space="preserve"> مرجع سابق (</w:t>
      </w:r>
      <w:r>
        <w:t>1/239</w:t>
      </w:r>
      <w:r>
        <w:rPr>
          <w:rtl/>
        </w:rPr>
        <w:t xml:space="preserve">) </w:t>
      </w:r>
      <w:r>
        <w:rPr>
          <w:rFonts w:ascii="Arial" w:hAnsi="Arial"/>
          <w:rtl/>
        </w:rPr>
        <w:t>رقم</w:t>
      </w:r>
      <w:r>
        <w:rPr>
          <w:rtl/>
        </w:rPr>
        <w:t xml:space="preserve"> </w:t>
      </w:r>
      <w:r>
        <w:t>269</w:t>
      </w:r>
    </w:p>
  </w:footnote>
  <w:footnote w:id="111">
    <w:p w:rsidR="002849BE" w:rsidRDefault="002849BE" w:rsidP="00B956DC">
      <w:pPr>
        <w:pStyle w:val="a2"/>
      </w:pPr>
      <w:r>
        <w:rPr>
          <w:rStyle w:val="FootnoteCharacters"/>
        </w:rPr>
        <w:footnoteRef/>
      </w:r>
      <w:r>
        <w:rPr>
          <w:rtl/>
        </w:rPr>
        <w:t xml:space="preserve"> أبو نعيم، أحمد بن عبد الله بن أحمد الأصبهاني،(</w:t>
      </w:r>
      <w:r>
        <w:rPr>
          <w:rFonts w:ascii="Arial" w:hAnsi="Arial"/>
          <w:rtl/>
        </w:rPr>
        <w:t>ت</w:t>
      </w:r>
      <w:r>
        <w:rPr>
          <w:rtl/>
        </w:rPr>
        <w:t xml:space="preserve"> </w:t>
      </w:r>
      <w:r>
        <w:t>430</w:t>
      </w:r>
      <w:r>
        <w:rPr>
          <w:rtl/>
        </w:rPr>
        <w:t xml:space="preserve">هـ) </w:t>
      </w:r>
      <w:r>
        <w:rPr>
          <w:rFonts w:ascii="Arial" w:hAnsi="Arial"/>
          <w:rtl/>
        </w:rPr>
        <w:t>حلية</w:t>
      </w:r>
      <w:r>
        <w:rPr>
          <w:rtl/>
        </w:rPr>
        <w:t xml:space="preserve"> </w:t>
      </w:r>
      <w:r>
        <w:rPr>
          <w:rFonts w:ascii="Arial" w:hAnsi="Arial"/>
          <w:rtl/>
        </w:rPr>
        <w:t>الأولياء</w:t>
      </w:r>
      <w:r>
        <w:rPr>
          <w:rtl/>
        </w:rPr>
        <w:t xml:space="preserve"> </w:t>
      </w:r>
      <w:r>
        <w:rPr>
          <w:rFonts w:ascii="Arial" w:hAnsi="Arial"/>
          <w:rtl/>
        </w:rPr>
        <w:t>وطبقات</w:t>
      </w:r>
      <w:r>
        <w:rPr>
          <w:rtl/>
        </w:rPr>
        <w:t xml:space="preserve"> </w:t>
      </w:r>
      <w:r>
        <w:rPr>
          <w:rFonts w:ascii="Arial" w:hAnsi="Arial"/>
          <w:rtl/>
        </w:rPr>
        <w:t>الأصفياء،</w:t>
      </w:r>
      <w:r>
        <w:rPr>
          <w:rtl/>
        </w:rPr>
        <w:t xml:space="preserve"> </w:t>
      </w:r>
      <w:r>
        <w:rPr>
          <w:rFonts w:ascii="Arial" w:hAnsi="Arial"/>
          <w:rtl/>
        </w:rPr>
        <w:t>السعادة</w:t>
      </w:r>
      <w:r>
        <w:rPr>
          <w:rtl/>
        </w:rPr>
        <w:t xml:space="preserve"> - </w:t>
      </w:r>
      <w:r>
        <w:rPr>
          <w:rFonts w:ascii="Arial" w:hAnsi="Arial"/>
          <w:rtl/>
        </w:rPr>
        <w:t>بجوار</w:t>
      </w:r>
      <w:r>
        <w:rPr>
          <w:rtl/>
        </w:rPr>
        <w:t xml:space="preserve"> </w:t>
      </w:r>
      <w:r>
        <w:rPr>
          <w:rFonts w:ascii="Arial" w:hAnsi="Arial"/>
          <w:rtl/>
        </w:rPr>
        <w:t>محافظة</w:t>
      </w:r>
      <w:r>
        <w:rPr>
          <w:rtl/>
        </w:rPr>
        <w:t xml:space="preserve"> </w:t>
      </w:r>
      <w:r>
        <w:rPr>
          <w:rFonts w:ascii="Arial" w:hAnsi="Arial"/>
          <w:rtl/>
        </w:rPr>
        <w:t>مصر،</w:t>
      </w:r>
      <w:r>
        <w:rPr>
          <w:rtl/>
        </w:rPr>
        <w:t xml:space="preserve"> </w:t>
      </w:r>
      <w:r>
        <w:t>1394</w:t>
      </w:r>
      <w:r>
        <w:rPr>
          <w:rtl/>
        </w:rPr>
        <w:t xml:space="preserve">هـ - </w:t>
      </w:r>
      <w:r>
        <w:t>1974</w:t>
      </w:r>
      <w:r>
        <w:rPr>
          <w:rtl/>
        </w:rPr>
        <w:t>م، (</w:t>
      </w:r>
      <w:r>
        <w:t>1/238</w:t>
      </w:r>
      <w:r>
        <w:rPr>
          <w:rtl/>
        </w:rPr>
        <w:t>).</w:t>
      </w:r>
    </w:p>
  </w:footnote>
  <w:footnote w:id="112">
    <w:p w:rsidR="002849BE" w:rsidRDefault="002849BE" w:rsidP="00B956DC">
      <w:pPr>
        <w:pStyle w:val="a2"/>
      </w:pPr>
      <w:r>
        <w:rPr>
          <w:rStyle w:val="FootnoteCharacters"/>
        </w:rPr>
        <w:footnoteRef/>
      </w:r>
      <w:r>
        <w:rPr>
          <w:rtl/>
        </w:rPr>
        <w:t xml:space="preserve"> </w:t>
      </w:r>
      <w:r>
        <w:rPr>
          <w:rFonts w:cs="Times New Roman"/>
          <w:rtl/>
        </w:rPr>
        <w:t>ابن بشران،</w:t>
      </w:r>
      <w:r>
        <w:rPr>
          <w:rtl/>
        </w:rPr>
        <w:t xml:space="preserve">عبد الملك بن محمد بن عبد الله بن بشْران(ت </w:t>
      </w:r>
      <w:r>
        <w:t>430</w:t>
      </w:r>
      <w:r>
        <w:rPr>
          <w:rtl/>
        </w:rPr>
        <w:t>هـ)</w:t>
      </w:r>
      <w:r>
        <w:rPr>
          <w:rFonts w:ascii="Arial" w:hAnsi="Arial"/>
          <w:rtl/>
        </w:rPr>
        <w:t>،</w:t>
      </w:r>
      <w:r>
        <w:rPr>
          <w:rtl/>
        </w:rPr>
        <w:t xml:space="preserve"> </w:t>
      </w:r>
      <w:r>
        <w:rPr>
          <w:rFonts w:ascii="Arial" w:hAnsi="Arial"/>
          <w:rtl/>
        </w:rPr>
        <w:t>أمالي</w:t>
      </w:r>
      <w:r>
        <w:rPr>
          <w:rtl/>
        </w:rPr>
        <w:t xml:space="preserve"> </w:t>
      </w:r>
      <w:r>
        <w:rPr>
          <w:rFonts w:ascii="Arial" w:hAnsi="Arial"/>
          <w:rtl/>
        </w:rPr>
        <w:t>ابن</w:t>
      </w:r>
      <w:r>
        <w:rPr>
          <w:rtl/>
        </w:rPr>
        <w:t xml:space="preserve"> </w:t>
      </w:r>
      <w:r>
        <w:rPr>
          <w:rFonts w:ascii="Arial" w:hAnsi="Arial"/>
          <w:rtl/>
        </w:rPr>
        <w:t>بشران،</w:t>
      </w:r>
      <w:r>
        <w:rPr>
          <w:rtl/>
        </w:rPr>
        <w:t xml:space="preserve"> </w:t>
      </w:r>
      <w:r>
        <w:rPr>
          <w:rFonts w:ascii="Arial" w:hAnsi="Arial"/>
          <w:rtl/>
        </w:rPr>
        <w:t>دار</w:t>
      </w:r>
      <w:r>
        <w:rPr>
          <w:rtl/>
        </w:rPr>
        <w:t xml:space="preserve"> </w:t>
      </w:r>
      <w:r>
        <w:rPr>
          <w:rFonts w:ascii="Arial" w:hAnsi="Arial"/>
          <w:rtl/>
        </w:rPr>
        <w:t>الوطن</w:t>
      </w:r>
      <w:r>
        <w:rPr>
          <w:rtl/>
        </w:rPr>
        <w:t xml:space="preserve"> </w:t>
      </w:r>
      <w:r>
        <w:rPr>
          <w:rFonts w:ascii="Arial" w:hAnsi="Arial"/>
          <w:rtl/>
        </w:rPr>
        <w:t>للنشر،</w:t>
      </w:r>
      <w:r>
        <w:rPr>
          <w:rtl/>
        </w:rPr>
        <w:t xml:space="preserve"> </w:t>
      </w:r>
      <w:r>
        <w:rPr>
          <w:rFonts w:ascii="Arial" w:hAnsi="Arial"/>
          <w:rtl/>
        </w:rPr>
        <w:t>الرياض،الطبعة</w:t>
      </w:r>
      <w:r>
        <w:rPr>
          <w:rtl/>
        </w:rPr>
        <w:t xml:space="preserve">: الأولى، </w:t>
      </w:r>
      <w:r>
        <w:t>1420</w:t>
      </w:r>
      <w:r>
        <w:rPr>
          <w:rtl/>
        </w:rPr>
        <w:t xml:space="preserve"> هـ - </w:t>
      </w:r>
      <w:r>
        <w:t>1999</w:t>
      </w:r>
      <w:r>
        <w:rPr>
          <w:rtl/>
        </w:rPr>
        <w:t xml:space="preserve"> م، (</w:t>
      </w:r>
      <w:r>
        <w:t>2</w:t>
      </w:r>
      <w:r>
        <w:rPr>
          <w:rtl/>
        </w:rPr>
        <w:t xml:space="preserve">/ </w:t>
      </w:r>
      <w:r>
        <w:t>21</w:t>
      </w:r>
      <w:r>
        <w:rPr>
          <w:rtl/>
        </w:rPr>
        <w:t>)</w:t>
      </w:r>
    </w:p>
  </w:footnote>
  <w:footnote w:id="113">
    <w:p w:rsidR="002849BE" w:rsidRDefault="002849BE" w:rsidP="00B956DC">
      <w:pPr>
        <w:pStyle w:val="a2"/>
      </w:pPr>
      <w:r>
        <w:rPr>
          <w:rStyle w:val="FootnoteCharacters"/>
        </w:rPr>
        <w:footnoteRef/>
      </w:r>
      <w:r>
        <w:rPr>
          <w:rtl/>
        </w:rPr>
        <w:t xml:space="preserve"> الخطيب البغدادي، أحمد بن علي بن ثابت، (</w:t>
      </w:r>
      <w:r>
        <w:rPr>
          <w:rFonts w:ascii="Arial" w:hAnsi="Arial"/>
          <w:rtl/>
        </w:rPr>
        <w:t>ت</w:t>
      </w:r>
      <w:r>
        <w:rPr>
          <w:rtl/>
        </w:rPr>
        <w:t xml:space="preserve"> </w:t>
      </w:r>
      <w:r>
        <w:t>463</w:t>
      </w:r>
      <w:r>
        <w:rPr>
          <w:rtl/>
        </w:rPr>
        <w:t>هـ)</w:t>
      </w:r>
      <w:r>
        <w:rPr>
          <w:rFonts w:ascii="Arial" w:hAnsi="Arial"/>
          <w:rtl/>
        </w:rPr>
        <w:t>،</w:t>
      </w:r>
      <w:r>
        <w:rPr>
          <w:rtl/>
        </w:rPr>
        <w:t xml:space="preserve"> </w:t>
      </w:r>
      <w:r>
        <w:rPr>
          <w:rFonts w:ascii="Arial" w:hAnsi="Arial"/>
          <w:rtl/>
        </w:rPr>
        <w:t>الفقيه</w:t>
      </w:r>
      <w:r>
        <w:rPr>
          <w:rtl/>
        </w:rPr>
        <w:t xml:space="preserve"> و</w:t>
      </w:r>
      <w:r>
        <w:rPr>
          <w:rFonts w:ascii="Arial" w:hAnsi="Arial"/>
          <w:rtl/>
        </w:rPr>
        <w:t>المتفقه،</w:t>
      </w:r>
      <w:r>
        <w:rPr>
          <w:rtl/>
        </w:rPr>
        <w:t xml:space="preserve"> </w:t>
      </w:r>
      <w:r>
        <w:rPr>
          <w:rFonts w:ascii="Arial" w:hAnsi="Arial"/>
          <w:rtl/>
        </w:rPr>
        <w:t>دار</w:t>
      </w:r>
      <w:r>
        <w:rPr>
          <w:rtl/>
        </w:rPr>
        <w:t xml:space="preserve"> </w:t>
      </w:r>
      <w:r>
        <w:rPr>
          <w:rFonts w:ascii="Arial" w:hAnsi="Arial"/>
          <w:rtl/>
        </w:rPr>
        <w:t>ابن</w:t>
      </w:r>
      <w:r>
        <w:rPr>
          <w:rtl/>
        </w:rPr>
        <w:t xml:space="preserve"> </w:t>
      </w:r>
      <w:r>
        <w:rPr>
          <w:rFonts w:ascii="Arial" w:hAnsi="Arial"/>
          <w:rtl/>
        </w:rPr>
        <w:t>الجوزي</w:t>
      </w:r>
      <w:r>
        <w:rPr>
          <w:rtl/>
        </w:rPr>
        <w:t xml:space="preserve"> – السعودية، الطبعة: </w:t>
      </w:r>
      <w:r>
        <w:rPr>
          <w:rFonts w:ascii="Arial" w:hAnsi="Arial"/>
          <w:rtl/>
        </w:rPr>
        <w:t>الثانية،</w:t>
      </w:r>
      <w:r>
        <w:rPr>
          <w:rtl/>
        </w:rPr>
        <w:t xml:space="preserve"> </w:t>
      </w:r>
      <w:r>
        <w:t>1421</w:t>
      </w:r>
      <w:r>
        <w:rPr>
          <w:rtl/>
        </w:rPr>
        <w:t>هـ، فضل التفقه على كثير من العبادات، (</w:t>
      </w:r>
      <w:r>
        <w:t>1/100</w:t>
      </w:r>
      <w:r>
        <w:rPr>
          <w:rtl/>
        </w:rPr>
        <w:t>).</w:t>
      </w:r>
    </w:p>
  </w:footnote>
  <w:footnote w:id="114">
    <w:p w:rsidR="002849BE" w:rsidRDefault="002849BE" w:rsidP="00B956DC">
      <w:pPr>
        <w:pStyle w:val="a2"/>
      </w:pPr>
      <w:r>
        <w:rPr>
          <w:rStyle w:val="FootnoteCharacters"/>
        </w:rPr>
        <w:footnoteRef/>
      </w:r>
      <w:r>
        <w:rPr>
          <w:rtl/>
        </w:rPr>
        <w:t xml:space="preserve"> ابن جعفر، الجامع (</w:t>
      </w:r>
      <w:r>
        <w:t>1/43</w:t>
      </w:r>
      <w:r>
        <w:rPr>
          <w:rtl/>
        </w:rPr>
        <w:t>)</w:t>
      </w:r>
    </w:p>
  </w:footnote>
  <w:footnote w:id="115">
    <w:p w:rsidR="002849BE" w:rsidRDefault="002849BE" w:rsidP="00B956DC">
      <w:pPr>
        <w:pStyle w:val="a2"/>
      </w:pPr>
      <w:r>
        <w:rPr>
          <w:rStyle w:val="FootnoteCharacters"/>
        </w:rPr>
        <w:footnoteRef/>
      </w:r>
      <w:r>
        <w:rPr>
          <w:rtl/>
        </w:rPr>
        <w:t xml:space="preserve"> الربيع، الربيع بن حبيب بن عمر الأزدي البصري (</w:t>
      </w:r>
      <w:r>
        <w:rPr>
          <w:rFonts w:ascii="Arial" w:hAnsi="Arial"/>
          <w:rtl/>
        </w:rPr>
        <w:t>ت</w:t>
      </w:r>
      <w:r>
        <w:t>170</w:t>
      </w:r>
      <w:r>
        <w:rPr>
          <w:rtl/>
        </w:rPr>
        <w:t>هـ)</w:t>
      </w:r>
      <w:r>
        <w:rPr>
          <w:rFonts w:ascii="Arial" w:hAnsi="Arial"/>
          <w:rtl/>
        </w:rPr>
        <w:t>،الجامع</w:t>
      </w:r>
      <w:r>
        <w:rPr>
          <w:rtl/>
        </w:rPr>
        <w:t xml:space="preserve"> </w:t>
      </w:r>
      <w:r>
        <w:rPr>
          <w:rFonts w:ascii="Arial" w:hAnsi="Arial"/>
          <w:rtl/>
        </w:rPr>
        <w:t>الص</w:t>
      </w:r>
      <w:r>
        <w:rPr>
          <w:rtl/>
        </w:rPr>
        <w:t>حيح مسند الإمام الربيع بن حبيب، دار الفتح للطباعة والنشر، بيروت، الأخبار المقاطيع عن جابر بن زيد، ص</w:t>
      </w:r>
      <w:r>
        <w:t>276</w:t>
      </w:r>
      <w:r>
        <w:rPr>
          <w:rtl/>
        </w:rPr>
        <w:t xml:space="preserve"> رقم</w:t>
      </w:r>
      <w:r>
        <w:t>985</w:t>
      </w:r>
    </w:p>
  </w:footnote>
  <w:footnote w:id="116">
    <w:p w:rsidR="002849BE" w:rsidRDefault="002849BE" w:rsidP="00B956DC">
      <w:pPr>
        <w:pStyle w:val="a2"/>
      </w:pPr>
      <w:r>
        <w:rPr>
          <w:rStyle w:val="FootnoteCharacters"/>
        </w:rPr>
        <w:footnoteRef/>
      </w:r>
      <w:r>
        <w:rPr>
          <w:rtl/>
        </w:rPr>
        <w:t xml:space="preserve"> ابن أبي شيبة، عبد الله بن محمد بن إبراهيم بن عثمان بن خواستي العبسي (</w:t>
      </w:r>
      <w:r>
        <w:rPr>
          <w:rFonts w:ascii="Arial" w:hAnsi="Arial"/>
          <w:rtl/>
        </w:rPr>
        <w:t>ت</w:t>
      </w:r>
      <w:r>
        <w:rPr>
          <w:rtl/>
        </w:rPr>
        <w:t xml:space="preserve">: </w:t>
      </w:r>
      <w:r>
        <w:t>235</w:t>
      </w:r>
      <w:r>
        <w:rPr>
          <w:rtl/>
        </w:rPr>
        <w:t>هـ)</w:t>
      </w:r>
      <w:r>
        <w:rPr>
          <w:rFonts w:ascii="Arial" w:hAnsi="Arial"/>
          <w:rtl/>
        </w:rPr>
        <w:t>،</w:t>
      </w:r>
      <w:r>
        <w:rPr>
          <w:rtl/>
        </w:rPr>
        <w:t xml:space="preserve"> </w:t>
      </w:r>
      <w:r>
        <w:rPr>
          <w:rFonts w:ascii="Arial" w:hAnsi="Arial"/>
          <w:rtl/>
        </w:rPr>
        <w:t>الكتاب</w:t>
      </w:r>
      <w:r>
        <w:rPr>
          <w:rtl/>
        </w:rPr>
        <w:t xml:space="preserve"> </w:t>
      </w:r>
      <w:r>
        <w:rPr>
          <w:rFonts w:ascii="Arial" w:hAnsi="Arial"/>
          <w:rtl/>
        </w:rPr>
        <w:t>المصنف</w:t>
      </w:r>
      <w:r>
        <w:rPr>
          <w:rtl/>
        </w:rPr>
        <w:t xml:space="preserve"> </w:t>
      </w:r>
      <w:r>
        <w:rPr>
          <w:rFonts w:ascii="Arial" w:hAnsi="Arial"/>
          <w:rtl/>
        </w:rPr>
        <w:t>في</w:t>
      </w:r>
      <w:r>
        <w:rPr>
          <w:rtl/>
        </w:rPr>
        <w:t xml:space="preserve"> </w:t>
      </w:r>
      <w:r>
        <w:rPr>
          <w:rFonts w:ascii="Arial" w:hAnsi="Arial"/>
          <w:rtl/>
        </w:rPr>
        <w:t>الأحاديث</w:t>
      </w:r>
      <w:r>
        <w:rPr>
          <w:rtl/>
        </w:rPr>
        <w:t xml:space="preserve"> </w:t>
      </w:r>
      <w:r>
        <w:rPr>
          <w:rFonts w:ascii="Arial" w:hAnsi="Arial"/>
          <w:rtl/>
        </w:rPr>
        <w:t>والآثار،</w:t>
      </w:r>
      <w:r>
        <w:rPr>
          <w:rtl/>
        </w:rPr>
        <w:t xml:space="preserve"> </w:t>
      </w:r>
      <w:r>
        <w:rPr>
          <w:rFonts w:ascii="Arial" w:hAnsi="Arial"/>
          <w:rtl/>
        </w:rPr>
        <w:t>مكتبة</w:t>
      </w:r>
      <w:r>
        <w:rPr>
          <w:rtl/>
        </w:rPr>
        <w:t xml:space="preserve"> </w:t>
      </w:r>
      <w:r>
        <w:rPr>
          <w:rFonts w:ascii="Arial" w:hAnsi="Arial"/>
          <w:rtl/>
        </w:rPr>
        <w:t>الرشد</w:t>
      </w:r>
      <w:r>
        <w:rPr>
          <w:rtl/>
        </w:rPr>
        <w:t xml:space="preserve"> – الرياض الطبعة: </w:t>
      </w:r>
      <w:r>
        <w:rPr>
          <w:rFonts w:ascii="Arial" w:hAnsi="Arial"/>
          <w:rtl/>
        </w:rPr>
        <w:t>الأولى،</w:t>
      </w:r>
      <w:r>
        <w:rPr>
          <w:rtl/>
        </w:rPr>
        <w:t xml:space="preserve"> </w:t>
      </w:r>
      <w:r>
        <w:t>1409</w:t>
      </w:r>
      <w:r>
        <w:rPr>
          <w:rtl/>
        </w:rPr>
        <w:t>هـ، كتاب الدعاء، باب في التعوذ من الشرك، (</w:t>
      </w:r>
      <w:r>
        <w:t>6/70</w:t>
      </w:r>
      <w:r>
        <w:rPr>
          <w:rtl/>
        </w:rPr>
        <w:t xml:space="preserve">) </w:t>
      </w:r>
      <w:r>
        <w:rPr>
          <w:rFonts w:ascii="Arial" w:hAnsi="Arial"/>
          <w:rtl/>
        </w:rPr>
        <w:t>رقم</w:t>
      </w:r>
      <w:r>
        <w:rPr>
          <w:rtl/>
        </w:rPr>
        <w:t xml:space="preserve"> </w:t>
      </w:r>
      <w:r>
        <w:t>29547</w:t>
      </w:r>
      <w:r>
        <w:rPr>
          <w:rtl/>
        </w:rPr>
        <w:t>.</w:t>
      </w:r>
    </w:p>
  </w:footnote>
  <w:footnote w:id="117">
    <w:p w:rsidR="002849BE" w:rsidRDefault="002849BE" w:rsidP="00B956DC">
      <w:pPr>
        <w:pStyle w:val="a2"/>
      </w:pPr>
      <w:r>
        <w:rPr>
          <w:rStyle w:val="FootnoteCharacters"/>
        </w:rPr>
        <w:footnoteRef/>
      </w:r>
      <w:r>
        <w:rPr>
          <w:rtl/>
        </w:rPr>
        <w:t xml:space="preserve"> أحمد، أحمد بن محمد بن حنبل بن هلال بن أسد الشيباني (</w:t>
      </w:r>
      <w:r>
        <w:rPr>
          <w:rFonts w:ascii="Arial" w:hAnsi="Arial"/>
          <w:rtl/>
        </w:rPr>
        <w:t>ت</w:t>
      </w:r>
      <w:r>
        <w:rPr>
          <w:rtl/>
        </w:rPr>
        <w:t xml:space="preserve">: </w:t>
      </w:r>
      <w:r>
        <w:t>241</w:t>
      </w:r>
      <w:r>
        <w:rPr>
          <w:rtl/>
        </w:rPr>
        <w:t xml:space="preserve">هـ) </w:t>
      </w:r>
      <w:r>
        <w:rPr>
          <w:rFonts w:ascii="Arial" w:hAnsi="Arial"/>
          <w:rtl/>
        </w:rPr>
        <w:t>مسند</w:t>
      </w:r>
      <w:r>
        <w:rPr>
          <w:rtl/>
        </w:rPr>
        <w:t xml:space="preserve"> </w:t>
      </w:r>
      <w:r>
        <w:rPr>
          <w:rFonts w:ascii="Arial" w:hAnsi="Arial"/>
          <w:rtl/>
        </w:rPr>
        <w:t>الإمام</w:t>
      </w:r>
      <w:r>
        <w:rPr>
          <w:rtl/>
        </w:rPr>
        <w:t xml:space="preserve"> </w:t>
      </w:r>
      <w:r>
        <w:rPr>
          <w:rFonts w:ascii="Arial" w:hAnsi="Arial"/>
          <w:rtl/>
        </w:rPr>
        <w:t>أحمد</w:t>
      </w:r>
      <w:r>
        <w:rPr>
          <w:rtl/>
        </w:rPr>
        <w:t xml:space="preserve"> </w:t>
      </w:r>
      <w:r>
        <w:rPr>
          <w:rFonts w:ascii="Arial" w:hAnsi="Arial"/>
          <w:rtl/>
        </w:rPr>
        <w:t>بن</w:t>
      </w:r>
      <w:r>
        <w:rPr>
          <w:rtl/>
        </w:rPr>
        <w:t xml:space="preserve"> </w:t>
      </w:r>
      <w:r>
        <w:rPr>
          <w:rFonts w:ascii="Arial" w:hAnsi="Arial"/>
          <w:rtl/>
        </w:rPr>
        <w:t>حنبل،مؤسسة</w:t>
      </w:r>
      <w:r>
        <w:rPr>
          <w:rtl/>
        </w:rPr>
        <w:t xml:space="preserve"> </w:t>
      </w:r>
      <w:r>
        <w:rPr>
          <w:rFonts w:ascii="Arial" w:hAnsi="Arial"/>
          <w:rtl/>
        </w:rPr>
        <w:t>الرسالة</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t>1421</w:t>
      </w:r>
      <w:r>
        <w:rPr>
          <w:rtl/>
        </w:rPr>
        <w:t xml:space="preserve"> هـ - </w:t>
      </w:r>
      <w:r>
        <w:t>2001</w:t>
      </w:r>
      <w:r>
        <w:rPr>
          <w:rtl/>
        </w:rPr>
        <w:t>م، (</w:t>
      </w:r>
      <w:r>
        <w:t>32/383</w:t>
      </w:r>
      <w:r>
        <w:rPr>
          <w:rtl/>
        </w:rPr>
        <w:t xml:space="preserve">) </w:t>
      </w:r>
      <w:r>
        <w:rPr>
          <w:rFonts w:ascii="Arial" w:hAnsi="Arial"/>
          <w:rtl/>
        </w:rPr>
        <w:t>رقم</w:t>
      </w:r>
      <w:r>
        <w:rPr>
          <w:rtl/>
        </w:rPr>
        <w:t xml:space="preserve"> </w:t>
      </w:r>
      <w:r>
        <w:t>19606</w:t>
      </w:r>
      <w:r>
        <w:rPr>
          <w:rtl/>
        </w:rPr>
        <w:t>.</w:t>
      </w:r>
    </w:p>
  </w:footnote>
  <w:footnote w:id="118">
    <w:p w:rsidR="002849BE" w:rsidRDefault="002849BE" w:rsidP="00B956DC">
      <w:pPr>
        <w:pStyle w:val="a2"/>
      </w:pPr>
      <w:r>
        <w:rPr>
          <w:rStyle w:val="FootnoteCharacters"/>
        </w:rPr>
        <w:footnoteRef/>
      </w:r>
      <w:r>
        <w:rPr>
          <w:rtl/>
        </w:rPr>
        <w:t xml:space="preserve"> أبو يعلى، أحمد بن علي بن المثُنى بن يحيى بن عيسى بن هلال التميمي، الموصلي (</w:t>
      </w:r>
      <w:r>
        <w:rPr>
          <w:rFonts w:ascii="Arial" w:hAnsi="Arial"/>
          <w:rtl/>
        </w:rPr>
        <w:t>ت</w:t>
      </w:r>
      <w:r>
        <w:rPr>
          <w:rtl/>
        </w:rPr>
        <w:t xml:space="preserve">: </w:t>
      </w:r>
      <w:r>
        <w:t>307</w:t>
      </w:r>
      <w:r>
        <w:rPr>
          <w:rtl/>
        </w:rPr>
        <w:t>هـ)</w:t>
      </w:r>
      <w:r>
        <w:rPr>
          <w:rFonts w:ascii="Arial" w:hAnsi="Arial"/>
          <w:rtl/>
        </w:rPr>
        <w:t>،</w:t>
      </w:r>
      <w:r>
        <w:rPr>
          <w:rtl/>
        </w:rPr>
        <w:t xml:space="preserve"> </w:t>
      </w:r>
      <w:r>
        <w:rPr>
          <w:rFonts w:ascii="Arial" w:hAnsi="Arial"/>
          <w:rtl/>
        </w:rPr>
        <w:t>مسند</w:t>
      </w:r>
      <w:r>
        <w:rPr>
          <w:rtl/>
        </w:rPr>
        <w:t xml:space="preserve"> </w:t>
      </w:r>
      <w:r>
        <w:rPr>
          <w:rFonts w:ascii="Arial" w:hAnsi="Arial"/>
          <w:rtl/>
        </w:rPr>
        <w:t>أبي</w:t>
      </w:r>
      <w:r>
        <w:rPr>
          <w:rtl/>
        </w:rPr>
        <w:t xml:space="preserve"> </w:t>
      </w:r>
      <w:r>
        <w:rPr>
          <w:rFonts w:ascii="Arial" w:hAnsi="Arial"/>
          <w:rtl/>
        </w:rPr>
        <w:t>يعلى،</w:t>
      </w:r>
      <w:r>
        <w:rPr>
          <w:rtl/>
        </w:rPr>
        <w:t xml:space="preserve"> </w:t>
      </w:r>
      <w:r>
        <w:rPr>
          <w:rFonts w:ascii="Arial" w:hAnsi="Arial"/>
          <w:rtl/>
        </w:rPr>
        <w:t>دار</w:t>
      </w:r>
      <w:r>
        <w:rPr>
          <w:rtl/>
        </w:rPr>
        <w:t xml:space="preserve"> </w:t>
      </w:r>
      <w:r>
        <w:rPr>
          <w:rFonts w:ascii="Arial" w:hAnsi="Arial"/>
          <w:rtl/>
        </w:rPr>
        <w:t>المأمون</w:t>
      </w:r>
      <w:r>
        <w:rPr>
          <w:rtl/>
        </w:rPr>
        <w:t xml:space="preserve"> </w:t>
      </w:r>
      <w:r>
        <w:rPr>
          <w:rFonts w:ascii="Arial" w:hAnsi="Arial"/>
          <w:rtl/>
        </w:rPr>
        <w:t>للتراث</w:t>
      </w:r>
      <w:r>
        <w:rPr>
          <w:rtl/>
        </w:rPr>
        <w:t xml:space="preserve"> – دمشق الطبعة: </w:t>
      </w:r>
      <w:r>
        <w:rPr>
          <w:rFonts w:ascii="Arial" w:hAnsi="Arial"/>
          <w:rtl/>
        </w:rPr>
        <w:t>الأولى،</w:t>
      </w:r>
      <w:r>
        <w:rPr>
          <w:rtl/>
        </w:rPr>
        <w:t xml:space="preserve"> </w:t>
      </w:r>
      <w:r>
        <w:t>1404</w:t>
      </w:r>
      <w:r>
        <w:rPr>
          <w:rtl/>
        </w:rPr>
        <w:t xml:space="preserve"> – </w:t>
      </w:r>
      <w:r>
        <w:t>1984</w:t>
      </w:r>
      <w:r>
        <w:rPr>
          <w:rtl/>
        </w:rPr>
        <w:t>، مسند أبي بكر، (</w:t>
      </w:r>
      <w:r>
        <w:t>1/62</w:t>
      </w:r>
      <w:r>
        <w:rPr>
          <w:rtl/>
        </w:rPr>
        <w:t xml:space="preserve">) </w:t>
      </w:r>
      <w:r>
        <w:rPr>
          <w:rFonts w:ascii="Arial" w:hAnsi="Arial"/>
          <w:rtl/>
        </w:rPr>
        <w:t>رقم</w:t>
      </w:r>
      <w:r>
        <w:rPr>
          <w:rtl/>
        </w:rPr>
        <w:t xml:space="preserve"> </w:t>
      </w:r>
      <w:r>
        <w:t>60</w:t>
      </w:r>
      <w:r>
        <w:rPr>
          <w:rtl/>
        </w:rPr>
        <w:t>.</w:t>
      </w:r>
    </w:p>
  </w:footnote>
  <w:footnote w:id="119">
    <w:p w:rsidR="002849BE" w:rsidRDefault="002849BE" w:rsidP="00B956DC">
      <w:pPr>
        <w:pStyle w:val="a2"/>
      </w:pPr>
      <w:r>
        <w:rPr>
          <w:rStyle w:val="FootnoteCharacters"/>
        </w:rPr>
        <w:footnoteRef/>
      </w:r>
      <w:r>
        <w:rPr>
          <w:rtl/>
        </w:rPr>
        <w:t xml:space="preserve"> ابن منده، أحمد بن إسحاق بن محمد بن يحيى بن مَنْدَه العبدي (</w:t>
      </w:r>
      <w:r>
        <w:rPr>
          <w:rFonts w:ascii="Arial" w:hAnsi="Arial"/>
          <w:rtl/>
        </w:rPr>
        <w:t>ت</w:t>
      </w:r>
      <w:r>
        <w:rPr>
          <w:rtl/>
        </w:rPr>
        <w:t xml:space="preserve"> </w:t>
      </w:r>
      <w:r>
        <w:t>395</w:t>
      </w:r>
      <w:r>
        <w:rPr>
          <w:rtl/>
        </w:rPr>
        <w:t>هـ)</w:t>
      </w:r>
      <w:r>
        <w:rPr>
          <w:rFonts w:ascii="Arial" w:hAnsi="Arial"/>
          <w:rtl/>
        </w:rPr>
        <w:t>،</w:t>
      </w:r>
      <w:r>
        <w:rPr>
          <w:rtl/>
        </w:rPr>
        <w:t xml:space="preserve"> </w:t>
      </w:r>
      <w:r>
        <w:rPr>
          <w:rFonts w:ascii="Arial" w:hAnsi="Arial"/>
          <w:rtl/>
        </w:rPr>
        <w:t>مجالس</w:t>
      </w:r>
      <w:r>
        <w:rPr>
          <w:rtl/>
        </w:rPr>
        <w:t xml:space="preserve"> </w:t>
      </w:r>
      <w:r>
        <w:rPr>
          <w:rFonts w:ascii="Arial" w:hAnsi="Arial"/>
          <w:rtl/>
        </w:rPr>
        <w:t>من</w:t>
      </w:r>
      <w:r>
        <w:rPr>
          <w:rtl/>
        </w:rPr>
        <w:t xml:space="preserve"> </w:t>
      </w:r>
      <w:r>
        <w:rPr>
          <w:rFonts w:ascii="Arial" w:hAnsi="Arial"/>
          <w:rtl/>
        </w:rPr>
        <w:t>أمالي</w:t>
      </w:r>
      <w:r>
        <w:rPr>
          <w:rtl/>
        </w:rPr>
        <w:t xml:space="preserve"> </w:t>
      </w:r>
      <w:r>
        <w:rPr>
          <w:rFonts w:ascii="Arial" w:hAnsi="Arial"/>
          <w:rtl/>
        </w:rPr>
        <w:t>أبي</w:t>
      </w:r>
      <w:r>
        <w:rPr>
          <w:rtl/>
        </w:rPr>
        <w:t xml:space="preserve"> </w:t>
      </w:r>
      <w:r>
        <w:rPr>
          <w:rFonts w:ascii="Arial" w:hAnsi="Arial"/>
          <w:rtl/>
        </w:rPr>
        <w:t>عبد</w:t>
      </w:r>
      <w:r>
        <w:rPr>
          <w:rtl/>
        </w:rPr>
        <w:t xml:space="preserve"> </w:t>
      </w:r>
      <w:r>
        <w:rPr>
          <w:rFonts w:ascii="Arial" w:hAnsi="Arial"/>
          <w:rtl/>
        </w:rPr>
        <w:t>الله</w:t>
      </w:r>
      <w:r>
        <w:rPr>
          <w:rtl/>
        </w:rPr>
        <w:t xml:space="preserve"> </w:t>
      </w:r>
      <w:r>
        <w:rPr>
          <w:rFonts w:ascii="Arial" w:hAnsi="Arial"/>
          <w:rtl/>
        </w:rPr>
        <w:t>بن</w:t>
      </w:r>
      <w:r>
        <w:rPr>
          <w:rtl/>
        </w:rPr>
        <w:t xml:space="preserve"> منده، المكتبة الشاملة، ص</w:t>
      </w:r>
      <w:r>
        <w:t>102</w:t>
      </w:r>
      <w:r>
        <w:rPr>
          <w:rtl/>
        </w:rPr>
        <w:t xml:space="preserve"> رقم </w:t>
      </w:r>
      <w:r>
        <w:t>98</w:t>
      </w:r>
      <w:r>
        <w:rPr>
          <w:rtl/>
        </w:rPr>
        <w:t>.</w:t>
      </w:r>
    </w:p>
  </w:footnote>
  <w:footnote w:id="120">
    <w:p w:rsidR="002849BE" w:rsidRDefault="002849BE" w:rsidP="00B956DC">
      <w:pPr>
        <w:pStyle w:val="a2"/>
      </w:pPr>
      <w:r>
        <w:rPr>
          <w:rStyle w:val="FootnoteCharacters"/>
        </w:rPr>
        <w:footnoteRef/>
      </w:r>
      <w:r>
        <w:rPr>
          <w:rtl/>
        </w:rPr>
        <w:t xml:space="preserve"> أبو نعيم، حلية الأولياء، (</w:t>
      </w:r>
      <w:r>
        <w:t>3/36</w:t>
      </w:r>
      <w:r>
        <w:rPr>
          <w:rtl/>
        </w:rPr>
        <w:t>)</w:t>
      </w:r>
    </w:p>
  </w:footnote>
  <w:footnote w:id="121">
    <w:p w:rsidR="002849BE" w:rsidRDefault="002849BE" w:rsidP="00B956DC">
      <w:pPr>
        <w:pStyle w:val="a2"/>
      </w:pPr>
      <w:r>
        <w:rPr>
          <w:rStyle w:val="FootnoteCharacters"/>
        </w:rPr>
        <w:footnoteRef/>
      </w:r>
      <w:r>
        <w:rPr>
          <w:rtl/>
        </w:rPr>
        <w:t xml:space="preserve"> الحاكم، أحمد بن عبد الله بن محمد بن حمدويه الضبي النيسابوري (</w:t>
      </w:r>
      <w:r>
        <w:rPr>
          <w:rFonts w:ascii="Arial" w:hAnsi="Arial"/>
          <w:rtl/>
        </w:rPr>
        <w:t>ت</w:t>
      </w:r>
      <w:r>
        <w:rPr>
          <w:rtl/>
        </w:rPr>
        <w:t xml:space="preserve"> </w:t>
      </w:r>
      <w:r>
        <w:t>405</w:t>
      </w:r>
      <w:r>
        <w:rPr>
          <w:rtl/>
        </w:rPr>
        <w:t xml:space="preserve">هـ) </w:t>
      </w:r>
      <w:r>
        <w:rPr>
          <w:rFonts w:ascii="Arial" w:hAnsi="Arial"/>
          <w:rtl/>
        </w:rPr>
        <w:t>المستدرك</w:t>
      </w:r>
      <w:r>
        <w:rPr>
          <w:rtl/>
        </w:rPr>
        <w:t xml:space="preserve"> </w:t>
      </w:r>
      <w:r>
        <w:rPr>
          <w:rFonts w:ascii="Arial" w:hAnsi="Arial"/>
          <w:rtl/>
        </w:rPr>
        <w:t>على</w:t>
      </w:r>
      <w:r>
        <w:rPr>
          <w:rtl/>
        </w:rPr>
        <w:t xml:space="preserve"> </w:t>
      </w:r>
      <w:r>
        <w:rPr>
          <w:rFonts w:ascii="Arial" w:hAnsi="Arial"/>
          <w:rtl/>
        </w:rPr>
        <w:t>الصحيحين،</w:t>
      </w:r>
      <w:r>
        <w:rPr>
          <w:rtl/>
        </w:rPr>
        <w:t xml:space="preserve"> </w:t>
      </w:r>
      <w:r>
        <w:rPr>
          <w:rFonts w:ascii="Arial" w:hAnsi="Arial"/>
          <w:rtl/>
        </w:rPr>
        <w:t>دار</w:t>
      </w:r>
      <w:r>
        <w:rPr>
          <w:rtl/>
        </w:rPr>
        <w:t xml:space="preserve"> </w:t>
      </w:r>
      <w:r>
        <w:rPr>
          <w:rFonts w:ascii="Arial" w:hAnsi="Arial"/>
          <w:rtl/>
        </w:rPr>
        <w:t>الكتب</w:t>
      </w:r>
      <w:r>
        <w:rPr>
          <w:rtl/>
        </w:rPr>
        <w:t xml:space="preserve"> </w:t>
      </w:r>
      <w:r>
        <w:rPr>
          <w:rFonts w:ascii="Arial" w:hAnsi="Arial"/>
          <w:rtl/>
        </w:rPr>
        <w:t>العلمية</w:t>
      </w:r>
      <w:r>
        <w:rPr>
          <w:rtl/>
        </w:rPr>
        <w:t xml:space="preserve"> – </w:t>
      </w:r>
      <w:r>
        <w:rPr>
          <w:rFonts w:ascii="Arial" w:hAnsi="Arial"/>
          <w:rtl/>
        </w:rPr>
        <w:t>بيروت،</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t>1411</w:t>
      </w:r>
      <w:r>
        <w:rPr>
          <w:rtl/>
        </w:rPr>
        <w:t xml:space="preserve"> – </w:t>
      </w:r>
      <w:r>
        <w:t>1990</w:t>
      </w:r>
      <w:r>
        <w:rPr>
          <w:rtl/>
        </w:rPr>
        <w:t>، (</w:t>
      </w:r>
      <w:r>
        <w:t>2/319</w:t>
      </w:r>
      <w:r>
        <w:rPr>
          <w:rtl/>
        </w:rPr>
        <w:t xml:space="preserve">) </w:t>
      </w:r>
      <w:r>
        <w:rPr>
          <w:rFonts w:ascii="Arial" w:hAnsi="Arial"/>
          <w:rtl/>
        </w:rPr>
        <w:t>رقم</w:t>
      </w:r>
      <w:r>
        <w:rPr>
          <w:rtl/>
        </w:rPr>
        <w:t xml:space="preserve"> </w:t>
      </w:r>
      <w:r>
        <w:t>3148</w:t>
      </w:r>
      <w:r>
        <w:rPr>
          <w:rtl/>
        </w:rPr>
        <w:t>.</w:t>
      </w:r>
    </w:p>
  </w:footnote>
  <w:footnote w:id="122">
    <w:p w:rsidR="002849BE" w:rsidRDefault="002849BE" w:rsidP="00B956DC">
      <w:pPr>
        <w:pStyle w:val="a2"/>
      </w:pPr>
      <w:r>
        <w:rPr>
          <w:rStyle w:val="FootnoteCharacters"/>
        </w:rPr>
        <w:footnoteRef/>
      </w:r>
      <w:r>
        <w:rPr>
          <w:rtl/>
        </w:rPr>
        <w:t xml:space="preserve"> ابن جعفر، الجامع (</w:t>
      </w:r>
      <w:r>
        <w:t>1/43</w:t>
      </w:r>
      <w:r>
        <w:rPr>
          <w:rtl/>
        </w:rPr>
        <w:t>)</w:t>
      </w:r>
    </w:p>
  </w:footnote>
  <w:footnote w:id="123">
    <w:p w:rsidR="002849BE" w:rsidRDefault="002849BE" w:rsidP="00B956DC">
      <w:pPr>
        <w:pStyle w:val="a2"/>
      </w:pPr>
      <w:r>
        <w:rPr>
          <w:rStyle w:val="FootnoteCharacters"/>
        </w:rPr>
        <w:footnoteRef/>
      </w:r>
      <w:r>
        <w:rPr>
          <w:rtl/>
        </w:rPr>
        <w:t xml:space="preserve"> ابن أبي شيبة، المصنف في الأحاديث والآثار، كتاب فضائل القرآن ، باب في التمسك بالقرآن، (</w:t>
      </w:r>
      <w:r>
        <w:t>6/126</w:t>
      </w:r>
      <w:r>
        <w:rPr>
          <w:rtl/>
        </w:rPr>
        <w:t xml:space="preserve">) </w:t>
      </w:r>
      <w:r>
        <w:rPr>
          <w:rFonts w:ascii="Arial" w:hAnsi="Arial"/>
          <w:rtl/>
        </w:rPr>
        <w:t>رقم</w:t>
      </w:r>
      <w:r>
        <w:rPr>
          <w:rtl/>
        </w:rPr>
        <w:t xml:space="preserve"> </w:t>
      </w:r>
      <w:r>
        <w:t>30018</w:t>
      </w:r>
    </w:p>
  </w:footnote>
  <w:footnote w:id="124">
    <w:p w:rsidR="002849BE" w:rsidRDefault="002849BE" w:rsidP="00B956DC">
      <w:pPr>
        <w:pStyle w:val="a2"/>
      </w:pPr>
      <w:r>
        <w:rPr>
          <w:rStyle w:val="FootnoteCharacters"/>
        </w:rPr>
        <w:footnoteRef/>
      </w:r>
      <w:r>
        <w:rPr>
          <w:rtl/>
        </w:rPr>
        <w:t xml:space="preserve"> الطبراني، سليمان بن أحمد بن أيوب بن مطير اللخمي الشامي، أبو القاسم الطبراني (</w:t>
      </w:r>
      <w:r>
        <w:rPr>
          <w:rFonts w:ascii="Arial" w:hAnsi="Arial"/>
          <w:rtl/>
        </w:rPr>
        <w:t>ت</w:t>
      </w:r>
      <w:r>
        <w:rPr>
          <w:rtl/>
        </w:rPr>
        <w:t xml:space="preserve">: </w:t>
      </w:r>
      <w:r>
        <w:t>360</w:t>
      </w:r>
      <w:r>
        <w:rPr>
          <w:rtl/>
        </w:rPr>
        <w:t>هـ)</w:t>
      </w:r>
      <w:r>
        <w:rPr>
          <w:rFonts w:ascii="Arial" w:hAnsi="Arial"/>
          <w:rtl/>
        </w:rPr>
        <w:t>،</w:t>
      </w:r>
      <w:r>
        <w:rPr>
          <w:rtl/>
        </w:rPr>
        <w:t xml:space="preserve"> </w:t>
      </w:r>
      <w:r>
        <w:rPr>
          <w:rFonts w:ascii="Arial" w:hAnsi="Arial"/>
          <w:rtl/>
        </w:rPr>
        <w:t>المعجم</w:t>
      </w:r>
      <w:r>
        <w:rPr>
          <w:rtl/>
        </w:rPr>
        <w:t xml:space="preserve"> </w:t>
      </w:r>
      <w:r>
        <w:rPr>
          <w:rFonts w:ascii="Arial" w:hAnsi="Arial"/>
          <w:rtl/>
        </w:rPr>
        <w:t>الكبير،</w:t>
      </w:r>
      <w:r>
        <w:rPr>
          <w:rtl/>
        </w:rPr>
        <w:t xml:space="preserve"> </w:t>
      </w:r>
      <w:r>
        <w:rPr>
          <w:rFonts w:ascii="Arial" w:hAnsi="Arial"/>
          <w:rtl/>
        </w:rPr>
        <w:t>مكتبة</w:t>
      </w:r>
      <w:r>
        <w:rPr>
          <w:rtl/>
        </w:rPr>
        <w:t xml:space="preserve"> </w:t>
      </w:r>
      <w:r>
        <w:rPr>
          <w:rFonts w:ascii="Arial" w:hAnsi="Arial"/>
          <w:rtl/>
        </w:rPr>
        <w:t>ابن</w:t>
      </w:r>
      <w:r>
        <w:rPr>
          <w:rtl/>
        </w:rPr>
        <w:t xml:space="preserve"> </w:t>
      </w:r>
      <w:r>
        <w:rPr>
          <w:rFonts w:ascii="Arial" w:hAnsi="Arial"/>
          <w:rtl/>
        </w:rPr>
        <w:t>تيمية</w:t>
      </w:r>
      <w:r>
        <w:rPr>
          <w:rtl/>
        </w:rPr>
        <w:t xml:space="preserve"> – القاهرة، الطبعة: </w:t>
      </w:r>
      <w:r>
        <w:rPr>
          <w:rFonts w:ascii="Arial" w:hAnsi="Arial"/>
          <w:rtl/>
        </w:rPr>
        <w:t>الثانية،</w:t>
      </w:r>
      <w:r>
        <w:rPr>
          <w:rtl/>
        </w:rPr>
        <w:t xml:space="preserve"> (</w:t>
      </w:r>
      <w:r>
        <w:t>9</w:t>
      </w:r>
      <w:r>
        <w:rPr>
          <w:rtl/>
        </w:rPr>
        <w:t xml:space="preserve">/ </w:t>
      </w:r>
      <w:r>
        <w:t>136</w:t>
      </w:r>
      <w:r>
        <w:rPr>
          <w:rtl/>
        </w:rPr>
        <w:t xml:space="preserve">) </w:t>
      </w:r>
      <w:r>
        <w:rPr>
          <w:rFonts w:ascii="Arial" w:hAnsi="Arial"/>
          <w:rtl/>
        </w:rPr>
        <w:t>رقم</w:t>
      </w:r>
      <w:r>
        <w:rPr>
          <w:rtl/>
        </w:rPr>
        <w:t xml:space="preserve"> </w:t>
      </w:r>
      <w:r>
        <w:t>8666</w:t>
      </w:r>
      <w:r>
        <w:rPr>
          <w:rtl/>
        </w:rPr>
        <w:t>.</w:t>
      </w:r>
    </w:p>
  </w:footnote>
  <w:footnote w:id="125">
    <w:p w:rsidR="002849BE" w:rsidRDefault="002849BE" w:rsidP="00B956DC">
      <w:pPr>
        <w:pStyle w:val="a2"/>
      </w:pPr>
      <w:r>
        <w:rPr>
          <w:rStyle w:val="FootnoteCharacters"/>
        </w:rPr>
        <w:footnoteRef/>
      </w:r>
      <w:r>
        <w:rPr>
          <w:rtl/>
        </w:rPr>
        <w:t xml:space="preserve"> البيهقي، أحمد بن الحسين بن علي بن موسى الخُسْرَوْجِردي الخراساني، أبو بكر البيهقي (</w:t>
      </w:r>
      <w:r>
        <w:rPr>
          <w:rFonts w:ascii="Arial" w:hAnsi="Arial"/>
          <w:rtl/>
        </w:rPr>
        <w:t>ت</w:t>
      </w:r>
      <w:r>
        <w:rPr>
          <w:rtl/>
        </w:rPr>
        <w:t xml:space="preserve">: </w:t>
      </w:r>
      <w:r>
        <w:t>458</w:t>
      </w:r>
      <w:r>
        <w:rPr>
          <w:rtl/>
        </w:rPr>
        <w:t>هـ)</w:t>
      </w:r>
      <w:r>
        <w:rPr>
          <w:rFonts w:ascii="Arial" w:hAnsi="Arial"/>
          <w:rtl/>
        </w:rPr>
        <w:t>،</w:t>
      </w:r>
      <w:r>
        <w:rPr>
          <w:rtl/>
        </w:rPr>
        <w:t xml:space="preserve"> </w:t>
      </w:r>
      <w:r>
        <w:rPr>
          <w:rFonts w:ascii="Arial" w:hAnsi="Arial"/>
          <w:rtl/>
        </w:rPr>
        <w:t>شعب</w:t>
      </w:r>
      <w:r>
        <w:rPr>
          <w:rtl/>
        </w:rPr>
        <w:t xml:space="preserve"> </w:t>
      </w:r>
      <w:r>
        <w:rPr>
          <w:rFonts w:ascii="Arial" w:hAnsi="Arial"/>
          <w:rtl/>
        </w:rPr>
        <w:t>الإيمان،</w:t>
      </w:r>
      <w:r>
        <w:rPr>
          <w:rtl/>
        </w:rPr>
        <w:t xml:space="preserve"> </w:t>
      </w:r>
      <w:r>
        <w:rPr>
          <w:rFonts w:ascii="Arial" w:hAnsi="Arial"/>
          <w:rtl/>
        </w:rPr>
        <w:t>كتبة</w:t>
      </w:r>
      <w:r>
        <w:rPr>
          <w:rtl/>
        </w:rPr>
        <w:t xml:space="preserve"> </w:t>
      </w:r>
      <w:r>
        <w:rPr>
          <w:rFonts w:ascii="Arial" w:hAnsi="Arial"/>
          <w:rtl/>
        </w:rPr>
        <w:t>الرشد</w:t>
      </w:r>
      <w:r>
        <w:rPr>
          <w:rtl/>
        </w:rPr>
        <w:t xml:space="preserve"> </w:t>
      </w:r>
      <w:r>
        <w:rPr>
          <w:rFonts w:ascii="Arial" w:hAnsi="Arial"/>
          <w:rtl/>
        </w:rPr>
        <w:t>للنشر</w:t>
      </w:r>
      <w:r>
        <w:rPr>
          <w:rtl/>
        </w:rPr>
        <w:t xml:space="preserve"> </w:t>
      </w:r>
      <w:r>
        <w:rPr>
          <w:rFonts w:ascii="Arial" w:hAnsi="Arial"/>
          <w:rtl/>
        </w:rPr>
        <w:t>والتوزيع</w:t>
      </w:r>
      <w:r>
        <w:rPr>
          <w:rtl/>
        </w:rPr>
        <w:t xml:space="preserve"> </w:t>
      </w:r>
      <w:r>
        <w:rPr>
          <w:rFonts w:ascii="Arial" w:hAnsi="Arial"/>
          <w:rtl/>
        </w:rPr>
        <w:t>بالرياض</w:t>
      </w:r>
      <w:r>
        <w:rPr>
          <w:rtl/>
        </w:rPr>
        <w:t xml:space="preserve"> </w:t>
      </w:r>
      <w:r>
        <w:rPr>
          <w:rFonts w:ascii="Arial" w:hAnsi="Arial"/>
          <w:rtl/>
        </w:rPr>
        <w:t>بالتعاون</w:t>
      </w:r>
      <w:r>
        <w:rPr>
          <w:rtl/>
        </w:rPr>
        <w:t xml:space="preserve"> </w:t>
      </w:r>
      <w:r>
        <w:rPr>
          <w:rFonts w:ascii="Arial" w:hAnsi="Arial"/>
          <w:rtl/>
        </w:rPr>
        <w:t>مع</w:t>
      </w:r>
      <w:r>
        <w:rPr>
          <w:rtl/>
        </w:rPr>
        <w:t xml:space="preserve"> </w:t>
      </w:r>
      <w:r>
        <w:rPr>
          <w:rFonts w:ascii="Arial" w:hAnsi="Arial"/>
          <w:rtl/>
        </w:rPr>
        <w:t>الدار</w:t>
      </w:r>
      <w:r>
        <w:rPr>
          <w:rtl/>
        </w:rPr>
        <w:t xml:space="preserve"> </w:t>
      </w:r>
      <w:r>
        <w:rPr>
          <w:rFonts w:ascii="Arial" w:hAnsi="Arial"/>
          <w:rtl/>
        </w:rPr>
        <w:t>السلفية</w:t>
      </w:r>
      <w:r>
        <w:rPr>
          <w:rtl/>
        </w:rPr>
        <w:t xml:space="preserve"> </w:t>
      </w:r>
      <w:r>
        <w:rPr>
          <w:rFonts w:ascii="Arial" w:hAnsi="Arial"/>
          <w:rtl/>
        </w:rPr>
        <w:t>ببومباي</w:t>
      </w:r>
      <w:r>
        <w:rPr>
          <w:rtl/>
        </w:rPr>
        <w:t xml:space="preserve"> </w:t>
      </w:r>
      <w:r>
        <w:rPr>
          <w:rFonts w:ascii="Arial" w:hAnsi="Arial"/>
          <w:rtl/>
        </w:rPr>
        <w:t>بالهند</w:t>
      </w:r>
      <w:r>
        <w:rPr>
          <w:rtl/>
        </w:rPr>
        <w:t xml:space="preserve"> </w:t>
      </w:r>
      <w:r>
        <w:rPr>
          <w:rFonts w:ascii="Arial" w:hAnsi="Arial"/>
          <w:rtl/>
        </w:rPr>
        <w:t>الطبعة</w:t>
      </w:r>
      <w:r>
        <w:rPr>
          <w:rtl/>
        </w:rPr>
        <w:t xml:space="preserve">: الأولى، </w:t>
      </w:r>
      <w:r>
        <w:t>1423</w:t>
      </w:r>
      <w:r>
        <w:rPr>
          <w:rtl/>
        </w:rPr>
        <w:t xml:space="preserve"> هـ - </w:t>
      </w:r>
      <w:r>
        <w:t>2003</w:t>
      </w:r>
      <w:r>
        <w:rPr>
          <w:rtl/>
        </w:rPr>
        <w:t xml:space="preserve"> م، كتاب تعظيم القرآن، فصل في تعلم القرآن، (</w:t>
      </w:r>
      <w:r>
        <w:t>3</w:t>
      </w:r>
      <w:r>
        <w:rPr>
          <w:rtl/>
        </w:rPr>
        <w:t xml:space="preserve">/ </w:t>
      </w:r>
      <w:r>
        <w:t>347</w:t>
      </w:r>
      <w:r>
        <w:rPr>
          <w:rtl/>
        </w:rPr>
        <w:t xml:space="preserve">) </w:t>
      </w:r>
      <w:r>
        <w:rPr>
          <w:rFonts w:ascii="Arial" w:hAnsi="Arial"/>
          <w:rtl/>
        </w:rPr>
        <w:t>رقم</w:t>
      </w:r>
      <w:r>
        <w:rPr>
          <w:rtl/>
        </w:rPr>
        <w:t xml:space="preserve"> </w:t>
      </w:r>
      <w:r>
        <w:t>1808</w:t>
      </w:r>
    </w:p>
  </w:footnote>
  <w:footnote w:id="126">
    <w:p w:rsidR="002849BE" w:rsidRDefault="002849BE" w:rsidP="00B956DC">
      <w:pPr>
        <w:pStyle w:val="a2"/>
      </w:pPr>
      <w:r>
        <w:rPr>
          <w:rStyle w:val="FootnoteCharacters"/>
        </w:rPr>
        <w:footnoteRef/>
      </w:r>
      <w:r>
        <w:rPr>
          <w:rtl/>
        </w:rPr>
        <w:t xml:space="preserve"> الخطيب البغدادي، الفقيه والمتفقه، (</w:t>
      </w:r>
      <w:r>
        <w:t>1/196</w:t>
      </w:r>
      <w:r>
        <w:rPr>
          <w:rtl/>
        </w:rPr>
        <w:t xml:space="preserve">) </w:t>
      </w:r>
    </w:p>
  </w:footnote>
  <w:footnote w:id="127">
    <w:p w:rsidR="002849BE" w:rsidRDefault="002849BE" w:rsidP="00B956DC">
      <w:pPr>
        <w:pStyle w:val="a2"/>
      </w:pPr>
      <w:r>
        <w:rPr>
          <w:rStyle w:val="FootnoteCharacters"/>
        </w:rPr>
        <w:footnoteRef/>
      </w:r>
      <w:r>
        <w:rPr>
          <w:rtl/>
        </w:rPr>
        <w:t xml:space="preserve"> ابن جعفر، الجامع (</w:t>
      </w:r>
      <w:r>
        <w:t>1/109</w:t>
      </w:r>
      <w:r>
        <w:rPr>
          <w:rtl/>
        </w:rPr>
        <w:t>)</w:t>
      </w:r>
    </w:p>
  </w:footnote>
  <w:footnote w:id="128">
    <w:p w:rsidR="002849BE" w:rsidRDefault="002849BE" w:rsidP="00B956DC">
      <w:pPr>
        <w:pStyle w:val="a2"/>
      </w:pPr>
      <w:r>
        <w:rPr>
          <w:rStyle w:val="FootnoteCharacters"/>
        </w:rPr>
        <w:footnoteRef/>
      </w:r>
      <w:r>
        <w:rPr>
          <w:rtl/>
        </w:rPr>
        <w:t xml:space="preserve"> الديلمي، شيرويه بن شهردار بن شيرو يه بن فناخسرو، أبو شجاع الديلميّ الهمذاني (</w:t>
      </w:r>
      <w:r>
        <w:rPr>
          <w:rFonts w:ascii="Arial" w:hAnsi="Arial"/>
          <w:rtl/>
        </w:rPr>
        <w:t>ت</w:t>
      </w:r>
      <w:r>
        <w:rPr>
          <w:rtl/>
        </w:rPr>
        <w:t xml:space="preserve">: </w:t>
      </w:r>
      <w:r>
        <w:t>509</w:t>
      </w:r>
      <w:r>
        <w:rPr>
          <w:rtl/>
        </w:rPr>
        <w:t>هـ)</w:t>
      </w:r>
      <w:r>
        <w:rPr>
          <w:rFonts w:ascii="Arial" w:hAnsi="Arial"/>
          <w:rtl/>
        </w:rPr>
        <w:t>،</w:t>
      </w:r>
      <w:r>
        <w:rPr>
          <w:rtl/>
        </w:rPr>
        <w:t xml:space="preserve"> </w:t>
      </w:r>
      <w:r>
        <w:rPr>
          <w:rFonts w:ascii="Arial" w:hAnsi="Arial"/>
          <w:rtl/>
        </w:rPr>
        <w:t>الفردوس</w:t>
      </w:r>
      <w:r>
        <w:rPr>
          <w:rtl/>
        </w:rPr>
        <w:t xml:space="preserve"> </w:t>
      </w:r>
      <w:r>
        <w:rPr>
          <w:rFonts w:ascii="Arial" w:hAnsi="Arial"/>
          <w:rtl/>
        </w:rPr>
        <w:t>بمأثور</w:t>
      </w:r>
      <w:r>
        <w:rPr>
          <w:rtl/>
        </w:rPr>
        <w:t xml:space="preserve"> </w:t>
      </w:r>
      <w:r>
        <w:rPr>
          <w:rFonts w:ascii="Arial" w:hAnsi="Arial"/>
          <w:rtl/>
        </w:rPr>
        <w:t>الخطاب،</w:t>
      </w:r>
      <w:r>
        <w:rPr>
          <w:rtl/>
        </w:rPr>
        <w:t xml:space="preserve"> </w:t>
      </w:r>
      <w:r>
        <w:rPr>
          <w:rFonts w:ascii="Arial" w:hAnsi="Arial"/>
          <w:rtl/>
        </w:rPr>
        <w:t>دار</w:t>
      </w:r>
      <w:r>
        <w:rPr>
          <w:rtl/>
        </w:rPr>
        <w:t xml:space="preserve"> </w:t>
      </w:r>
      <w:r>
        <w:rPr>
          <w:rFonts w:ascii="Arial" w:hAnsi="Arial"/>
          <w:rtl/>
        </w:rPr>
        <w:t>الكتب</w:t>
      </w:r>
      <w:r>
        <w:rPr>
          <w:rtl/>
        </w:rPr>
        <w:t xml:space="preserve"> </w:t>
      </w:r>
      <w:r>
        <w:rPr>
          <w:rFonts w:ascii="Arial" w:hAnsi="Arial"/>
          <w:rtl/>
        </w:rPr>
        <w:t>العلمية</w:t>
      </w:r>
      <w:r>
        <w:rPr>
          <w:rtl/>
        </w:rPr>
        <w:t xml:space="preserve"> – بيروت،الطبعة: </w:t>
      </w:r>
      <w:r>
        <w:rPr>
          <w:rFonts w:ascii="Arial" w:hAnsi="Arial"/>
          <w:rtl/>
        </w:rPr>
        <w:t>الأولى،</w:t>
      </w:r>
      <w:r>
        <w:rPr>
          <w:rtl/>
        </w:rPr>
        <w:t xml:space="preserve"> </w:t>
      </w:r>
      <w:r>
        <w:t>1406</w:t>
      </w:r>
      <w:r>
        <w:rPr>
          <w:rtl/>
        </w:rPr>
        <w:t xml:space="preserve"> هـ - </w:t>
      </w:r>
      <w:r>
        <w:t>1986</w:t>
      </w:r>
      <w:r>
        <w:rPr>
          <w:rtl/>
        </w:rPr>
        <w:t>م، (</w:t>
      </w:r>
      <w:r>
        <w:t>1/71</w:t>
      </w:r>
      <w:r>
        <w:rPr>
          <w:rtl/>
        </w:rPr>
        <w:t xml:space="preserve">) رقم </w:t>
      </w:r>
      <w:r>
        <w:t>208</w:t>
      </w:r>
    </w:p>
  </w:footnote>
  <w:footnote w:id="129">
    <w:p w:rsidR="002849BE" w:rsidRDefault="002849BE" w:rsidP="00B956DC">
      <w:pPr>
        <w:pStyle w:val="FootnoteText"/>
        <w:spacing w:line="240" w:lineRule="auto"/>
      </w:pPr>
      <w:r>
        <w:rPr>
          <w:rStyle w:val="FootnoteCharacters"/>
        </w:rPr>
        <w:footnoteRef/>
      </w:r>
      <w:r>
        <w:rPr>
          <w:rtl/>
        </w:rPr>
        <w:t xml:space="preserve"> العرعور، ديوان السنة </w:t>
      </w:r>
      <w:r>
        <w:rPr>
          <w:rFonts w:cs="Arial"/>
          <w:rtl/>
        </w:rPr>
        <w:t>«</w:t>
      </w:r>
      <w:r>
        <w:rPr>
          <w:rtl/>
        </w:rPr>
        <w:t>موسوعة شاملة لكل ما ورد عن سيد المرسلين من أقوال وأفعال وتقريرات</w:t>
      </w:r>
      <w:r>
        <w:rPr>
          <w:rFonts w:cs="Arial"/>
          <w:rtl/>
        </w:rPr>
        <w:t xml:space="preserve">» - </w:t>
      </w:r>
      <w:r>
        <w:rPr>
          <w:rtl/>
        </w:rPr>
        <w:t xml:space="preserve">قسم الطهارة، المكتتبة الشاملة، </w:t>
      </w:r>
      <w:r>
        <w:rPr>
          <w:rFonts w:cs="Arial"/>
          <w:rtl/>
        </w:rPr>
        <w:t>٣</w:t>
      </w:r>
      <w:r>
        <w:rPr>
          <w:rtl/>
        </w:rPr>
        <w:t xml:space="preserve"> ذو الحجة </w:t>
      </w:r>
      <w:r>
        <w:rPr>
          <w:rFonts w:cs="Arial"/>
          <w:rtl/>
        </w:rPr>
        <w:t>١٤٤١</w:t>
      </w:r>
      <w:r>
        <w:rPr>
          <w:rtl/>
        </w:rPr>
        <w:t xml:space="preserve">، رقم </w:t>
      </w:r>
      <w:r>
        <w:rPr>
          <w:rFonts w:cs="Arial"/>
        </w:rPr>
        <w:t>1987</w:t>
      </w:r>
      <w:r>
        <w:rPr>
          <w:rFonts w:cs="Arial"/>
          <w:rtl/>
        </w:rPr>
        <w:t xml:space="preserve"> </w:t>
      </w:r>
      <w:r>
        <w:rPr>
          <w:rtl/>
        </w:rPr>
        <w:t xml:space="preserve">، </w:t>
      </w:r>
      <w:r>
        <w:rPr>
          <w:rFonts w:cs="Arial"/>
          <w:rtl/>
        </w:rPr>
        <w:t>(</w:t>
      </w:r>
      <w:r>
        <w:rPr>
          <w:rFonts w:cs="Arial"/>
        </w:rPr>
        <w:t>16/314</w:t>
      </w:r>
      <w:r>
        <w:rPr>
          <w:rFonts w:cs="Arial"/>
          <w:rtl/>
        </w:rPr>
        <w:t>)</w:t>
      </w:r>
    </w:p>
  </w:footnote>
  <w:footnote w:id="130">
    <w:p w:rsidR="002849BE" w:rsidRDefault="002849BE" w:rsidP="00B956DC">
      <w:pPr>
        <w:pStyle w:val="a2"/>
      </w:pPr>
      <w:r>
        <w:rPr>
          <w:rStyle w:val="FootnoteCharacters"/>
        </w:rPr>
        <w:footnoteRef/>
      </w:r>
      <w:r>
        <w:rPr>
          <w:rtl/>
        </w:rPr>
        <w:t xml:space="preserve"> ابن أبي حاتم، عبد الرحمن بن محمد بن إدريس بن المنذر التميمي، الحنظلي، الرازي ابن أبي حاتم (</w:t>
      </w:r>
      <w:r>
        <w:rPr>
          <w:rFonts w:ascii="Arial" w:hAnsi="Arial"/>
          <w:rtl/>
        </w:rPr>
        <w:t>ت</w:t>
      </w:r>
      <w:r>
        <w:rPr>
          <w:rtl/>
        </w:rPr>
        <w:t xml:space="preserve">: </w:t>
      </w:r>
      <w:r>
        <w:t>327</w:t>
      </w:r>
      <w:r>
        <w:rPr>
          <w:rtl/>
        </w:rPr>
        <w:t>هـ)</w:t>
      </w:r>
      <w:r>
        <w:rPr>
          <w:rFonts w:ascii="Arial" w:hAnsi="Arial"/>
          <w:rtl/>
        </w:rPr>
        <w:t>،</w:t>
      </w:r>
      <w:r>
        <w:rPr>
          <w:rtl/>
        </w:rPr>
        <w:t xml:space="preserve"> </w:t>
      </w:r>
      <w:r>
        <w:rPr>
          <w:rFonts w:ascii="Arial" w:hAnsi="Arial"/>
          <w:rtl/>
        </w:rPr>
        <w:t>العلل</w:t>
      </w:r>
      <w:r>
        <w:rPr>
          <w:rtl/>
        </w:rPr>
        <w:t xml:space="preserve"> </w:t>
      </w:r>
      <w:r>
        <w:rPr>
          <w:rFonts w:ascii="Arial" w:hAnsi="Arial"/>
          <w:rtl/>
        </w:rPr>
        <w:t>لابن</w:t>
      </w:r>
      <w:r>
        <w:rPr>
          <w:rtl/>
        </w:rPr>
        <w:t xml:space="preserve"> </w:t>
      </w:r>
      <w:r>
        <w:rPr>
          <w:rFonts w:ascii="Arial" w:hAnsi="Arial"/>
          <w:rtl/>
        </w:rPr>
        <w:t>أبي</w:t>
      </w:r>
      <w:r>
        <w:rPr>
          <w:rtl/>
        </w:rPr>
        <w:t xml:space="preserve"> </w:t>
      </w:r>
      <w:r>
        <w:rPr>
          <w:rFonts w:ascii="Arial" w:hAnsi="Arial"/>
          <w:rtl/>
        </w:rPr>
        <w:t>حاتم،</w:t>
      </w:r>
      <w:r>
        <w:rPr>
          <w:rtl/>
        </w:rPr>
        <w:t xml:space="preserve"> </w:t>
      </w:r>
      <w:r>
        <w:rPr>
          <w:rFonts w:ascii="Arial" w:hAnsi="Arial"/>
          <w:rtl/>
        </w:rPr>
        <w:t>مطابع</w:t>
      </w:r>
      <w:r>
        <w:rPr>
          <w:rtl/>
        </w:rPr>
        <w:t xml:space="preserve"> </w:t>
      </w:r>
      <w:r>
        <w:rPr>
          <w:rFonts w:ascii="Arial" w:hAnsi="Arial"/>
          <w:rtl/>
        </w:rPr>
        <w:t>الحميضي</w:t>
      </w:r>
      <w:r>
        <w:rPr>
          <w:rtl/>
        </w:rPr>
        <w:t xml:space="preserve"> </w:t>
      </w:r>
      <w:r>
        <w:rPr>
          <w:rFonts w:ascii="Arial" w:hAnsi="Arial"/>
          <w:rtl/>
        </w:rPr>
        <w:t>الطبعة</w:t>
      </w:r>
      <w:r>
        <w:rPr>
          <w:rtl/>
        </w:rPr>
        <w:t xml:space="preserve">: الأولى، </w:t>
      </w:r>
      <w:r>
        <w:t>1427</w:t>
      </w:r>
      <w:r>
        <w:rPr>
          <w:rtl/>
        </w:rPr>
        <w:t xml:space="preserve"> هـ - </w:t>
      </w:r>
      <w:r>
        <w:t>2006</w:t>
      </w:r>
      <w:r>
        <w:rPr>
          <w:rtl/>
        </w:rPr>
        <w:t xml:space="preserve"> م، (</w:t>
      </w:r>
      <w:r>
        <w:t>1</w:t>
      </w:r>
      <w:r>
        <w:rPr>
          <w:rtl/>
        </w:rPr>
        <w:t xml:space="preserve">/ </w:t>
      </w:r>
      <w:r>
        <w:t>506</w:t>
      </w:r>
      <w:r>
        <w:rPr>
          <w:rtl/>
        </w:rPr>
        <w:t xml:space="preserve">) </w:t>
      </w:r>
      <w:r>
        <w:rPr>
          <w:rFonts w:ascii="Arial" w:hAnsi="Arial"/>
          <w:rtl/>
        </w:rPr>
        <w:t>رقم</w:t>
      </w:r>
      <w:r>
        <w:rPr>
          <w:rtl/>
        </w:rPr>
        <w:t xml:space="preserve"> </w:t>
      </w:r>
      <w:r>
        <w:t>73</w:t>
      </w:r>
    </w:p>
  </w:footnote>
  <w:footnote w:id="131">
    <w:p w:rsidR="002849BE" w:rsidRDefault="002849BE" w:rsidP="00B956DC">
      <w:pPr>
        <w:pStyle w:val="a2"/>
      </w:pPr>
      <w:r>
        <w:rPr>
          <w:rStyle w:val="FootnoteCharacters"/>
        </w:rPr>
        <w:footnoteRef/>
      </w:r>
      <w:r>
        <w:rPr>
          <w:rtl/>
        </w:rPr>
        <w:t xml:space="preserve"> ابن حبان، محمد بن حبان بن أحمد بن حبان بن معاذ بن مَعْبدَ، التميمي، أبو حاتم، الدارمي، البُستي (</w:t>
      </w:r>
      <w:r>
        <w:rPr>
          <w:rFonts w:ascii="Arial" w:hAnsi="Arial"/>
          <w:rtl/>
        </w:rPr>
        <w:t>ت</w:t>
      </w:r>
      <w:r>
        <w:rPr>
          <w:rtl/>
        </w:rPr>
        <w:t xml:space="preserve">: </w:t>
      </w:r>
      <w:r>
        <w:t>354</w:t>
      </w:r>
      <w:r>
        <w:rPr>
          <w:rtl/>
        </w:rPr>
        <w:t xml:space="preserve"> هـ)</w:t>
      </w:r>
      <w:r>
        <w:rPr>
          <w:rFonts w:ascii="Arial" w:hAnsi="Arial"/>
          <w:rtl/>
        </w:rPr>
        <w:t>،</w:t>
      </w:r>
      <w:r>
        <w:rPr>
          <w:rtl/>
        </w:rPr>
        <w:t xml:space="preserve"> </w:t>
      </w:r>
      <w:r>
        <w:rPr>
          <w:rFonts w:ascii="Arial" w:hAnsi="Arial"/>
          <w:rtl/>
        </w:rPr>
        <w:t>المجروحين</w:t>
      </w:r>
      <w:r>
        <w:rPr>
          <w:rtl/>
        </w:rPr>
        <w:t xml:space="preserve"> </w:t>
      </w:r>
      <w:r>
        <w:rPr>
          <w:rFonts w:ascii="Arial" w:hAnsi="Arial"/>
          <w:rtl/>
        </w:rPr>
        <w:t>من</w:t>
      </w:r>
      <w:r>
        <w:rPr>
          <w:rtl/>
        </w:rPr>
        <w:t xml:space="preserve"> </w:t>
      </w:r>
      <w:r>
        <w:rPr>
          <w:rFonts w:ascii="Arial" w:hAnsi="Arial"/>
          <w:rtl/>
        </w:rPr>
        <w:t>المحدثين</w:t>
      </w:r>
      <w:r>
        <w:rPr>
          <w:rtl/>
        </w:rPr>
        <w:t xml:space="preserve"> </w:t>
      </w:r>
      <w:r>
        <w:rPr>
          <w:rFonts w:ascii="Arial" w:hAnsi="Arial"/>
          <w:rtl/>
        </w:rPr>
        <w:t>والضعفاء</w:t>
      </w:r>
      <w:r>
        <w:rPr>
          <w:rtl/>
        </w:rPr>
        <w:t xml:space="preserve"> </w:t>
      </w:r>
      <w:r>
        <w:rPr>
          <w:rFonts w:ascii="Arial" w:hAnsi="Arial"/>
          <w:rtl/>
        </w:rPr>
        <w:t>والمتروكين،</w:t>
      </w:r>
      <w:r>
        <w:rPr>
          <w:rtl/>
        </w:rPr>
        <w:t xml:space="preserve"> </w:t>
      </w:r>
      <w:r>
        <w:rPr>
          <w:rFonts w:ascii="Arial" w:hAnsi="Arial"/>
          <w:rtl/>
        </w:rPr>
        <w:t>دار</w:t>
      </w:r>
      <w:r>
        <w:rPr>
          <w:rtl/>
        </w:rPr>
        <w:t xml:space="preserve"> </w:t>
      </w:r>
      <w:r>
        <w:rPr>
          <w:rFonts w:ascii="Arial" w:hAnsi="Arial"/>
          <w:rtl/>
        </w:rPr>
        <w:t>الوعي</w:t>
      </w:r>
      <w:r>
        <w:rPr>
          <w:rtl/>
        </w:rPr>
        <w:t xml:space="preserve"> – حلب الطبعة: </w:t>
      </w:r>
      <w:r>
        <w:rPr>
          <w:rFonts w:ascii="Arial" w:hAnsi="Arial"/>
          <w:rtl/>
        </w:rPr>
        <w:t>الأولى،</w:t>
      </w:r>
      <w:r>
        <w:rPr>
          <w:rtl/>
        </w:rPr>
        <w:t xml:space="preserve"> </w:t>
      </w:r>
      <w:r>
        <w:t>1396</w:t>
      </w:r>
      <w:r>
        <w:rPr>
          <w:rtl/>
        </w:rPr>
        <w:t xml:space="preserve"> هـ، (</w:t>
      </w:r>
      <w:r>
        <w:t>1/203</w:t>
      </w:r>
      <w:r>
        <w:rPr>
          <w:rtl/>
        </w:rPr>
        <w:t>).</w:t>
      </w:r>
    </w:p>
  </w:footnote>
  <w:footnote w:id="132">
    <w:p w:rsidR="002849BE" w:rsidRDefault="002849BE" w:rsidP="00B956DC">
      <w:pPr>
        <w:pStyle w:val="FootnoteText"/>
        <w:spacing w:line="240" w:lineRule="auto"/>
        <w:rPr>
          <w:rFonts w:cs="Arial"/>
        </w:rPr>
      </w:pPr>
      <w:r>
        <w:rPr>
          <w:rStyle w:val="FootnoteCharacters"/>
        </w:rPr>
        <w:footnoteRef/>
      </w:r>
      <w:r w:rsidR="00456715">
        <w:rPr>
          <w:rFonts w:hint="cs"/>
          <w:rtl/>
        </w:rPr>
        <w:t xml:space="preserve"> </w:t>
      </w:r>
      <w:r>
        <w:rPr>
          <w:rtl/>
        </w:rPr>
        <w:t xml:space="preserve">الألباني، محمد ناصر الدين، ضعيف الجامع الصغير وزيادتها، المكتب الإسلامي </w:t>
      </w:r>
      <w:r>
        <w:rPr>
          <w:rFonts w:cs="Arial"/>
          <w:rtl/>
        </w:rPr>
        <w:t xml:space="preserve">- </w:t>
      </w:r>
      <w:r>
        <w:rPr>
          <w:rtl/>
        </w:rPr>
        <w:t>بيروت الطبعة</w:t>
      </w:r>
      <w:r>
        <w:rPr>
          <w:rFonts w:cs="Arial"/>
          <w:rtl/>
        </w:rPr>
        <w:t xml:space="preserve">: </w:t>
      </w:r>
      <w:r>
        <w:rPr>
          <w:rtl/>
        </w:rPr>
        <w:t xml:space="preserve">الثانية </w:t>
      </w:r>
      <w:r>
        <w:rPr>
          <w:rFonts w:cs="Arial"/>
        </w:rPr>
        <w:t>1408</w:t>
      </w:r>
      <w:r>
        <w:rPr>
          <w:rtl/>
        </w:rPr>
        <w:t xml:space="preserve">هـ، رقم </w:t>
      </w:r>
      <w:r>
        <w:t>‌‌</w:t>
      </w:r>
      <w:r>
        <w:rPr>
          <w:rFonts w:cs="Arial"/>
        </w:rPr>
        <w:t>873</w:t>
      </w:r>
      <w:r>
        <w:rPr>
          <w:rFonts w:cs="Arial"/>
          <w:rtl/>
        </w:rPr>
        <w:t>.</w:t>
      </w:r>
    </w:p>
  </w:footnote>
  <w:footnote w:id="133">
    <w:p w:rsidR="002849BE" w:rsidRDefault="002849BE" w:rsidP="00B956DC">
      <w:pPr>
        <w:pStyle w:val="a2"/>
      </w:pPr>
      <w:r>
        <w:rPr>
          <w:rStyle w:val="FootnoteCharacters"/>
        </w:rPr>
        <w:footnoteRef/>
      </w:r>
      <w:r>
        <w:rPr>
          <w:rtl/>
        </w:rPr>
        <w:t xml:space="preserve"> الدارقطني، علي بن عمر بن أحمد بن مهدي بن مسعود بن النعمان بن دينار البغدادي الدارقطني (</w:t>
      </w:r>
      <w:r>
        <w:rPr>
          <w:rFonts w:ascii="Arial" w:hAnsi="Arial"/>
          <w:rtl/>
        </w:rPr>
        <w:t>ت</w:t>
      </w:r>
      <w:r>
        <w:rPr>
          <w:rtl/>
        </w:rPr>
        <w:t xml:space="preserve">: </w:t>
      </w:r>
      <w:r>
        <w:t>385</w:t>
      </w:r>
      <w:r>
        <w:rPr>
          <w:rtl/>
        </w:rPr>
        <w:t>هـ)</w:t>
      </w:r>
      <w:r>
        <w:rPr>
          <w:rFonts w:ascii="Arial" w:hAnsi="Arial"/>
          <w:rtl/>
        </w:rPr>
        <w:t>سنن</w:t>
      </w:r>
      <w:r>
        <w:rPr>
          <w:rtl/>
        </w:rPr>
        <w:t xml:space="preserve"> </w:t>
      </w:r>
      <w:r>
        <w:rPr>
          <w:rFonts w:ascii="Arial" w:hAnsi="Arial"/>
          <w:rtl/>
        </w:rPr>
        <w:t>الدارقطني</w:t>
      </w:r>
      <w:r>
        <w:rPr>
          <w:rtl/>
        </w:rPr>
        <w:t xml:space="preserve"> ، مؤسسة الرسالة، بيروت - </w:t>
      </w:r>
      <w:r>
        <w:rPr>
          <w:rFonts w:ascii="Arial" w:hAnsi="Arial"/>
          <w:rtl/>
        </w:rPr>
        <w:t>لبنان</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t>1424</w:t>
      </w:r>
      <w:r>
        <w:rPr>
          <w:rtl/>
        </w:rPr>
        <w:t xml:space="preserve"> هـ - </w:t>
      </w:r>
      <w:r>
        <w:t>2004</w:t>
      </w:r>
      <w:r>
        <w:rPr>
          <w:rtl/>
        </w:rPr>
        <w:t xml:space="preserve"> م، كتاب الطهارة، باب وجوب غسل القدمين والعقبين، (</w:t>
      </w:r>
      <w:r>
        <w:t>1/16</w:t>
      </w:r>
      <w:r>
        <w:rPr>
          <w:rtl/>
        </w:rPr>
        <w:t xml:space="preserve">) </w:t>
      </w:r>
      <w:r>
        <w:rPr>
          <w:rFonts w:ascii="Arial" w:hAnsi="Arial"/>
          <w:rtl/>
        </w:rPr>
        <w:t>رقم</w:t>
      </w:r>
      <w:r>
        <w:rPr>
          <w:rtl/>
        </w:rPr>
        <w:t xml:space="preserve"> </w:t>
      </w:r>
      <w:r>
        <w:t>318</w:t>
      </w:r>
      <w:r>
        <w:rPr>
          <w:rtl/>
        </w:rPr>
        <w:t xml:space="preserve">. </w:t>
      </w:r>
    </w:p>
  </w:footnote>
  <w:footnote w:id="134">
    <w:p w:rsidR="002849BE" w:rsidRDefault="002849BE" w:rsidP="00B956DC">
      <w:pPr>
        <w:pStyle w:val="a2"/>
      </w:pPr>
      <w:r>
        <w:rPr>
          <w:rStyle w:val="FootnoteCharacters"/>
        </w:rPr>
        <w:footnoteRef/>
      </w:r>
      <w:r>
        <w:rPr>
          <w:rtl/>
        </w:rPr>
        <w:t xml:space="preserve"> المرجع السابق.</w:t>
      </w:r>
    </w:p>
  </w:footnote>
  <w:footnote w:id="135">
    <w:p w:rsidR="002849BE" w:rsidRDefault="002849BE" w:rsidP="00B956DC">
      <w:pPr>
        <w:pStyle w:val="FootnoteText"/>
        <w:spacing w:line="240" w:lineRule="auto"/>
      </w:pPr>
      <w:r>
        <w:rPr>
          <w:rStyle w:val="FootnoteCharacters"/>
        </w:rPr>
        <w:footnoteRef/>
      </w:r>
      <w:r>
        <w:rPr>
          <w:rtl/>
        </w:rPr>
        <w:t xml:space="preserve"> الألباني، ضعيف الجامع، رقم </w:t>
      </w:r>
      <w:r>
        <w:rPr>
          <w:rFonts w:cs="Arial"/>
        </w:rPr>
        <w:t>2846</w:t>
      </w:r>
    </w:p>
  </w:footnote>
  <w:footnote w:id="136">
    <w:p w:rsidR="002849BE" w:rsidRDefault="002849BE" w:rsidP="00B956DC">
      <w:pPr>
        <w:pStyle w:val="a2"/>
      </w:pPr>
      <w:r>
        <w:rPr>
          <w:rStyle w:val="FootnoteCharacters"/>
        </w:rPr>
        <w:footnoteRef/>
      </w:r>
      <w:r>
        <w:rPr>
          <w:rtl/>
        </w:rPr>
        <w:t xml:space="preserve"> عبد الرزاق، عبد الرزاق بن همام بن نافع الحميري اليماني الصنعاني (</w:t>
      </w:r>
      <w:r>
        <w:rPr>
          <w:rFonts w:ascii="Arial" w:hAnsi="Arial"/>
          <w:rtl/>
        </w:rPr>
        <w:t>ت</w:t>
      </w:r>
      <w:r>
        <w:rPr>
          <w:rtl/>
        </w:rPr>
        <w:t xml:space="preserve">: </w:t>
      </w:r>
      <w:r>
        <w:t>211</w:t>
      </w:r>
      <w:r>
        <w:rPr>
          <w:rtl/>
        </w:rPr>
        <w:t>هـ)</w:t>
      </w:r>
      <w:r>
        <w:rPr>
          <w:rFonts w:ascii="Arial" w:hAnsi="Arial"/>
          <w:rtl/>
        </w:rPr>
        <w:t>،</w:t>
      </w:r>
      <w:r>
        <w:rPr>
          <w:rtl/>
        </w:rPr>
        <w:t xml:space="preserve"> </w:t>
      </w:r>
      <w:r>
        <w:rPr>
          <w:rFonts w:ascii="Arial" w:hAnsi="Arial"/>
          <w:rtl/>
        </w:rPr>
        <w:t>المصنف،</w:t>
      </w:r>
      <w:r>
        <w:rPr>
          <w:rtl/>
        </w:rPr>
        <w:t xml:space="preserve"> </w:t>
      </w:r>
      <w:r>
        <w:rPr>
          <w:rFonts w:ascii="Arial" w:hAnsi="Arial"/>
          <w:rtl/>
        </w:rPr>
        <w:t>المجلس</w:t>
      </w:r>
      <w:r>
        <w:rPr>
          <w:rtl/>
        </w:rPr>
        <w:t xml:space="preserve"> </w:t>
      </w:r>
      <w:r>
        <w:rPr>
          <w:rFonts w:ascii="Arial" w:hAnsi="Arial"/>
          <w:rtl/>
        </w:rPr>
        <w:t>العلمي</w:t>
      </w:r>
      <w:r>
        <w:rPr>
          <w:rtl/>
        </w:rPr>
        <w:t>- الهند، (</w:t>
      </w:r>
      <w:r>
        <w:t>1/22</w:t>
      </w:r>
      <w:r>
        <w:rPr>
          <w:rtl/>
        </w:rPr>
        <w:t xml:space="preserve">) </w:t>
      </w:r>
      <w:r>
        <w:rPr>
          <w:rFonts w:ascii="Arial" w:hAnsi="Arial"/>
          <w:rtl/>
        </w:rPr>
        <w:t>رقم</w:t>
      </w:r>
      <w:r>
        <w:rPr>
          <w:rtl/>
        </w:rPr>
        <w:t xml:space="preserve"> </w:t>
      </w:r>
      <w:r>
        <w:t>67</w:t>
      </w:r>
    </w:p>
  </w:footnote>
  <w:footnote w:id="137">
    <w:p w:rsidR="002849BE" w:rsidRDefault="002849BE" w:rsidP="00B956DC">
      <w:pPr>
        <w:pStyle w:val="a2"/>
      </w:pPr>
      <w:r>
        <w:rPr>
          <w:rStyle w:val="FootnoteCharacters"/>
        </w:rPr>
        <w:footnoteRef/>
      </w:r>
      <w:r>
        <w:rPr>
          <w:rtl/>
        </w:rPr>
        <w:t xml:space="preserve"> ابن أبي شيبة، الكتاب المصنف في الأحاديث والآثار، كتاب الطهارات، باب في تخليل الأصابع في الوضوء، (</w:t>
      </w:r>
      <w:r>
        <w:t>1/19</w:t>
      </w:r>
      <w:r>
        <w:rPr>
          <w:rtl/>
        </w:rPr>
        <w:t xml:space="preserve">) </w:t>
      </w:r>
      <w:r>
        <w:rPr>
          <w:rFonts w:ascii="Arial" w:hAnsi="Arial"/>
          <w:rtl/>
        </w:rPr>
        <w:t>رقم</w:t>
      </w:r>
      <w:r>
        <w:rPr>
          <w:rtl/>
        </w:rPr>
        <w:t xml:space="preserve"> </w:t>
      </w:r>
      <w:r>
        <w:t>95</w:t>
      </w:r>
    </w:p>
  </w:footnote>
  <w:footnote w:id="138">
    <w:p w:rsidR="002849BE" w:rsidRDefault="002849BE" w:rsidP="00B956DC">
      <w:pPr>
        <w:pStyle w:val="a2"/>
      </w:pPr>
      <w:r>
        <w:rPr>
          <w:rStyle w:val="FootnoteCharacters"/>
        </w:rPr>
        <w:footnoteRef/>
      </w:r>
      <w:r>
        <w:rPr>
          <w:rtl/>
        </w:rPr>
        <w:t xml:space="preserve"> الربيع، الربيع بن حبيب الفراهيدي، (</w:t>
      </w:r>
      <w:r>
        <w:rPr>
          <w:rFonts w:ascii="Arial" w:hAnsi="Arial"/>
          <w:rtl/>
        </w:rPr>
        <w:t>ت</w:t>
      </w:r>
      <w:r>
        <w:rPr>
          <w:rtl/>
        </w:rPr>
        <w:t xml:space="preserve"> </w:t>
      </w:r>
      <w:r>
        <w:t>175</w:t>
      </w:r>
      <w:r>
        <w:rPr>
          <w:rtl/>
        </w:rPr>
        <w:t>هـ)</w:t>
      </w:r>
      <w:r>
        <w:rPr>
          <w:rFonts w:ascii="Arial" w:hAnsi="Arial"/>
          <w:rtl/>
        </w:rPr>
        <w:t>،</w:t>
      </w:r>
      <w:r>
        <w:rPr>
          <w:rtl/>
        </w:rPr>
        <w:t xml:space="preserve"> </w:t>
      </w:r>
      <w:r>
        <w:rPr>
          <w:rFonts w:ascii="Arial" w:hAnsi="Arial"/>
          <w:rtl/>
        </w:rPr>
        <w:t>الجامع</w:t>
      </w:r>
      <w:r>
        <w:rPr>
          <w:rtl/>
        </w:rPr>
        <w:t xml:space="preserve"> </w:t>
      </w:r>
      <w:r>
        <w:rPr>
          <w:rFonts w:ascii="Arial" w:hAnsi="Arial"/>
          <w:rtl/>
        </w:rPr>
        <w:t>الصحيح</w:t>
      </w:r>
      <w:r>
        <w:rPr>
          <w:rtl/>
        </w:rPr>
        <w:t xml:space="preserve"> </w:t>
      </w:r>
      <w:r>
        <w:rPr>
          <w:rFonts w:ascii="Arial" w:hAnsi="Arial"/>
          <w:rtl/>
        </w:rPr>
        <w:t>مسند</w:t>
      </w:r>
      <w:r>
        <w:rPr>
          <w:rtl/>
        </w:rPr>
        <w:t xml:space="preserve"> </w:t>
      </w:r>
      <w:r>
        <w:rPr>
          <w:rFonts w:ascii="Arial" w:hAnsi="Arial"/>
          <w:rtl/>
        </w:rPr>
        <w:t>الإمام</w:t>
      </w:r>
      <w:r>
        <w:rPr>
          <w:rtl/>
        </w:rPr>
        <w:t xml:space="preserve"> </w:t>
      </w:r>
      <w:r>
        <w:rPr>
          <w:rFonts w:ascii="Arial" w:hAnsi="Arial"/>
          <w:rtl/>
        </w:rPr>
        <w:t>الربيع</w:t>
      </w:r>
      <w:r>
        <w:rPr>
          <w:rtl/>
        </w:rPr>
        <w:t xml:space="preserve"> </w:t>
      </w:r>
      <w:r>
        <w:rPr>
          <w:rFonts w:ascii="Arial" w:hAnsi="Arial"/>
          <w:rtl/>
        </w:rPr>
        <w:t>بن</w:t>
      </w:r>
      <w:r>
        <w:rPr>
          <w:rtl/>
        </w:rPr>
        <w:t xml:space="preserve"> </w:t>
      </w:r>
      <w:r>
        <w:rPr>
          <w:rFonts w:ascii="Arial" w:hAnsi="Arial"/>
          <w:rtl/>
        </w:rPr>
        <w:t>حبيب</w:t>
      </w:r>
      <w:r>
        <w:rPr>
          <w:rtl/>
        </w:rPr>
        <w:t xml:space="preserve"> </w:t>
      </w:r>
      <w:r>
        <w:rPr>
          <w:rFonts w:ascii="Arial" w:hAnsi="Arial"/>
          <w:rtl/>
        </w:rPr>
        <w:t>،</w:t>
      </w:r>
      <w:r>
        <w:rPr>
          <w:rtl/>
        </w:rPr>
        <w:t xml:space="preserve"> </w:t>
      </w:r>
      <w:r>
        <w:rPr>
          <w:rFonts w:ascii="Arial" w:hAnsi="Arial"/>
          <w:rtl/>
        </w:rPr>
        <w:t>وزارة</w:t>
      </w:r>
      <w:r>
        <w:rPr>
          <w:rtl/>
        </w:rPr>
        <w:t xml:space="preserve"> </w:t>
      </w:r>
      <w:r>
        <w:rPr>
          <w:rFonts w:ascii="Arial" w:hAnsi="Arial"/>
          <w:rtl/>
        </w:rPr>
        <w:t>الأوقاف</w:t>
      </w:r>
      <w:r>
        <w:rPr>
          <w:rtl/>
        </w:rPr>
        <w:t xml:space="preserve"> </w:t>
      </w:r>
      <w:r>
        <w:rPr>
          <w:rFonts w:ascii="Arial" w:hAnsi="Arial"/>
          <w:rtl/>
        </w:rPr>
        <w:t>والشؤون</w:t>
      </w:r>
      <w:r>
        <w:rPr>
          <w:rtl/>
        </w:rPr>
        <w:t xml:space="preserve"> </w:t>
      </w:r>
      <w:r>
        <w:rPr>
          <w:rFonts w:ascii="Arial" w:hAnsi="Arial"/>
          <w:rtl/>
        </w:rPr>
        <w:t>الإسلامية،</w:t>
      </w:r>
      <w:r>
        <w:rPr>
          <w:rtl/>
        </w:rPr>
        <w:t xml:space="preserve"> </w:t>
      </w:r>
      <w:r>
        <w:rPr>
          <w:rFonts w:ascii="Arial" w:hAnsi="Arial"/>
          <w:rtl/>
        </w:rPr>
        <w:t>مسقط</w:t>
      </w:r>
      <w:r>
        <w:rPr>
          <w:rtl/>
        </w:rPr>
        <w:t xml:space="preserve"> </w:t>
      </w:r>
      <w:r>
        <w:rPr>
          <w:rFonts w:ascii="Arial" w:hAnsi="Arial"/>
          <w:rtl/>
        </w:rPr>
        <w:t>سلطنة</w:t>
      </w:r>
      <w:r>
        <w:rPr>
          <w:rtl/>
        </w:rPr>
        <w:t xml:space="preserve"> </w:t>
      </w:r>
      <w:r>
        <w:rPr>
          <w:rFonts w:ascii="Arial" w:hAnsi="Arial"/>
          <w:rtl/>
        </w:rPr>
        <w:t>عمان</w:t>
      </w:r>
      <w:r>
        <w:rPr>
          <w:rtl/>
        </w:rPr>
        <w:t xml:space="preserve"> </w:t>
      </w:r>
      <w:r>
        <w:rPr>
          <w:rFonts w:ascii="Arial" w:hAnsi="Arial"/>
          <w:rtl/>
        </w:rPr>
        <w:t>الطبعة</w:t>
      </w:r>
      <w:r>
        <w:rPr>
          <w:rtl/>
        </w:rPr>
        <w:t xml:space="preserve"> : الأولى </w:t>
      </w:r>
      <w:r>
        <w:t>1432</w:t>
      </w:r>
      <w:r>
        <w:rPr>
          <w:rtl/>
        </w:rPr>
        <w:t xml:space="preserve">هـ - </w:t>
      </w:r>
      <w:r>
        <w:t>2011</w:t>
      </w:r>
      <w:r>
        <w:rPr>
          <w:rtl/>
        </w:rPr>
        <w:t xml:space="preserve">م، ما جاء في التخليل بين الأصابع، ص </w:t>
      </w:r>
      <w:r>
        <w:t>26</w:t>
      </w:r>
      <w:r>
        <w:rPr>
          <w:rtl/>
        </w:rPr>
        <w:t xml:space="preserve"> رقم </w:t>
      </w:r>
      <w:r>
        <w:t>91</w:t>
      </w:r>
      <w:r>
        <w:rPr>
          <w:rtl/>
        </w:rPr>
        <w:t>.</w:t>
      </w:r>
    </w:p>
  </w:footnote>
  <w:footnote w:id="139">
    <w:p w:rsidR="002849BE" w:rsidRDefault="002849BE" w:rsidP="00B956DC">
      <w:pPr>
        <w:pStyle w:val="a2"/>
      </w:pPr>
      <w:r>
        <w:rPr>
          <w:rStyle w:val="FootnoteCharacters"/>
        </w:rPr>
        <w:footnoteRef/>
      </w:r>
      <w:r>
        <w:rPr>
          <w:rtl/>
        </w:rPr>
        <w:t xml:space="preserve"> ابن جعفر، الجامع (</w:t>
      </w:r>
      <w:r>
        <w:t>1/110</w:t>
      </w:r>
      <w:r>
        <w:rPr>
          <w:rtl/>
        </w:rPr>
        <w:t>)</w:t>
      </w:r>
    </w:p>
  </w:footnote>
  <w:footnote w:id="140">
    <w:p w:rsidR="002849BE" w:rsidRDefault="002849BE" w:rsidP="00B956DC">
      <w:pPr>
        <w:pStyle w:val="a2"/>
      </w:pPr>
      <w:r>
        <w:rPr>
          <w:rStyle w:val="FootnoteCharacters"/>
        </w:rPr>
        <w:footnoteRef/>
      </w:r>
      <w:r>
        <w:rPr>
          <w:rtl/>
        </w:rPr>
        <w:t xml:space="preserve"> المرجع السابق (</w:t>
      </w:r>
      <w:r>
        <w:t>1/161</w:t>
      </w:r>
      <w:r>
        <w:rPr>
          <w:rtl/>
        </w:rPr>
        <w:t>)</w:t>
      </w:r>
    </w:p>
  </w:footnote>
  <w:footnote w:id="141">
    <w:p w:rsidR="002849BE" w:rsidRDefault="002849BE" w:rsidP="00B956DC">
      <w:pPr>
        <w:pStyle w:val="a2"/>
      </w:pPr>
      <w:r>
        <w:rPr>
          <w:rStyle w:val="FootnoteCharacters"/>
        </w:rPr>
        <w:footnoteRef/>
      </w:r>
      <w:r>
        <w:rPr>
          <w:rtl/>
        </w:rPr>
        <w:t xml:space="preserve"> عبد بن حميد، عبد الحميد بن حميد بن نصر الكَسّي ،(</w:t>
      </w:r>
      <w:r>
        <w:rPr>
          <w:rFonts w:ascii="Arial" w:hAnsi="Arial"/>
          <w:rtl/>
        </w:rPr>
        <w:t>ت</w:t>
      </w:r>
      <w:r>
        <w:rPr>
          <w:rtl/>
        </w:rPr>
        <w:t xml:space="preserve">: </w:t>
      </w:r>
      <w:r>
        <w:t>249</w:t>
      </w:r>
      <w:r>
        <w:rPr>
          <w:rtl/>
        </w:rPr>
        <w:t>هـ)</w:t>
      </w:r>
      <w:r>
        <w:rPr>
          <w:rFonts w:ascii="Arial" w:hAnsi="Arial"/>
          <w:rtl/>
        </w:rPr>
        <w:t>،</w:t>
      </w:r>
      <w:r>
        <w:rPr>
          <w:rtl/>
        </w:rPr>
        <w:t xml:space="preserve"> </w:t>
      </w:r>
      <w:r>
        <w:rPr>
          <w:rFonts w:ascii="Arial" w:hAnsi="Arial"/>
          <w:rtl/>
        </w:rPr>
        <w:t>المنتخب</w:t>
      </w:r>
      <w:r>
        <w:rPr>
          <w:rtl/>
        </w:rPr>
        <w:t xml:space="preserve"> </w:t>
      </w:r>
      <w:r>
        <w:rPr>
          <w:rFonts w:ascii="Arial" w:hAnsi="Arial"/>
          <w:rtl/>
        </w:rPr>
        <w:t>من</w:t>
      </w:r>
      <w:r>
        <w:rPr>
          <w:rtl/>
        </w:rPr>
        <w:t xml:space="preserve"> </w:t>
      </w:r>
      <w:r>
        <w:rPr>
          <w:rFonts w:ascii="Arial" w:hAnsi="Arial"/>
          <w:rtl/>
        </w:rPr>
        <w:t>مسند</w:t>
      </w:r>
      <w:r>
        <w:rPr>
          <w:rtl/>
        </w:rPr>
        <w:t xml:space="preserve"> </w:t>
      </w:r>
      <w:r>
        <w:rPr>
          <w:rFonts w:ascii="Arial" w:hAnsi="Arial"/>
          <w:rtl/>
        </w:rPr>
        <w:t>عبد</w:t>
      </w:r>
      <w:r>
        <w:rPr>
          <w:rtl/>
        </w:rPr>
        <w:t xml:space="preserve"> </w:t>
      </w:r>
      <w:r>
        <w:rPr>
          <w:rFonts w:ascii="Arial" w:hAnsi="Arial"/>
          <w:rtl/>
        </w:rPr>
        <w:t>بن</w:t>
      </w:r>
      <w:r>
        <w:rPr>
          <w:rtl/>
        </w:rPr>
        <w:t xml:space="preserve"> </w:t>
      </w:r>
      <w:r>
        <w:rPr>
          <w:rFonts w:ascii="Arial" w:hAnsi="Arial"/>
          <w:rtl/>
        </w:rPr>
        <w:t>حميد،</w:t>
      </w:r>
      <w:r>
        <w:rPr>
          <w:rtl/>
        </w:rPr>
        <w:t xml:space="preserve"> </w:t>
      </w:r>
      <w:r>
        <w:rPr>
          <w:rFonts w:ascii="Arial" w:hAnsi="Arial"/>
          <w:rtl/>
        </w:rPr>
        <w:t>مكتبة</w:t>
      </w:r>
      <w:r>
        <w:rPr>
          <w:rtl/>
        </w:rPr>
        <w:t xml:space="preserve"> </w:t>
      </w:r>
      <w:r>
        <w:rPr>
          <w:rFonts w:ascii="Arial" w:hAnsi="Arial"/>
          <w:rtl/>
        </w:rPr>
        <w:t>السنة</w:t>
      </w:r>
      <w:r>
        <w:rPr>
          <w:rtl/>
        </w:rPr>
        <w:t xml:space="preserve"> – القاهرة الطبعة: </w:t>
      </w:r>
      <w:r>
        <w:rPr>
          <w:rFonts w:ascii="Arial" w:hAnsi="Arial"/>
          <w:rtl/>
        </w:rPr>
        <w:t>الأولى،</w:t>
      </w:r>
      <w:r>
        <w:rPr>
          <w:rtl/>
        </w:rPr>
        <w:t xml:space="preserve"> </w:t>
      </w:r>
      <w:r>
        <w:t>1408</w:t>
      </w:r>
      <w:r>
        <w:rPr>
          <w:rtl/>
        </w:rPr>
        <w:t xml:space="preserve"> – </w:t>
      </w:r>
      <w:r>
        <w:t>1988</w:t>
      </w:r>
      <w:r>
        <w:rPr>
          <w:rtl/>
        </w:rPr>
        <w:t xml:space="preserve">، رقم </w:t>
      </w:r>
      <w:r>
        <w:t>659</w:t>
      </w:r>
      <w:r>
        <w:rPr>
          <w:rtl/>
        </w:rPr>
        <w:t xml:space="preserve"> ، ص </w:t>
      </w:r>
      <w:r>
        <w:t>220</w:t>
      </w:r>
    </w:p>
  </w:footnote>
  <w:footnote w:id="142">
    <w:p w:rsidR="002849BE" w:rsidRDefault="002849BE" w:rsidP="00B956DC">
      <w:pPr>
        <w:pStyle w:val="a2"/>
      </w:pPr>
      <w:r>
        <w:rPr>
          <w:rStyle w:val="FootnoteCharacters"/>
        </w:rPr>
        <w:footnoteRef/>
      </w:r>
      <w:r>
        <w:rPr>
          <w:rtl/>
        </w:rPr>
        <w:t xml:space="preserve"> الترمذي، محمد بن عيسى بن سَوْرة بن موسى بن الضحاك، الترمذي، أبو عيسى (</w:t>
      </w:r>
      <w:r>
        <w:rPr>
          <w:rFonts w:ascii="Arial" w:hAnsi="Arial"/>
          <w:rtl/>
        </w:rPr>
        <w:t>ت</w:t>
      </w:r>
      <w:r>
        <w:rPr>
          <w:rtl/>
        </w:rPr>
        <w:t xml:space="preserve">: </w:t>
      </w:r>
      <w:r>
        <w:t>279</w:t>
      </w:r>
      <w:r>
        <w:rPr>
          <w:rtl/>
        </w:rPr>
        <w:t>هـ)</w:t>
      </w:r>
      <w:r>
        <w:rPr>
          <w:rFonts w:ascii="Arial" w:hAnsi="Arial"/>
          <w:rtl/>
        </w:rPr>
        <w:t>،</w:t>
      </w:r>
      <w:r>
        <w:rPr>
          <w:rtl/>
        </w:rPr>
        <w:t xml:space="preserve"> </w:t>
      </w:r>
      <w:r>
        <w:rPr>
          <w:rFonts w:ascii="Arial" w:hAnsi="Arial"/>
          <w:rtl/>
        </w:rPr>
        <w:t>سنن</w:t>
      </w:r>
      <w:r>
        <w:rPr>
          <w:rtl/>
        </w:rPr>
        <w:t xml:space="preserve"> </w:t>
      </w:r>
      <w:r>
        <w:rPr>
          <w:rFonts w:ascii="Arial" w:hAnsi="Arial"/>
          <w:rtl/>
        </w:rPr>
        <w:t>الترمذي،</w:t>
      </w:r>
      <w:r>
        <w:rPr>
          <w:rtl/>
        </w:rPr>
        <w:t xml:space="preserve"> </w:t>
      </w:r>
      <w:r>
        <w:rPr>
          <w:rFonts w:ascii="Arial" w:hAnsi="Arial"/>
          <w:rtl/>
        </w:rPr>
        <w:t>شركة</w:t>
      </w:r>
      <w:r>
        <w:rPr>
          <w:rtl/>
        </w:rPr>
        <w:t xml:space="preserve"> </w:t>
      </w:r>
      <w:r>
        <w:rPr>
          <w:rFonts w:ascii="Arial" w:hAnsi="Arial"/>
          <w:rtl/>
        </w:rPr>
        <w:t>مكتبة</w:t>
      </w:r>
      <w:r>
        <w:rPr>
          <w:rtl/>
        </w:rPr>
        <w:t xml:space="preserve"> </w:t>
      </w:r>
      <w:r>
        <w:rPr>
          <w:rFonts w:ascii="Arial" w:hAnsi="Arial"/>
          <w:rtl/>
        </w:rPr>
        <w:t>ومطبعة</w:t>
      </w:r>
      <w:r>
        <w:rPr>
          <w:rtl/>
        </w:rPr>
        <w:t xml:space="preserve"> </w:t>
      </w:r>
      <w:r>
        <w:rPr>
          <w:rFonts w:ascii="Arial" w:hAnsi="Arial"/>
          <w:rtl/>
        </w:rPr>
        <w:t>مصطفى</w:t>
      </w:r>
      <w:r>
        <w:rPr>
          <w:rtl/>
        </w:rPr>
        <w:t xml:space="preserve"> </w:t>
      </w:r>
      <w:r>
        <w:rPr>
          <w:rFonts w:ascii="Arial" w:hAnsi="Arial"/>
          <w:rtl/>
        </w:rPr>
        <w:t>البابي</w:t>
      </w:r>
      <w:r>
        <w:rPr>
          <w:rtl/>
        </w:rPr>
        <w:t xml:space="preserve"> </w:t>
      </w:r>
      <w:r>
        <w:rPr>
          <w:rFonts w:ascii="Arial" w:hAnsi="Arial"/>
          <w:rtl/>
        </w:rPr>
        <w:t>الحلبي</w:t>
      </w:r>
      <w:r>
        <w:rPr>
          <w:rtl/>
        </w:rPr>
        <w:t xml:space="preserve"> – مصر، الطبعة: </w:t>
      </w:r>
      <w:r>
        <w:rPr>
          <w:rFonts w:ascii="Arial" w:hAnsi="Arial"/>
          <w:rtl/>
        </w:rPr>
        <w:t>الثانية،</w:t>
      </w:r>
      <w:r>
        <w:rPr>
          <w:rtl/>
        </w:rPr>
        <w:t xml:space="preserve"> </w:t>
      </w:r>
      <w:r>
        <w:t>1395</w:t>
      </w:r>
      <w:r>
        <w:rPr>
          <w:rtl/>
        </w:rPr>
        <w:t xml:space="preserve"> هـ - </w:t>
      </w:r>
      <w:r>
        <w:t>1975</w:t>
      </w:r>
      <w:r>
        <w:rPr>
          <w:rtl/>
        </w:rPr>
        <w:t xml:space="preserve"> م،كتاب أبواب الطهارة، باب الوضوء من النوم، رقم </w:t>
      </w:r>
      <w:r>
        <w:t>77</w:t>
      </w:r>
      <w:r>
        <w:rPr>
          <w:rtl/>
        </w:rPr>
        <w:t>، (</w:t>
      </w:r>
      <w:r>
        <w:t>1/111</w:t>
      </w:r>
      <w:r>
        <w:rPr>
          <w:rtl/>
        </w:rPr>
        <w:t>).</w:t>
      </w:r>
    </w:p>
  </w:footnote>
  <w:footnote w:id="143">
    <w:p w:rsidR="002849BE" w:rsidRDefault="002849BE" w:rsidP="00B956DC">
      <w:pPr>
        <w:pStyle w:val="a2"/>
      </w:pPr>
      <w:r>
        <w:rPr>
          <w:rStyle w:val="FootnoteCharacters"/>
        </w:rPr>
        <w:footnoteRef/>
      </w:r>
      <w:r>
        <w:rPr>
          <w:rtl/>
        </w:rPr>
        <w:t xml:space="preserve"> أبو يعلى، مسند أبي يعلى، رقم</w:t>
      </w:r>
      <w:r>
        <w:t>2610</w:t>
      </w:r>
      <w:r>
        <w:rPr>
          <w:rtl/>
        </w:rPr>
        <w:t xml:space="preserve"> (</w:t>
      </w:r>
      <w:r>
        <w:t>4</w:t>
      </w:r>
      <w:r>
        <w:rPr>
          <w:rtl/>
        </w:rPr>
        <w:t xml:space="preserve">/ </w:t>
      </w:r>
      <w:r>
        <w:t>477</w:t>
      </w:r>
      <w:r>
        <w:rPr>
          <w:rtl/>
        </w:rPr>
        <w:t>).</w:t>
      </w:r>
    </w:p>
  </w:footnote>
  <w:footnote w:id="144">
    <w:p w:rsidR="002849BE" w:rsidRDefault="002849BE" w:rsidP="00B956DC">
      <w:pPr>
        <w:pStyle w:val="a2"/>
      </w:pPr>
      <w:r>
        <w:rPr>
          <w:rStyle w:val="FootnoteCharacters"/>
        </w:rPr>
        <w:footnoteRef/>
      </w:r>
      <w:r>
        <w:rPr>
          <w:rtl/>
        </w:rPr>
        <w:t xml:space="preserve"> الطبراني، المعجم الكبير، رقم </w:t>
      </w:r>
      <w:r>
        <w:t>12748</w:t>
      </w:r>
      <w:r>
        <w:rPr>
          <w:rtl/>
        </w:rPr>
        <w:t xml:space="preserve"> (</w:t>
      </w:r>
      <w:r>
        <w:t>12/157</w:t>
      </w:r>
      <w:r>
        <w:rPr>
          <w:rtl/>
        </w:rPr>
        <w:t>)</w:t>
      </w:r>
    </w:p>
  </w:footnote>
  <w:footnote w:id="145">
    <w:p w:rsidR="002849BE" w:rsidRDefault="002849BE" w:rsidP="00B956DC">
      <w:pPr>
        <w:pStyle w:val="a2"/>
      </w:pPr>
      <w:r>
        <w:rPr>
          <w:rStyle w:val="FootnoteCharacters"/>
        </w:rPr>
        <w:footnoteRef/>
      </w:r>
      <w:r>
        <w:rPr>
          <w:rtl/>
        </w:rPr>
        <w:t xml:space="preserve"> الدارقطني، سنن الدارقطني، رقم </w:t>
      </w:r>
      <w:r>
        <w:t>596</w:t>
      </w:r>
      <w:r>
        <w:rPr>
          <w:rtl/>
        </w:rPr>
        <w:t xml:space="preserve"> (</w:t>
      </w:r>
      <w:r>
        <w:t>1/292</w:t>
      </w:r>
      <w:r>
        <w:rPr>
          <w:rtl/>
        </w:rPr>
        <w:t>)</w:t>
      </w:r>
    </w:p>
  </w:footnote>
  <w:footnote w:id="146">
    <w:p w:rsidR="002849BE" w:rsidRDefault="002849BE" w:rsidP="00B956DC">
      <w:pPr>
        <w:pStyle w:val="FootnoteText"/>
        <w:spacing w:line="240" w:lineRule="auto"/>
      </w:pPr>
      <w:r>
        <w:rPr>
          <w:rStyle w:val="FootnoteCharacters"/>
        </w:rPr>
        <w:footnoteRef/>
      </w:r>
      <w:bookmarkStart w:id="44" w:name="حاشيةآ2"/>
      <w:bookmarkEnd w:id="44"/>
      <w:r>
        <w:rPr>
          <w:rtl/>
        </w:rPr>
        <w:t xml:space="preserve"> الألباني، ضعيف الجامع، رقم </w:t>
      </w:r>
      <w:r>
        <w:rPr>
          <w:rFonts w:cs="Arial"/>
        </w:rPr>
        <w:t>1808</w:t>
      </w:r>
    </w:p>
  </w:footnote>
  <w:footnote w:id="147">
    <w:p w:rsidR="002849BE" w:rsidRDefault="002849BE" w:rsidP="00B956DC">
      <w:pPr>
        <w:pStyle w:val="a2"/>
      </w:pPr>
      <w:r>
        <w:rPr>
          <w:rStyle w:val="FootnoteCharacters"/>
        </w:rPr>
        <w:footnoteRef/>
      </w:r>
      <w:r>
        <w:rPr>
          <w:rtl/>
        </w:rPr>
        <w:t xml:space="preserve"> ابن جعفر، الجامع (</w:t>
      </w:r>
      <w:r>
        <w:t>1/241</w:t>
      </w:r>
      <w:r>
        <w:rPr>
          <w:rtl/>
        </w:rPr>
        <w:t>)</w:t>
      </w:r>
    </w:p>
  </w:footnote>
  <w:footnote w:id="148">
    <w:p w:rsidR="002849BE" w:rsidRDefault="002849BE" w:rsidP="00B956DC">
      <w:pPr>
        <w:pStyle w:val="a2"/>
      </w:pPr>
      <w:r>
        <w:rPr>
          <w:rStyle w:val="FootnoteCharacters"/>
        </w:rPr>
        <w:footnoteRef/>
      </w:r>
      <w:r>
        <w:rPr>
          <w:rtl/>
        </w:rPr>
        <w:t xml:space="preserve"> الربيع، الجامع الصحيح ،باب فرض التيمم ، رقم </w:t>
      </w:r>
      <w:r>
        <w:t>170</w:t>
      </w:r>
      <w:r>
        <w:rPr>
          <w:rtl/>
        </w:rPr>
        <w:t>، ص</w:t>
      </w:r>
      <w:r>
        <w:t>40</w:t>
      </w:r>
      <w:r>
        <w:rPr>
          <w:rtl/>
        </w:rPr>
        <w:t>.</w:t>
      </w:r>
    </w:p>
  </w:footnote>
  <w:footnote w:id="149">
    <w:p w:rsidR="002849BE" w:rsidRDefault="002849BE" w:rsidP="00B956DC">
      <w:pPr>
        <w:pStyle w:val="a2"/>
      </w:pPr>
      <w:r>
        <w:rPr>
          <w:rStyle w:val="FootnoteCharacters"/>
        </w:rPr>
        <w:footnoteRef/>
      </w:r>
      <w:r>
        <w:rPr>
          <w:rtl/>
        </w:rPr>
        <w:t xml:space="preserve"> النسائي، أحمد بن شعيب بن علي الخراساني، النسائي (</w:t>
      </w:r>
      <w:r>
        <w:rPr>
          <w:rFonts w:ascii="Arial" w:hAnsi="Arial"/>
          <w:rtl/>
        </w:rPr>
        <w:t>ت</w:t>
      </w:r>
      <w:r>
        <w:rPr>
          <w:rtl/>
        </w:rPr>
        <w:t xml:space="preserve">: </w:t>
      </w:r>
      <w:r>
        <w:t>303</w:t>
      </w:r>
      <w:r>
        <w:rPr>
          <w:rtl/>
        </w:rPr>
        <w:t>هـ)</w:t>
      </w:r>
      <w:r>
        <w:rPr>
          <w:rFonts w:ascii="Arial" w:hAnsi="Arial"/>
          <w:rtl/>
        </w:rPr>
        <w:t>،</w:t>
      </w:r>
      <w:r>
        <w:rPr>
          <w:rtl/>
        </w:rPr>
        <w:t xml:space="preserve"> </w:t>
      </w:r>
      <w:r>
        <w:rPr>
          <w:rFonts w:ascii="Arial" w:hAnsi="Arial"/>
          <w:rtl/>
        </w:rPr>
        <w:t>السنن</w:t>
      </w:r>
      <w:r>
        <w:rPr>
          <w:rtl/>
        </w:rPr>
        <w:t xml:space="preserve"> </w:t>
      </w:r>
      <w:r>
        <w:rPr>
          <w:rFonts w:ascii="Arial" w:hAnsi="Arial"/>
          <w:rtl/>
        </w:rPr>
        <w:t>الصغرى</w:t>
      </w:r>
      <w:r>
        <w:rPr>
          <w:rtl/>
        </w:rPr>
        <w:t xml:space="preserve"> </w:t>
      </w:r>
      <w:r>
        <w:rPr>
          <w:rFonts w:ascii="Arial" w:hAnsi="Arial"/>
          <w:rtl/>
        </w:rPr>
        <w:t>للنسائي،</w:t>
      </w:r>
      <w:r>
        <w:rPr>
          <w:rtl/>
        </w:rPr>
        <w:t xml:space="preserve"> </w:t>
      </w:r>
      <w:r>
        <w:rPr>
          <w:rFonts w:ascii="Arial" w:hAnsi="Arial"/>
          <w:rtl/>
        </w:rPr>
        <w:t>مكتب</w:t>
      </w:r>
      <w:r>
        <w:rPr>
          <w:rtl/>
        </w:rPr>
        <w:t xml:space="preserve"> </w:t>
      </w:r>
      <w:r>
        <w:rPr>
          <w:rFonts w:ascii="Arial" w:hAnsi="Arial"/>
          <w:rtl/>
        </w:rPr>
        <w:t>المطبوعات</w:t>
      </w:r>
      <w:r>
        <w:rPr>
          <w:rtl/>
        </w:rPr>
        <w:t xml:space="preserve"> </w:t>
      </w:r>
      <w:r>
        <w:rPr>
          <w:rFonts w:ascii="Arial" w:hAnsi="Arial"/>
          <w:rtl/>
        </w:rPr>
        <w:t>الإسلامية</w:t>
      </w:r>
      <w:r>
        <w:rPr>
          <w:rtl/>
        </w:rPr>
        <w:t xml:space="preserve"> – حلب،الطبعة: </w:t>
      </w:r>
      <w:r>
        <w:rPr>
          <w:rFonts w:ascii="Arial" w:hAnsi="Arial"/>
          <w:rtl/>
        </w:rPr>
        <w:t>الثانية،</w:t>
      </w:r>
      <w:r>
        <w:rPr>
          <w:rtl/>
        </w:rPr>
        <w:t xml:space="preserve"> </w:t>
      </w:r>
      <w:r>
        <w:t>1406</w:t>
      </w:r>
      <w:r>
        <w:rPr>
          <w:rtl/>
        </w:rPr>
        <w:t xml:space="preserve"> – </w:t>
      </w:r>
      <w:r>
        <w:t>1986</w:t>
      </w:r>
      <w:r>
        <w:rPr>
          <w:rtl/>
        </w:rPr>
        <w:t xml:space="preserve">، كتاب الطهارة، باب الصلوات بتيمم واحد رقم </w:t>
      </w:r>
      <w:r>
        <w:t>322</w:t>
      </w:r>
      <w:r>
        <w:rPr>
          <w:rtl/>
        </w:rPr>
        <w:t xml:space="preserve"> (</w:t>
      </w:r>
      <w:r>
        <w:t>1/171</w:t>
      </w:r>
      <w:r>
        <w:rPr>
          <w:rtl/>
        </w:rPr>
        <w:t>).</w:t>
      </w:r>
    </w:p>
  </w:footnote>
  <w:footnote w:id="150">
    <w:p w:rsidR="002849BE" w:rsidRDefault="002849BE" w:rsidP="00B956DC">
      <w:pPr>
        <w:pStyle w:val="a2"/>
      </w:pPr>
      <w:r>
        <w:rPr>
          <w:rStyle w:val="FootnoteCharacters"/>
        </w:rPr>
        <w:footnoteRef/>
      </w:r>
      <w:r>
        <w:rPr>
          <w:rtl/>
        </w:rPr>
        <w:t xml:space="preserve"> البزار،أحمد بن عمرو بن عبد الخالق بن خلاد بن عبيد الله العتكي المعروف بالبزار (</w:t>
      </w:r>
      <w:r>
        <w:rPr>
          <w:rFonts w:ascii="Arial" w:hAnsi="Arial"/>
          <w:rtl/>
        </w:rPr>
        <w:t>ت</w:t>
      </w:r>
      <w:r>
        <w:rPr>
          <w:rtl/>
        </w:rPr>
        <w:t xml:space="preserve">: </w:t>
      </w:r>
      <w:r>
        <w:t>292</w:t>
      </w:r>
      <w:r>
        <w:rPr>
          <w:rtl/>
        </w:rPr>
        <w:t>هـ)</w:t>
      </w:r>
      <w:r>
        <w:rPr>
          <w:rFonts w:ascii="Arial" w:hAnsi="Arial"/>
          <w:rtl/>
        </w:rPr>
        <w:t>،</w:t>
      </w:r>
      <w:r>
        <w:rPr>
          <w:rtl/>
        </w:rPr>
        <w:t xml:space="preserve"> </w:t>
      </w:r>
      <w:r>
        <w:rPr>
          <w:rFonts w:ascii="Arial" w:hAnsi="Arial"/>
          <w:rtl/>
        </w:rPr>
        <w:t>مسند</w:t>
      </w:r>
      <w:r>
        <w:rPr>
          <w:rtl/>
        </w:rPr>
        <w:t xml:space="preserve"> </w:t>
      </w:r>
      <w:r>
        <w:rPr>
          <w:rFonts w:ascii="Arial" w:hAnsi="Arial"/>
          <w:rtl/>
        </w:rPr>
        <w:t>البزار</w:t>
      </w:r>
      <w:r>
        <w:rPr>
          <w:rtl/>
        </w:rPr>
        <w:t xml:space="preserve"> </w:t>
      </w:r>
      <w:r>
        <w:rPr>
          <w:rFonts w:ascii="Arial" w:hAnsi="Arial"/>
          <w:rtl/>
        </w:rPr>
        <w:t>المنشور</w:t>
      </w:r>
      <w:r>
        <w:rPr>
          <w:rtl/>
        </w:rPr>
        <w:t xml:space="preserve"> </w:t>
      </w:r>
      <w:r>
        <w:rPr>
          <w:rFonts w:ascii="Arial" w:hAnsi="Arial"/>
          <w:rtl/>
        </w:rPr>
        <w:t>باسم</w:t>
      </w:r>
      <w:r>
        <w:rPr>
          <w:rtl/>
        </w:rPr>
        <w:t xml:space="preserve"> </w:t>
      </w:r>
      <w:r>
        <w:rPr>
          <w:rFonts w:ascii="Arial" w:hAnsi="Arial"/>
          <w:rtl/>
        </w:rPr>
        <w:t>البحر</w:t>
      </w:r>
      <w:r>
        <w:rPr>
          <w:rtl/>
        </w:rPr>
        <w:t xml:space="preserve"> </w:t>
      </w:r>
      <w:r>
        <w:rPr>
          <w:rFonts w:ascii="Arial" w:hAnsi="Arial"/>
          <w:rtl/>
        </w:rPr>
        <w:t>الزخا</w:t>
      </w:r>
      <w:r>
        <w:rPr>
          <w:rtl/>
        </w:rPr>
        <w:t xml:space="preserve">ر، مكتبة العلوم والحكم - </w:t>
      </w:r>
      <w:r>
        <w:rPr>
          <w:rFonts w:ascii="Arial" w:hAnsi="Arial"/>
          <w:rtl/>
        </w:rPr>
        <w:t>المدينة</w:t>
      </w:r>
      <w:r>
        <w:rPr>
          <w:rtl/>
        </w:rPr>
        <w:t xml:space="preserve"> </w:t>
      </w:r>
      <w:r>
        <w:rPr>
          <w:rFonts w:ascii="Arial" w:hAnsi="Arial"/>
          <w:rtl/>
        </w:rPr>
        <w:t>المنورة،</w:t>
      </w:r>
      <w:r>
        <w:rPr>
          <w:rtl/>
        </w:rPr>
        <w:t xml:space="preserve"> </w:t>
      </w:r>
      <w:r>
        <w:rPr>
          <w:rFonts w:ascii="Arial" w:hAnsi="Arial"/>
          <w:rtl/>
        </w:rPr>
        <w:t>الطبعة</w:t>
      </w:r>
      <w:r>
        <w:rPr>
          <w:rtl/>
        </w:rPr>
        <w:t xml:space="preserve">: </w:t>
      </w:r>
      <w:r>
        <w:rPr>
          <w:rFonts w:ascii="Arial" w:hAnsi="Arial"/>
          <w:rtl/>
        </w:rPr>
        <w:t>الأولى،</w:t>
      </w:r>
      <w:r>
        <w:rPr>
          <w:rtl/>
        </w:rPr>
        <w:t xml:space="preserve"> (بدأت </w:t>
      </w:r>
      <w:r>
        <w:t>1988</w:t>
      </w:r>
      <w:r>
        <w:rPr>
          <w:rtl/>
        </w:rPr>
        <w:t xml:space="preserve">م، وانتهت </w:t>
      </w:r>
      <w:r>
        <w:t>2009</w:t>
      </w:r>
      <w:r>
        <w:rPr>
          <w:rtl/>
        </w:rPr>
        <w:t xml:space="preserve">م) </w:t>
      </w:r>
      <w:r>
        <w:rPr>
          <w:rFonts w:ascii="Arial" w:hAnsi="Arial"/>
          <w:rtl/>
        </w:rPr>
        <w:t>رقم</w:t>
      </w:r>
      <w:r>
        <w:rPr>
          <w:rtl/>
        </w:rPr>
        <w:t xml:space="preserve"> </w:t>
      </w:r>
      <w:r>
        <w:t>3973</w:t>
      </w:r>
      <w:r>
        <w:rPr>
          <w:rtl/>
        </w:rPr>
        <w:t xml:space="preserve"> (</w:t>
      </w:r>
      <w:r>
        <w:t>9/387</w:t>
      </w:r>
      <w:r>
        <w:rPr>
          <w:rtl/>
        </w:rPr>
        <w:t>).</w:t>
      </w:r>
    </w:p>
  </w:footnote>
  <w:footnote w:id="151">
    <w:p w:rsidR="002849BE" w:rsidRDefault="002849BE" w:rsidP="00B956DC">
      <w:pPr>
        <w:pStyle w:val="a2"/>
      </w:pPr>
      <w:r>
        <w:rPr>
          <w:rStyle w:val="FootnoteCharacters"/>
        </w:rPr>
        <w:footnoteRef/>
      </w:r>
      <w:r>
        <w:rPr>
          <w:rtl/>
        </w:rPr>
        <w:t xml:space="preserve"> الدارقطني، سنن الدارقطني، باب في جواز التيمم لمن لم يجد الماء سنين كثيرة، رقم </w:t>
      </w:r>
      <w:r>
        <w:t>721</w:t>
      </w:r>
      <w:r>
        <w:rPr>
          <w:rtl/>
        </w:rPr>
        <w:t xml:space="preserve"> (</w:t>
      </w:r>
      <w:r>
        <w:t>1</w:t>
      </w:r>
      <w:r>
        <w:rPr>
          <w:rtl/>
        </w:rPr>
        <w:t xml:space="preserve">/ </w:t>
      </w:r>
      <w:r>
        <w:t>344</w:t>
      </w:r>
      <w:r>
        <w:rPr>
          <w:rtl/>
        </w:rPr>
        <w:t>):</w:t>
      </w:r>
    </w:p>
  </w:footnote>
  <w:footnote w:id="152">
    <w:p w:rsidR="002849BE" w:rsidRDefault="002849BE" w:rsidP="00B956DC">
      <w:pPr>
        <w:pStyle w:val="a2"/>
      </w:pPr>
      <w:r>
        <w:rPr>
          <w:rStyle w:val="FootnoteCharacters"/>
        </w:rPr>
        <w:footnoteRef/>
      </w:r>
      <w:r>
        <w:rPr>
          <w:rtl/>
        </w:rPr>
        <w:t xml:space="preserve"> البيهقي، أحمد بن الحسين بن علي بن موسى الخُسْرَوْجِردي الخراساني، أبو بكر البيهقي (</w:t>
      </w:r>
      <w:r>
        <w:rPr>
          <w:rFonts w:ascii="Arial" w:hAnsi="Arial"/>
          <w:rtl/>
        </w:rPr>
        <w:t>ت</w:t>
      </w:r>
      <w:r>
        <w:rPr>
          <w:rtl/>
        </w:rPr>
        <w:t xml:space="preserve">: </w:t>
      </w:r>
      <w:r>
        <w:t>458</w:t>
      </w:r>
      <w:r>
        <w:rPr>
          <w:rtl/>
        </w:rPr>
        <w:t>هـ)</w:t>
      </w:r>
      <w:r>
        <w:rPr>
          <w:rFonts w:ascii="Arial" w:hAnsi="Arial"/>
          <w:rtl/>
        </w:rPr>
        <w:t>،</w:t>
      </w:r>
      <w:r>
        <w:rPr>
          <w:rtl/>
        </w:rPr>
        <w:t xml:space="preserve"> </w:t>
      </w:r>
      <w:r>
        <w:rPr>
          <w:rFonts w:ascii="Arial" w:hAnsi="Arial"/>
          <w:rtl/>
        </w:rPr>
        <w:t>السنن</w:t>
      </w:r>
      <w:r>
        <w:rPr>
          <w:rtl/>
        </w:rPr>
        <w:t xml:space="preserve"> </w:t>
      </w:r>
      <w:r>
        <w:rPr>
          <w:rFonts w:ascii="Arial" w:hAnsi="Arial"/>
          <w:rtl/>
        </w:rPr>
        <w:t>الكبرى،</w:t>
      </w:r>
      <w:r>
        <w:rPr>
          <w:rtl/>
        </w:rPr>
        <w:t xml:space="preserve"> </w:t>
      </w:r>
      <w:r>
        <w:rPr>
          <w:rFonts w:ascii="Arial" w:hAnsi="Arial"/>
          <w:rtl/>
        </w:rPr>
        <w:t>دار</w:t>
      </w:r>
      <w:r>
        <w:rPr>
          <w:rtl/>
        </w:rPr>
        <w:t xml:space="preserve"> </w:t>
      </w:r>
      <w:r>
        <w:rPr>
          <w:rFonts w:ascii="Arial" w:hAnsi="Arial"/>
          <w:rtl/>
        </w:rPr>
        <w:t>الكتب</w:t>
      </w:r>
      <w:r>
        <w:rPr>
          <w:rtl/>
        </w:rPr>
        <w:t xml:space="preserve"> </w:t>
      </w:r>
      <w:r>
        <w:rPr>
          <w:rFonts w:ascii="Arial" w:hAnsi="Arial"/>
          <w:rtl/>
        </w:rPr>
        <w:t>العلمية،</w:t>
      </w:r>
      <w:r>
        <w:rPr>
          <w:rtl/>
        </w:rPr>
        <w:t xml:space="preserve"> </w:t>
      </w:r>
      <w:r>
        <w:rPr>
          <w:rFonts w:ascii="Arial" w:hAnsi="Arial"/>
          <w:rtl/>
        </w:rPr>
        <w:t>بيروت</w:t>
      </w:r>
      <w:r>
        <w:rPr>
          <w:rtl/>
        </w:rPr>
        <w:t xml:space="preserve"> – لبنان، الطبعة: </w:t>
      </w:r>
      <w:r>
        <w:rPr>
          <w:rFonts w:ascii="Arial" w:hAnsi="Arial"/>
          <w:rtl/>
        </w:rPr>
        <w:t>الثالثة،</w:t>
      </w:r>
      <w:r>
        <w:rPr>
          <w:rtl/>
        </w:rPr>
        <w:t xml:space="preserve"> </w:t>
      </w:r>
      <w:r>
        <w:t>1424</w:t>
      </w:r>
      <w:r>
        <w:rPr>
          <w:rtl/>
        </w:rPr>
        <w:t xml:space="preserve"> هـ - </w:t>
      </w:r>
      <w:r>
        <w:t>2003</w:t>
      </w:r>
      <w:r>
        <w:rPr>
          <w:rtl/>
        </w:rPr>
        <w:t xml:space="preserve"> م، باب منع التطهير بما عدا الماء من المائعات، رقم </w:t>
      </w:r>
      <w:r>
        <w:t>15</w:t>
      </w:r>
      <w:r>
        <w:rPr>
          <w:rtl/>
        </w:rPr>
        <w:t xml:space="preserve"> (</w:t>
      </w:r>
      <w:r>
        <w:t>1/11</w:t>
      </w:r>
      <w:r>
        <w:rPr>
          <w:rtl/>
        </w:rPr>
        <w:t>)</w:t>
      </w:r>
    </w:p>
  </w:footnote>
  <w:footnote w:id="153">
    <w:p w:rsidR="002849BE" w:rsidRDefault="002849BE" w:rsidP="00B956DC">
      <w:pPr>
        <w:pStyle w:val="a2"/>
      </w:pPr>
      <w:r>
        <w:rPr>
          <w:rStyle w:val="FootnoteCharacters"/>
        </w:rPr>
        <w:footnoteRef/>
      </w:r>
      <w:r>
        <w:rPr>
          <w:rtl/>
        </w:rPr>
        <w:t xml:space="preserve"> الطيالسي،سليمان بن داود بن الجارود الطيالسي البصرى (</w:t>
      </w:r>
      <w:r>
        <w:rPr>
          <w:rFonts w:ascii="Arial" w:hAnsi="Arial"/>
          <w:rtl/>
        </w:rPr>
        <w:t>ت</w:t>
      </w:r>
      <w:r>
        <w:rPr>
          <w:rtl/>
        </w:rPr>
        <w:t xml:space="preserve">: </w:t>
      </w:r>
      <w:r>
        <w:t>204</w:t>
      </w:r>
      <w:r>
        <w:rPr>
          <w:rtl/>
        </w:rPr>
        <w:t>هـ)</w:t>
      </w:r>
      <w:r>
        <w:rPr>
          <w:rFonts w:ascii="Arial" w:hAnsi="Arial"/>
          <w:rtl/>
        </w:rPr>
        <w:t>،</w:t>
      </w:r>
      <w:r>
        <w:rPr>
          <w:rtl/>
        </w:rPr>
        <w:t xml:space="preserve"> </w:t>
      </w:r>
      <w:r>
        <w:rPr>
          <w:rFonts w:ascii="Arial" w:hAnsi="Arial"/>
          <w:rtl/>
        </w:rPr>
        <w:t>مسند</w:t>
      </w:r>
      <w:r>
        <w:rPr>
          <w:rtl/>
        </w:rPr>
        <w:t xml:space="preserve"> </w:t>
      </w:r>
      <w:r>
        <w:rPr>
          <w:rFonts w:ascii="Arial" w:hAnsi="Arial"/>
          <w:rtl/>
        </w:rPr>
        <w:t>أبي</w:t>
      </w:r>
      <w:r>
        <w:rPr>
          <w:rtl/>
        </w:rPr>
        <w:t xml:space="preserve"> </w:t>
      </w:r>
      <w:r>
        <w:rPr>
          <w:rFonts w:ascii="Arial" w:hAnsi="Arial"/>
          <w:rtl/>
        </w:rPr>
        <w:t>داود</w:t>
      </w:r>
      <w:r>
        <w:rPr>
          <w:rtl/>
        </w:rPr>
        <w:t xml:space="preserve"> الطيالسي، دار هجر – </w:t>
      </w:r>
      <w:r>
        <w:rPr>
          <w:rFonts w:ascii="Arial" w:hAnsi="Arial"/>
          <w:rtl/>
        </w:rPr>
        <w:t>مصر،</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t>1419</w:t>
      </w:r>
      <w:r>
        <w:rPr>
          <w:rtl/>
        </w:rPr>
        <w:t xml:space="preserve"> هـ - </w:t>
      </w:r>
      <w:r>
        <w:t>1999</w:t>
      </w:r>
      <w:r>
        <w:rPr>
          <w:rtl/>
        </w:rPr>
        <w:t xml:space="preserve"> م، رقم </w:t>
      </w:r>
      <w:r>
        <w:t>486</w:t>
      </w:r>
      <w:r>
        <w:rPr>
          <w:rtl/>
        </w:rPr>
        <w:t xml:space="preserve"> (</w:t>
      </w:r>
      <w:r>
        <w:t>1/389</w:t>
      </w:r>
      <w:r>
        <w:rPr>
          <w:rtl/>
        </w:rPr>
        <w:t>).</w:t>
      </w:r>
    </w:p>
  </w:footnote>
  <w:footnote w:id="154">
    <w:p w:rsidR="002849BE" w:rsidRDefault="002849BE" w:rsidP="00B956DC">
      <w:pPr>
        <w:pStyle w:val="a2"/>
      </w:pPr>
      <w:r>
        <w:rPr>
          <w:rStyle w:val="FootnoteCharacters"/>
        </w:rPr>
        <w:footnoteRef/>
      </w:r>
      <w:r>
        <w:rPr>
          <w:rtl/>
        </w:rPr>
        <w:t xml:space="preserve"> عبد الرزاق، المصنف، باب الرجل يعزب عن الماء، رقم </w:t>
      </w:r>
      <w:r>
        <w:t>912</w:t>
      </w:r>
      <w:r>
        <w:rPr>
          <w:rtl/>
        </w:rPr>
        <w:t xml:space="preserve"> (</w:t>
      </w:r>
      <w:r>
        <w:t>1/236</w:t>
      </w:r>
      <w:r>
        <w:rPr>
          <w:rtl/>
        </w:rPr>
        <w:t>)</w:t>
      </w:r>
    </w:p>
  </w:footnote>
  <w:footnote w:id="155">
    <w:p w:rsidR="002849BE" w:rsidRDefault="002849BE" w:rsidP="00B956DC">
      <w:pPr>
        <w:pStyle w:val="a2"/>
      </w:pPr>
      <w:r>
        <w:rPr>
          <w:rStyle w:val="FootnoteCharacters"/>
        </w:rPr>
        <w:footnoteRef/>
      </w:r>
      <w:r>
        <w:rPr>
          <w:rtl/>
        </w:rPr>
        <w:t xml:space="preserve"> أحمد، مسند أحمد، رقم </w:t>
      </w:r>
      <w:r>
        <w:t>21304</w:t>
      </w:r>
      <w:r>
        <w:rPr>
          <w:rtl/>
        </w:rPr>
        <w:t xml:space="preserve"> (</w:t>
      </w:r>
      <w:r>
        <w:t>35/230</w:t>
      </w:r>
      <w:r>
        <w:rPr>
          <w:rtl/>
        </w:rPr>
        <w:t>)</w:t>
      </w:r>
    </w:p>
  </w:footnote>
  <w:footnote w:id="156">
    <w:p w:rsidR="002849BE" w:rsidRDefault="002849BE" w:rsidP="00B956DC">
      <w:pPr>
        <w:pStyle w:val="a2"/>
      </w:pPr>
      <w:r>
        <w:rPr>
          <w:rStyle w:val="FootnoteCharacters"/>
        </w:rPr>
        <w:footnoteRef/>
      </w:r>
      <w:r>
        <w:rPr>
          <w:rtl/>
        </w:rPr>
        <w:t xml:space="preserve"> أبو داود، سليمان بن الأشعث بن إسحاق بن بشير بن شداد بن عمرو الأزدي السِّجِسْتاني (</w:t>
      </w:r>
      <w:r>
        <w:rPr>
          <w:rFonts w:ascii="Arial" w:hAnsi="Arial"/>
          <w:rtl/>
        </w:rPr>
        <w:t>ت</w:t>
      </w:r>
      <w:r>
        <w:rPr>
          <w:rtl/>
        </w:rPr>
        <w:t xml:space="preserve">: </w:t>
      </w:r>
      <w:r>
        <w:t>275</w:t>
      </w:r>
      <w:r>
        <w:rPr>
          <w:rtl/>
        </w:rPr>
        <w:t>هـ)</w:t>
      </w:r>
      <w:r>
        <w:rPr>
          <w:rFonts w:ascii="Arial" w:hAnsi="Arial"/>
          <w:rtl/>
        </w:rPr>
        <w:t>،</w:t>
      </w:r>
      <w:r>
        <w:rPr>
          <w:rtl/>
        </w:rPr>
        <w:t xml:space="preserve"> </w:t>
      </w:r>
      <w:r>
        <w:rPr>
          <w:rFonts w:ascii="Arial" w:hAnsi="Arial"/>
          <w:rtl/>
        </w:rPr>
        <w:t>سنن</w:t>
      </w:r>
      <w:r>
        <w:rPr>
          <w:rtl/>
        </w:rPr>
        <w:t xml:space="preserve"> </w:t>
      </w:r>
      <w:r>
        <w:rPr>
          <w:rFonts w:ascii="Arial" w:hAnsi="Arial"/>
          <w:rtl/>
        </w:rPr>
        <w:t>أبي</w:t>
      </w:r>
      <w:r>
        <w:rPr>
          <w:rtl/>
        </w:rPr>
        <w:t xml:space="preserve"> </w:t>
      </w:r>
      <w:r>
        <w:rPr>
          <w:rFonts w:ascii="Arial" w:hAnsi="Arial"/>
          <w:rtl/>
        </w:rPr>
        <w:t>داود،</w:t>
      </w:r>
      <w:r>
        <w:rPr>
          <w:rtl/>
        </w:rPr>
        <w:t xml:space="preserve"> </w:t>
      </w:r>
      <w:r>
        <w:rPr>
          <w:rFonts w:ascii="Arial" w:hAnsi="Arial"/>
          <w:rtl/>
        </w:rPr>
        <w:t>المكتبة</w:t>
      </w:r>
      <w:r>
        <w:rPr>
          <w:rtl/>
        </w:rPr>
        <w:t xml:space="preserve"> </w:t>
      </w:r>
      <w:r>
        <w:rPr>
          <w:rFonts w:ascii="Arial" w:hAnsi="Arial"/>
          <w:rtl/>
        </w:rPr>
        <w:t>العصرية،</w:t>
      </w:r>
      <w:r>
        <w:rPr>
          <w:rtl/>
        </w:rPr>
        <w:t xml:space="preserve"> </w:t>
      </w:r>
      <w:r>
        <w:rPr>
          <w:rFonts w:ascii="Arial" w:hAnsi="Arial"/>
          <w:rtl/>
        </w:rPr>
        <w:t>صيدا</w:t>
      </w:r>
      <w:r>
        <w:rPr>
          <w:rtl/>
        </w:rPr>
        <w:t xml:space="preserve"> – بيروت، باب الجنب يتيمم، رقم </w:t>
      </w:r>
      <w:r>
        <w:t>332</w:t>
      </w:r>
      <w:r>
        <w:rPr>
          <w:rtl/>
        </w:rPr>
        <w:t xml:space="preserve"> (</w:t>
      </w:r>
      <w:r>
        <w:t>1/90</w:t>
      </w:r>
      <w:r>
        <w:rPr>
          <w:rtl/>
        </w:rPr>
        <w:t>).</w:t>
      </w:r>
    </w:p>
  </w:footnote>
  <w:footnote w:id="157">
    <w:p w:rsidR="002849BE" w:rsidRDefault="002849BE" w:rsidP="00B956DC">
      <w:pPr>
        <w:pStyle w:val="a2"/>
      </w:pPr>
      <w:r>
        <w:rPr>
          <w:rStyle w:val="FootnoteCharacters"/>
        </w:rPr>
        <w:footnoteRef/>
      </w:r>
      <w:r>
        <w:rPr>
          <w:rtl/>
        </w:rPr>
        <w:t xml:space="preserve"> ابن حبان، محمد بن حبان بن أحمد بن حبان بن معاذ بن مَعْبدَ، التميمي، أبو حاتم، الدارمي، البُستي (</w:t>
      </w:r>
      <w:r>
        <w:rPr>
          <w:rFonts w:ascii="Arial" w:hAnsi="Arial"/>
          <w:rtl/>
        </w:rPr>
        <w:t>ت</w:t>
      </w:r>
      <w:r>
        <w:rPr>
          <w:rtl/>
        </w:rPr>
        <w:t xml:space="preserve">: </w:t>
      </w:r>
      <w:r>
        <w:t>354</w:t>
      </w:r>
      <w:r>
        <w:rPr>
          <w:rtl/>
        </w:rPr>
        <w:t xml:space="preserve"> هـ)</w:t>
      </w:r>
      <w:r>
        <w:rPr>
          <w:rFonts w:ascii="Arial" w:hAnsi="Arial"/>
          <w:rtl/>
        </w:rPr>
        <w:t>،</w:t>
      </w:r>
      <w:r>
        <w:rPr>
          <w:rtl/>
        </w:rPr>
        <w:t xml:space="preserve"> </w:t>
      </w:r>
      <w:r>
        <w:rPr>
          <w:rFonts w:ascii="Arial" w:hAnsi="Arial"/>
          <w:rtl/>
        </w:rPr>
        <w:t>الإحسان</w:t>
      </w:r>
      <w:r>
        <w:rPr>
          <w:rtl/>
        </w:rPr>
        <w:t xml:space="preserve"> </w:t>
      </w:r>
      <w:r>
        <w:rPr>
          <w:rFonts w:ascii="Arial" w:hAnsi="Arial"/>
          <w:rtl/>
        </w:rPr>
        <w:t>في</w:t>
      </w:r>
      <w:r>
        <w:rPr>
          <w:rtl/>
        </w:rPr>
        <w:t xml:space="preserve"> </w:t>
      </w:r>
      <w:r>
        <w:rPr>
          <w:rFonts w:ascii="Arial" w:hAnsi="Arial"/>
          <w:rtl/>
        </w:rPr>
        <w:t>تقريب</w:t>
      </w:r>
      <w:r>
        <w:rPr>
          <w:rtl/>
        </w:rPr>
        <w:t xml:space="preserve"> </w:t>
      </w:r>
      <w:r>
        <w:rPr>
          <w:rFonts w:ascii="Arial" w:hAnsi="Arial"/>
          <w:rtl/>
        </w:rPr>
        <w:t>صحيح</w:t>
      </w:r>
      <w:r>
        <w:rPr>
          <w:rtl/>
        </w:rPr>
        <w:t xml:space="preserve"> </w:t>
      </w:r>
      <w:r>
        <w:rPr>
          <w:rFonts w:ascii="Arial" w:hAnsi="Arial"/>
          <w:rtl/>
        </w:rPr>
        <w:t>ابن</w:t>
      </w:r>
      <w:r>
        <w:rPr>
          <w:rtl/>
        </w:rPr>
        <w:t xml:space="preserve"> </w:t>
      </w:r>
      <w:r>
        <w:rPr>
          <w:rFonts w:ascii="Arial" w:hAnsi="Arial"/>
          <w:rtl/>
        </w:rPr>
        <w:t>حبان،</w:t>
      </w:r>
      <w:r>
        <w:rPr>
          <w:rtl/>
        </w:rPr>
        <w:t xml:space="preserve"> </w:t>
      </w:r>
      <w:r>
        <w:rPr>
          <w:rFonts w:ascii="Arial" w:hAnsi="Arial"/>
          <w:rtl/>
        </w:rPr>
        <w:t>مؤسسة</w:t>
      </w:r>
      <w:r>
        <w:rPr>
          <w:rtl/>
        </w:rPr>
        <w:t xml:space="preserve"> </w:t>
      </w:r>
      <w:r>
        <w:rPr>
          <w:rFonts w:ascii="Arial" w:hAnsi="Arial"/>
          <w:rtl/>
        </w:rPr>
        <w:t>الرسالة،</w:t>
      </w:r>
      <w:r>
        <w:rPr>
          <w:rtl/>
        </w:rPr>
        <w:t xml:space="preserve"> </w:t>
      </w:r>
      <w:r>
        <w:rPr>
          <w:rFonts w:ascii="Arial" w:hAnsi="Arial"/>
          <w:rtl/>
        </w:rPr>
        <w:t>بيروت،الطبعة</w:t>
      </w:r>
      <w:r>
        <w:rPr>
          <w:rtl/>
        </w:rPr>
        <w:t xml:space="preserve">: الأولى، </w:t>
      </w:r>
      <w:r>
        <w:t>1408</w:t>
      </w:r>
      <w:r>
        <w:rPr>
          <w:rtl/>
        </w:rPr>
        <w:t xml:space="preserve"> هـ - </w:t>
      </w:r>
      <w:r>
        <w:t>1988</w:t>
      </w:r>
      <w:r>
        <w:rPr>
          <w:rtl/>
        </w:rPr>
        <w:t xml:space="preserve"> م، باب ذكر البيان بأن الصعيد الطيب وضوء المعدم الماء وإن أتى عليه سنون كثيرة، رقم </w:t>
      </w:r>
      <w:r>
        <w:t>1311</w:t>
      </w:r>
      <w:r>
        <w:rPr>
          <w:rtl/>
        </w:rPr>
        <w:t>، (</w:t>
      </w:r>
      <w:r>
        <w:t>4/135</w:t>
      </w:r>
      <w:r>
        <w:rPr>
          <w:rtl/>
        </w:rPr>
        <w:t>)</w:t>
      </w:r>
    </w:p>
  </w:footnote>
  <w:footnote w:id="158">
    <w:p w:rsidR="002849BE" w:rsidRDefault="002849BE" w:rsidP="00B956DC">
      <w:pPr>
        <w:pStyle w:val="a2"/>
      </w:pPr>
      <w:r>
        <w:rPr>
          <w:rStyle w:val="FootnoteCharacters"/>
        </w:rPr>
        <w:footnoteRef/>
      </w:r>
      <w:r>
        <w:rPr>
          <w:rtl/>
        </w:rPr>
        <w:t xml:space="preserve"> الحاكم، المستدرك، رقم </w:t>
      </w:r>
      <w:r>
        <w:t>627</w:t>
      </w:r>
      <w:r>
        <w:rPr>
          <w:rtl/>
        </w:rPr>
        <w:t xml:space="preserve"> (</w:t>
      </w:r>
      <w:r>
        <w:t>1/284</w:t>
      </w:r>
      <w:r>
        <w:rPr>
          <w:rtl/>
        </w:rPr>
        <w:t>).</w:t>
      </w:r>
    </w:p>
  </w:footnote>
  <w:footnote w:id="159">
    <w:p w:rsidR="002849BE" w:rsidRDefault="002849BE" w:rsidP="00B956DC">
      <w:pPr>
        <w:pStyle w:val="a2"/>
      </w:pPr>
      <w:r>
        <w:rPr>
          <w:rStyle w:val="FootnoteCharacters"/>
        </w:rPr>
        <w:footnoteRef/>
      </w:r>
      <w:r>
        <w:rPr>
          <w:rtl/>
        </w:rPr>
        <w:t xml:space="preserve"> الطبراني، سليمان بن أحمد بن أيوب بن مطير اللخمي الشامي، أبو القاسم الطبراني (</w:t>
      </w:r>
      <w:r>
        <w:rPr>
          <w:rFonts w:ascii="Arial" w:hAnsi="Arial"/>
          <w:rtl/>
        </w:rPr>
        <w:t>ت</w:t>
      </w:r>
      <w:r>
        <w:rPr>
          <w:rtl/>
        </w:rPr>
        <w:t xml:space="preserve">: </w:t>
      </w:r>
      <w:r>
        <w:t>360</w:t>
      </w:r>
      <w:r>
        <w:rPr>
          <w:rtl/>
        </w:rPr>
        <w:t>هـ)</w:t>
      </w:r>
      <w:r>
        <w:rPr>
          <w:rFonts w:ascii="Arial" w:hAnsi="Arial"/>
          <w:rtl/>
        </w:rPr>
        <w:t>،</w:t>
      </w:r>
      <w:r>
        <w:rPr>
          <w:rtl/>
        </w:rPr>
        <w:t xml:space="preserve"> </w:t>
      </w:r>
      <w:r>
        <w:rPr>
          <w:rFonts w:ascii="Arial" w:hAnsi="Arial"/>
          <w:rtl/>
        </w:rPr>
        <w:t>المعجم</w:t>
      </w:r>
      <w:r>
        <w:rPr>
          <w:rtl/>
        </w:rPr>
        <w:t xml:space="preserve"> </w:t>
      </w:r>
      <w:r>
        <w:rPr>
          <w:rFonts w:ascii="Arial" w:hAnsi="Arial"/>
          <w:rtl/>
        </w:rPr>
        <w:t>الأوسط،</w:t>
      </w:r>
      <w:r>
        <w:rPr>
          <w:rtl/>
        </w:rPr>
        <w:t xml:space="preserve"> </w:t>
      </w:r>
      <w:r>
        <w:rPr>
          <w:rFonts w:ascii="Arial" w:hAnsi="Arial"/>
          <w:rtl/>
        </w:rPr>
        <w:t>دار</w:t>
      </w:r>
      <w:r>
        <w:rPr>
          <w:rtl/>
        </w:rPr>
        <w:t xml:space="preserve"> </w:t>
      </w:r>
      <w:r>
        <w:rPr>
          <w:rFonts w:ascii="Arial" w:hAnsi="Arial"/>
          <w:rtl/>
        </w:rPr>
        <w:t>الحرمين</w:t>
      </w:r>
      <w:r>
        <w:rPr>
          <w:rtl/>
        </w:rPr>
        <w:t xml:space="preserve"> – القاهرة، رقم </w:t>
      </w:r>
      <w:r>
        <w:t>6336</w:t>
      </w:r>
      <w:r>
        <w:rPr>
          <w:rtl/>
        </w:rPr>
        <w:t xml:space="preserve"> (</w:t>
      </w:r>
      <w:r>
        <w:t>6/255</w:t>
      </w:r>
      <w:r>
        <w:rPr>
          <w:rtl/>
        </w:rPr>
        <w:t>)</w:t>
      </w:r>
    </w:p>
  </w:footnote>
  <w:footnote w:id="160">
    <w:p w:rsidR="002849BE" w:rsidRDefault="002849BE" w:rsidP="00B956DC">
      <w:pPr>
        <w:pStyle w:val="a2"/>
      </w:pPr>
      <w:r>
        <w:rPr>
          <w:rStyle w:val="FootnoteCharacters"/>
        </w:rPr>
        <w:footnoteRef/>
      </w:r>
      <w:r>
        <w:rPr>
          <w:rtl/>
        </w:rPr>
        <w:t xml:space="preserve"> البيهقي، السنن الكبرى، رقم </w:t>
      </w:r>
      <w:r>
        <w:t>1486</w:t>
      </w:r>
      <w:r>
        <w:rPr>
          <w:rtl/>
        </w:rPr>
        <w:t xml:space="preserve"> (</w:t>
      </w:r>
      <w:r>
        <w:t>1/463</w:t>
      </w:r>
      <w:r>
        <w:rPr>
          <w:rtl/>
        </w:rPr>
        <w:t>).</w:t>
      </w:r>
    </w:p>
  </w:footnote>
  <w:footnote w:id="161">
    <w:p w:rsidR="002849BE" w:rsidRDefault="002849BE" w:rsidP="00B956DC">
      <w:pPr>
        <w:pStyle w:val="a2"/>
      </w:pPr>
      <w:r>
        <w:rPr>
          <w:rStyle w:val="FootnoteCharacters"/>
        </w:rPr>
        <w:footnoteRef/>
      </w:r>
      <w:r>
        <w:rPr>
          <w:rtl/>
        </w:rPr>
        <w:t xml:space="preserve"> ابن جعفر، الجامع (</w:t>
      </w:r>
      <w:r>
        <w:t>1259</w:t>
      </w:r>
      <w:r>
        <w:rPr>
          <w:rtl/>
        </w:rPr>
        <w:t>)</w:t>
      </w:r>
    </w:p>
  </w:footnote>
  <w:footnote w:id="162">
    <w:p w:rsidR="002849BE" w:rsidRDefault="002849BE" w:rsidP="00B956DC">
      <w:pPr>
        <w:pStyle w:val="a2"/>
      </w:pPr>
      <w:r>
        <w:rPr>
          <w:rStyle w:val="FootnoteCharacters"/>
        </w:rPr>
        <w:footnoteRef/>
      </w:r>
      <w:r>
        <w:rPr>
          <w:rtl/>
        </w:rPr>
        <w:t xml:space="preserve"> أبو عوانة، يَعقُوب بن إسحَاق الإسفرَايينيّ (</w:t>
      </w:r>
      <w:r>
        <w:rPr>
          <w:rFonts w:ascii="Arial" w:hAnsi="Arial"/>
          <w:rtl/>
        </w:rPr>
        <w:t>ت</w:t>
      </w:r>
      <w:r>
        <w:rPr>
          <w:rtl/>
        </w:rPr>
        <w:t xml:space="preserve"> </w:t>
      </w:r>
      <w:r>
        <w:t>316</w:t>
      </w:r>
      <w:r>
        <w:rPr>
          <w:rtl/>
        </w:rPr>
        <w:t xml:space="preserve"> هـ)، المسنَد الصَّحيح المُخَرّج عَلى صَحِيح مُسلم، الجَامِعَة الإسلاميَّة، المملَكة الْعَرَبيَّة السَّعُودية، الطبعة: </w:t>
      </w:r>
      <w:r>
        <w:rPr>
          <w:rFonts w:ascii="Arial" w:hAnsi="Arial"/>
          <w:rtl/>
        </w:rPr>
        <w:t>الأوُلى،</w:t>
      </w:r>
      <w:r>
        <w:rPr>
          <w:rtl/>
        </w:rPr>
        <w:t xml:space="preserve"> </w:t>
      </w:r>
      <w:r>
        <w:t>1435</w:t>
      </w:r>
      <w:r>
        <w:rPr>
          <w:rtl/>
        </w:rPr>
        <w:t xml:space="preserve"> هـ - </w:t>
      </w:r>
      <w:r>
        <w:t>2014</w:t>
      </w:r>
      <w:r>
        <w:rPr>
          <w:rtl/>
        </w:rPr>
        <w:t xml:space="preserve"> م، باب ذكر الخبر الدال على إيجاب الزكاة على العنب، رقم </w:t>
      </w:r>
      <w:r>
        <w:t>3361</w:t>
      </w:r>
      <w:r>
        <w:rPr>
          <w:rtl/>
        </w:rPr>
        <w:t xml:space="preserve"> (</w:t>
      </w:r>
      <w:r>
        <w:t>8/332</w:t>
      </w:r>
      <w:r>
        <w:rPr>
          <w:rtl/>
        </w:rPr>
        <w:t>).</w:t>
      </w:r>
    </w:p>
  </w:footnote>
  <w:footnote w:id="163">
    <w:p w:rsidR="002849BE" w:rsidRDefault="002849BE" w:rsidP="00B956DC">
      <w:pPr>
        <w:pStyle w:val="a2"/>
      </w:pPr>
      <w:r>
        <w:rPr>
          <w:rStyle w:val="FootnoteCharacters"/>
        </w:rPr>
        <w:footnoteRef/>
      </w:r>
      <w:r>
        <w:rPr>
          <w:rtl/>
        </w:rPr>
        <w:t xml:space="preserve"> البيهقي، السنن الكبرى، باب استحباب أن لا ينقص في الوضوء من مد ولافي الغسل من صاع، رقم </w:t>
      </w:r>
      <w:r>
        <w:t>935</w:t>
      </w:r>
      <w:r>
        <w:rPr>
          <w:rtl/>
        </w:rPr>
        <w:t xml:space="preserve"> (</w:t>
      </w:r>
      <w:r>
        <w:t>1/301</w:t>
      </w:r>
      <w:r>
        <w:rPr>
          <w:rtl/>
        </w:rPr>
        <w:t>)</w:t>
      </w:r>
    </w:p>
  </w:footnote>
  <w:footnote w:id="164">
    <w:p w:rsidR="002849BE" w:rsidRDefault="002849BE" w:rsidP="00B956DC">
      <w:pPr>
        <w:pStyle w:val="FootnoteText"/>
        <w:spacing w:line="240" w:lineRule="auto"/>
      </w:pPr>
      <w:r>
        <w:rPr>
          <w:rStyle w:val="FootnoteCharacters"/>
        </w:rPr>
        <w:footnoteRef/>
      </w:r>
      <w:r w:rsidR="000B5C31">
        <w:rPr>
          <w:rFonts w:hint="cs"/>
          <w:rtl/>
        </w:rPr>
        <w:t xml:space="preserve"> </w:t>
      </w:r>
      <w:r>
        <w:rPr>
          <w:rtl/>
        </w:rPr>
        <w:t xml:space="preserve">أبو عوانة، المسنَد الصَّحيح، رقم </w:t>
      </w:r>
      <w:r>
        <w:t>3361</w:t>
      </w:r>
      <w:r>
        <w:rPr>
          <w:rtl/>
        </w:rPr>
        <w:t xml:space="preserve"> (</w:t>
      </w:r>
      <w:r>
        <w:t>8/332</w:t>
      </w:r>
      <w:r>
        <w:rPr>
          <w:rtl/>
        </w:rPr>
        <w:t xml:space="preserve">)هامش رقم </w:t>
      </w:r>
      <w:r>
        <w:t>4</w:t>
      </w:r>
      <w:r>
        <w:rPr>
          <w:rtl/>
        </w:rPr>
        <w:t>.</w:t>
      </w:r>
    </w:p>
  </w:footnote>
  <w:footnote w:id="165">
    <w:p w:rsidR="002849BE" w:rsidRDefault="002849BE" w:rsidP="000B5C31">
      <w:pPr>
        <w:pStyle w:val="FootnoteText"/>
        <w:spacing w:line="240" w:lineRule="auto"/>
      </w:pPr>
      <w:r>
        <w:rPr>
          <w:rStyle w:val="FootnoteCharacters"/>
        </w:rPr>
        <w:footnoteRef/>
      </w:r>
      <w:r>
        <w:rPr>
          <w:rtl/>
          <w:lang w:bidi="ar-SA"/>
        </w:rPr>
        <w:t xml:space="preserve"> </w:t>
      </w:r>
      <w:r>
        <w:rPr>
          <w:rtl/>
        </w:rPr>
        <w:t>ابن جعفر، الجامع، (</w:t>
      </w:r>
      <w:r>
        <w:t>1/268</w:t>
      </w:r>
      <w:r>
        <w:rPr>
          <w:rtl/>
        </w:rPr>
        <w:t>)</w:t>
      </w:r>
    </w:p>
  </w:footnote>
  <w:footnote w:id="166">
    <w:p w:rsidR="002849BE" w:rsidRDefault="002849BE" w:rsidP="00B956DC">
      <w:pPr>
        <w:pStyle w:val="a2"/>
      </w:pPr>
      <w:r>
        <w:rPr>
          <w:rStyle w:val="FootnoteCharacters"/>
        </w:rPr>
        <w:footnoteRef/>
      </w:r>
      <w:r>
        <w:rPr>
          <w:rtl/>
        </w:rPr>
        <w:t xml:space="preserve"> </w:t>
      </w:r>
      <w:r>
        <w:rPr>
          <w:rFonts w:cs="Times New Roman"/>
          <w:rtl/>
        </w:rPr>
        <w:t xml:space="preserve">أحمد، المسند، رقم </w:t>
      </w:r>
      <w:r>
        <w:t>20034</w:t>
      </w:r>
      <w:r>
        <w:rPr>
          <w:rtl/>
        </w:rPr>
        <w:t xml:space="preserve"> (</w:t>
      </w:r>
      <w:r>
        <w:t>33/235</w:t>
      </w:r>
      <w:r>
        <w:rPr>
          <w:rtl/>
        </w:rPr>
        <w:t>)</w:t>
      </w:r>
    </w:p>
  </w:footnote>
  <w:footnote w:id="167">
    <w:p w:rsidR="002849BE" w:rsidRDefault="002849BE" w:rsidP="00B956DC">
      <w:pPr>
        <w:pStyle w:val="a2"/>
      </w:pPr>
      <w:r>
        <w:rPr>
          <w:rStyle w:val="FootnoteCharacters"/>
        </w:rPr>
        <w:footnoteRef/>
      </w:r>
      <w:r>
        <w:rPr>
          <w:rtl/>
        </w:rPr>
        <w:t xml:space="preserve"> ابن ماجه، محمد بن يزيد القزويني، وماجة اسم أبيه يزيد (</w:t>
      </w:r>
      <w:r>
        <w:rPr>
          <w:rFonts w:ascii="Arial" w:hAnsi="Arial"/>
          <w:rtl/>
        </w:rPr>
        <w:t>ت</w:t>
      </w:r>
      <w:r>
        <w:rPr>
          <w:rtl/>
        </w:rPr>
        <w:t xml:space="preserve">: </w:t>
      </w:r>
      <w:r>
        <w:t>273</w:t>
      </w:r>
      <w:r>
        <w:rPr>
          <w:rtl/>
        </w:rPr>
        <w:t>هـ)</w:t>
      </w:r>
      <w:r>
        <w:rPr>
          <w:rFonts w:ascii="Arial" w:hAnsi="Arial"/>
          <w:rtl/>
        </w:rPr>
        <w:t>،</w:t>
      </w:r>
      <w:r>
        <w:rPr>
          <w:rtl/>
        </w:rPr>
        <w:t xml:space="preserve"> </w:t>
      </w:r>
      <w:r>
        <w:rPr>
          <w:rFonts w:ascii="Arial" w:hAnsi="Arial"/>
          <w:rtl/>
        </w:rPr>
        <w:t>سنن</w:t>
      </w:r>
      <w:r>
        <w:rPr>
          <w:rtl/>
        </w:rPr>
        <w:t xml:space="preserve"> </w:t>
      </w:r>
      <w:r>
        <w:rPr>
          <w:rFonts w:ascii="Arial" w:hAnsi="Arial"/>
          <w:rtl/>
        </w:rPr>
        <w:t>ابن</w:t>
      </w:r>
      <w:r>
        <w:rPr>
          <w:rtl/>
        </w:rPr>
        <w:t xml:space="preserve"> </w:t>
      </w:r>
      <w:r>
        <w:rPr>
          <w:rFonts w:ascii="Arial" w:hAnsi="Arial"/>
          <w:rtl/>
        </w:rPr>
        <w:t>ماجه،</w:t>
      </w:r>
      <w:r>
        <w:rPr>
          <w:rtl/>
        </w:rPr>
        <w:t xml:space="preserve"> </w:t>
      </w:r>
      <w:r>
        <w:rPr>
          <w:rFonts w:ascii="Arial" w:hAnsi="Arial"/>
          <w:rtl/>
        </w:rPr>
        <w:t>دار</w:t>
      </w:r>
      <w:r>
        <w:rPr>
          <w:rtl/>
        </w:rPr>
        <w:t xml:space="preserve"> </w:t>
      </w:r>
      <w:r>
        <w:rPr>
          <w:rFonts w:ascii="Arial" w:hAnsi="Arial"/>
          <w:rtl/>
        </w:rPr>
        <w:t>إحياء</w:t>
      </w:r>
      <w:r>
        <w:rPr>
          <w:rtl/>
        </w:rPr>
        <w:t xml:space="preserve"> </w:t>
      </w:r>
      <w:r>
        <w:rPr>
          <w:rFonts w:ascii="Arial" w:hAnsi="Arial"/>
          <w:rtl/>
        </w:rPr>
        <w:t>الكتب</w:t>
      </w:r>
      <w:r>
        <w:rPr>
          <w:rtl/>
        </w:rPr>
        <w:t xml:space="preserve"> </w:t>
      </w:r>
      <w:r>
        <w:rPr>
          <w:rFonts w:ascii="Arial" w:hAnsi="Arial"/>
          <w:rtl/>
        </w:rPr>
        <w:t>العربية</w:t>
      </w:r>
      <w:r>
        <w:rPr>
          <w:rtl/>
        </w:rPr>
        <w:t xml:space="preserve"> - فيصل عيسى البابي الحلبي، باب التستر عند الجماع، رقم </w:t>
      </w:r>
      <w:r>
        <w:t>1920</w:t>
      </w:r>
      <w:r>
        <w:rPr>
          <w:rtl/>
        </w:rPr>
        <w:t xml:space="preserve"> (</w:t>
      </w:r>
      <w:r>
        <w:t>1/618</w:t>
      </w:r>
      <w:r>
        <w:rPr>
          <w:rtl/>
        </w:rPr>
        <w:t>)</w:t>
      </w:r>
    </w:p>
  </w:footnote>
  <w:footnote w:id="168">
    <w:p w:rsidR="002849BE" w:rsidRDefault="002849BE" w:rsidP="00B956DC">
      <w:pPr>
        <w:pStyle w:val="a2"/>
      </w:pPr>
      <w:r>
        <w:rPr>
          <w:rStyle w:val="FootnoteCharacters"/>
        </w:rPr>
        <w:footnoteRef/>
      </w:r>
      <w:r>
        <w:rPr>
          <w:rtl/>
        </w:rPr>
        <w:t xml:space="preserve"> أبو داود، سنن أبي داود، باب النهي عن التعري، رقم </w:t>
      </w:r>
      <w:r>
        <w:t>4017</w:t>
      </w:r>
      <w:r>
        <w:rPr>
          <w:rtl/>
        </w:rPr>
        <w:t xml:space="preserve"> (</w:t>
      </w:r>
      <w:r>
        <w:t>4/40</w:t>
      </w:r>
      <w:r>
        <w:rPr>
          <w:rtl/>
        </w:rPr>
        <w:t>)</w:t>
      </w:r>
    </w:p>
  </w:footnote>
  <w:footnote w:id="169">
    <w:p w:rsidR="002849BE" w:rsidRDefault="002849BE" w:rsidP="00B956DC">
      <w:pPr>
        <w:pStyle w:val="a2"/>
      </w:pPr>
      <w:r>
        <w:rPr>
          <w:rStyle w:val="FootnoteCharacters"/>
        </w:rPr>
        <w:footnoteRef/>
      </w:r>
      <w:r>
        <w:rPr>
          <w:rtl/>
        </w:rPr>
        <w:t xml:space="preserve"> الترمذي، سنن الترمذي، باب ما جاء في حفظ العورة، رقم </w:t>
      </w:r>
      <w:r>
        <w:t>2769</w:t>
      </w:r>
      <w:r>
        <w:rPr>
          <w:rtl/>
        </w:rPr>
        <w:t xml:space="preserve"> (</w:t>
      </w:r>
      <w:r>
        <w:t>5/97</w:t>
      </w:r>
      <w:r>
        <w:rPr>
          <w:rtl/>
        </w:rPr>
        <w:t>).</w:t>
      </w:r>
    </w:p>
  </w:footnote>
  <w:footnote w:id="170">
    <w:p w:rsidR="002849BE" w:rsidRDefault="002849BE" w:rsidP="00B956DC">
      <w:pPr>
        <w:pStyle w:val="a2"/>
      </w:pPr>
      <w:r>
        <w:rPr>
          <w:rStyle w:val="FootnoteCharacters"/>
        </w:rPr>
        <w:footnoteRef/>
      </w:r>
      <w:r>
        <w:rPr>
          <w:rtl/>
        </w:rPr>
        <w:t xml:space="preserve"> الروياني، محمد بن هارون الرُّوياني (</w:t>
      </w:r>
      <w:r>
        <w:rPr>
          <w:rFonts w:ascii="Arial" w:hAnsi="Arial"/>
          <w:rtl/>
        </w:rPr>
        <w:t>ت</w:t>
      </w:r>
      <w:r>
        <w:rPr>
          <w:rtl/>
        </w:rPr>
        <w:t xml:space="preserve">: </w:t>
      </w:r>
      <w:r>
        <w:t>307</w:t>
      </w:r>
      <w:r>
        <w:rPr>
          <w:rtl/>
        </w:rPr>
        <w:t>هـ)</w:t>
      </w:r>
      <w:r>
        <w:rPr>
          <w:rFonts w:ascii="Arial" w:hAnsi="Arial"/>
          <w:rtl/>
        </w:rPr>
        <w:t>،</w:t>
      </w:r>
      <w:r>
        <w:rPr>
          <w:rtl/>
        </w:rPr>
        <w:t xml:space="preserve"> </w:t>
      </w:r>
      <w:r>
        <w:rPr>
          <w:rFonts w:ascii="Arial" w:hAnsi="Arial"/>
          <w:rtl/>
        </w:rPr>
        <w:t>مسند</w:t>
      </w:r>
      <w:r>
        <w:rPr>
          <w:rtl/>
        </w:rPr>
        <w:t xml:space="preserve"> </w:t>
      </w:r>
      <w:r>
        <w:rPr>
          <w:rFonts w:ascii="Arial" w:hAnsi="Arial"/>
          <w:rtl/>
        </w:rPr>
        <w:t>الروياني،</w:t>
      </w:r>
      <w:r>
        <w:rPr>
          <w:rtl/>
        </w:rPr>
        <w:t xml:space="preserve"> </w:t>
      </w:r>
      <w:r>
        <w:rPr>
          <w:rFonts w:ascii="Arial" w:hAnsi="Arial"/>
          <w:rtl/>
        </w:rPr>
        <w:t>مؤسسة</w:t>
      </w:r>
      <w:r>
        <w:rPr>
          <w:rtl/>
        </w:rPr>
        <w:t xml:space="preserve"> </w:t>
      </w:r>
      <w:r>
        <w:rPr>
          <w:rFonts w:ascii="Arial" w:hAnsi="Arial"/>
          <w:rtl/>
        </w:rPr>
        <w:t>قرطبة</w:t>
      </w:r>
      <w:r>
        <w:rPr>
          <w:rtl/>
        </w:rPr>
        <w:t xml:space="preserve"> – القاهرة الطبعة: </w:t>
      </w:r>
      <w:r>
        <w:rPr>
          <w:rFonts w:ascii="Arial" w:hAnsi="Arial"/>
          <w:rtl/>
        </w:rPr>
        <w:t>الأولى،</w:t>
      </w:r>
      <w:r>
        <w:rPr>
          <w:rtl/>
        </w:rPr>
        <w:t xml:space="preserve"> </w:t>
      </w:r>
      <w:r>
        <w:t>1416</w:t>
      </w:r>
      <w:r>
        <w:rPr>
          <w:rtl/>
        </w:rPr>
        <w:t xml:space="preserve">هـ، رقم </w:t>
      </w:r>
      <w:r>
        <w:t>934</w:t>
      </w:r>
      <w:r>
        <w:rPr>
          <w:rtl/>
        </w:rPr>
        <w:t xml:space="preserve"> (</w:t>
      </w:r>
      <w:r>
        <w:t>2/119</w:t>
      </w:r>
      <w:r>
        <w:rPr>
          <w:rtl/>
        </w:rPr>
        <w:t>)</w:t>
      </w:r>
    </w:p>
  </w:footnote>
  <w:footnote w:id="171">
    <w:p w:rsidR="002849BE" w:rsidRDefault="002849BE" w:rsidP="00B956DC">
      <w:pPr>
        <w:pStyle w:val="a2"/>
      </w:pPr>
      <w:r>
        <w:rPr>
          <w:rStyle w:val="FootnoteCharacters"/>
        </w:rPr>
        <w:footnoteRef/>
      </w:r>
      <w:r>
        <w:rPr>
          <w:rtl/>
        </w:rPr>
        <w:t xml:space="preserve"> الطبراني، المعجم الكبير، رقم </w:t>
      </w:r>
      <w:r>
        <w:t>990</w:t>
      </w:r>
      <w:r>
        <w:rPr>
          <w:rtl/>
        </w:rPr>
        <w:t xml:space="preserve"> (</w:t>
      </w:r>
      <w:r>
        <w:t>19/412</w:t>
      </w:r>
      <w:r>
        <w:rPr>
          <w:rtl/>
        </w:rPr>
        <w:t>).</w:t>
      </w:r>
    </w:p>
  </w:footnote>
  <w:footnote w:id="172">
    <w:p w:rsidR="002849BE" w:rsidRDefault="002849BE" w:rsidP="00B956DC">
      <w:pPr>
        <w:pStyle w:val="a2"/>
      </w:pPr>
      <w:r>
        <w:rPr>
          <w:rStyle w:val="FootnoteCharacters"/>
        </w:rPr>
        <w:footnoteRef/>
      </w:r>
      <w:r>
        <w:rPr>
          <w:rtl/>
        </w:rPr>
        <w:t xml:space="preserve"> البيهقي، السنن الكبرى، باب باب كون الستر أفضل وإن كان خاليا، رقم </w:t>
      </w:r>
      <w:r>
        <w:t>960</w:t>
      </w:r>
      <w:r>
        <w:rPr>
          <w:rtl/>
        </w:rPr>
        <w:t xml:space="preserve"> (</w:t>
      </w:r>
      <w:r>
        <w:t>1/306</w:t>
      </w:r>
      <w:r>
        <w:rPr>
          <w:rtl/>
        </w:rPr>
        <w:t>).</w:t>
      </w:r>
    </w:p>
  </w:footnote>
  <w:footnote w:id="173">
    <w:p w:rsidR="002849BE" w:rsidRDefault="002849BE" w:rsidP="00B956DC">
      <w:pPr>
        <w:pStyle w:val="a2"/>
      </w:pPr>
      <w:r>
        <w:rPr>
          <w:rStyle w:val="FootnoteCharacters"/>
        </w:rPr>
        <w:footnoteRef/>
      </w:r>
      <w:r>
        <w:rPr>
          <w:rtl/>
        </w:rPr>
        <w:t xml:space="preserve"> الترمذي، سنن الترمذي، باب ما جاء في حفظ العورة، رقم </w:t>
      </w:r>
      <w:r>
        <w:t>2769</w:t>
      </w:r>
      <w:r>
        <w:rPr>
          <w:rtl/>
        </w:rPr>
        <w:t xml:space="preserve"> (</w:t>
      </w:r>
      <w:r>
        <w:t>5/97</w:t>
      </w:r>
      <w:r>
        <w:rPr>
          <w:rtl/>
        </w:rPr>
        <w:t>).</w:t>
      </w:r>
    </w:p>
  </w:footnote>
  <w:footnote w:id="174">
    <w:p w:rsidR="002849BE" w:rsidRDefault="002849BE" w:rsidP="00B956DC">
      <w:pPr>
        <w:pStyle w:val="a2"/>
      </w:pPr>
      <w:r>
        <w:rPr>
          <w:rStyle w:val="FootnoteCharacters"/>
        </w:rPr>
        <w:footnoteRef/>
      </w:r>
      <w:r>
        <w:rPr>
          <w:rtl/>
        </w:rPr>
        <w:t xml:space="preserve"> ابن جعفر، الجامع (</w:t>
      </w:r>
      <w:r>
        <w:t>1/268</w:t>
      </w:r>
      <w:r>
        <w:rPr>
          <w:rtl/>
        </w:rPr>
        <w:t>)</w:t>
      </w:r>
    </w:p>
  </w:footnote>
  <w:footnote w:id="175">
    <w:p w:rsidR="002849BE" w:rsidRDefault="002849BE" w:rsidP="00B956DC">
      <w:pPr>
        <w:pStyle w:val="a2"/>
      </w:pPr>
      <w:r>
        <w:rPr>
          <w:rStyle w:val="FootnoteCharacters"/>
        </w:rPr>
        <w:footnoteRef/>
      </w:r>
      <w:r>
        <w:rPr>
          <w:rtl/>
        </w:rPr>
        <w:t xml:space="preserve"> عبد الرزاق، مصنف عبد الرزاق الصنعاني، باب ستر الرجل إذا اغتسل ، رقم </w:t>
      </w:r>
      <w:r>
        <w:t>1111</w:t>
      </w:r>
      <w:r>
        <w:rPr>
          <w:rtl/>
        </w:rPr>
        <w:t xml:space="preserve"> (</w:t>
      </w:r>
      <w:r>
        <w:t>1/288</w:t>
      </w:r>
      <w:r>
        <w:rPr>
          <w:rtl/>
        </w:rPr>
        <w:t>)</w:t>
      </w:r>
    </w:p>
  </w:footnote>
  <w:footnote w:id="176">
    <w:p w:rsidR="002849BE" w:rsidRDefault="002849BE" w:rsidP="00B956DC">
      <w:pPr>
        <w:pStyle w:val="a2"/>
      </w:pPr>
      <w:r>
        <w:rPr>
          <w:rStyle w:val="FootnoteCharacters"/>
        </w:rPr>
        <w:footnoteRef/>
      </w:r>
      <w:r>
        <w:rPr>
          <w:rtl/>
        </w:rPr>
        <w:t xml:space="preserve"> أبو داود، سنن أبي داود، باب النهي عن التعري، رقم </w:t>
      </w:r>
      <w:r>
        <w:t>4012</w:t>
      </w:r>
      <w:r>
        <w:rPr>
          <w:rtl/>
        </w:rPr>
        <w:t xml:space="preserve"> (</w:t>
      </w:r>
      <w:r>
        <w:t>4/39</w:t>
      </w:r>
      <w:r>
        <w:rPr>
          <w:rtl/>
        </w:rPr>
        <w:t>)</w:t>
      </w:r>
    </w:p>
  </w:footnote>
  <w:footnote w:id="177">
    <w:p w:rsidR="002849BE" w:rsidRDefault="002849BE" w:rsidP="00B956DC">
      <w:pPr>
        <w:pStyle w:val="a2"/>
      </w:pPr>
      <w:r>
        <w:rPr>
          <w:rStyle w:val="FootnoteCharacters"/>
        </w:rPr>
        <w:footnoteRef/>
      </w:r>
      <w:r>
        <w:rPr>
          <w:rtl/>
        </w:rPr>
        <w:t xml:space="preserve"> النسائي، سنن النسائي، باب الاستتار عند الاغتسال، رقم </w:t>
      </w:r>
      <w:r>
        <w:t>406</w:t>
      </w:r>
      <w:r>
        <w:rPr>
          <w:rtl/>
        </w:rPr>
        <w:t xml:space="preserve"> (</w:t>
      </w:r>
      <w:r>
        <w:t>1/200</w:t>
      </w:r>
      <w:r>
        <w:rPr>
          <w:rtl/>
        </w:rPr>
        <w:t>)</w:t>
      </w:r>
    </w:p>
  </w:footnote>
  <w:footnote w:id="178">
    <w:p w:rsidR="002849BE" w:rsidRDefault="002849BE" w:rsidP="00B956DC">
      <w:pPr>
        <w:pStyle w:val="a2"/>
      </w:pPr>
      <w:r>
        <w:rPr>
          <w:rStyle w:val="FootnoteCharacters"/>
        </w:rPr>
        <w:footnoteRef/>
      </w:r>
      <w:r>
        <w:rPr>
          <w:rtl/>
        </w:rPr>
        <w:t xml:space="preserve"> البيهقي، السنن الكبرى، باب الستر في الغسل عند الناس، رقم </w:t>
      </w:r>
      <w:r>
        <w:t>956</w:t>
      </w:r>
      <w:r>
        <w:rPr>
          <w:rtl/>
        </w:rPr>
        <w:t xml:space="preserve"> (</w:t>
      </w:r>
      <w:r>
        <w:t>1/305</w:t>
      </w:r>
      <w:r>
        <w:rPr>
          <w:rtl/>
        </w:rPr>
        <w:t>)</w:t>
      </w:r>
    </w:p>
  </w:footnote>
  <w:footnote w:id="179">
    <w:p w:rsidR="002849BE" w:rsidRDefault="002849BE" w:rsidP="00B956DC">
      <w:pPr>
        <w:pStyle w:val="FootnoteText"/>
        <w:spacing w:line="240" w:lineRule="auto"/>
      </w:pPr>
      <w:r>
        <w:rPr>
          <w:rStyle w:val="FootnoteCharacters"/>
        </w:rPr>
        <w:footnoteRef/>
      </w:r>
      <w:r>
        <w:rPr>
          <w:rtl/>
        </w:rPr>
        <w:t xml:space="preserve"> أبو داود، سنن أبي داود، تحقيق شعَيب الأرنؤوط </w:t>
      </w:r>
      <w:r>
        <w:rPr>
          <w:rFonts w:cs="Arial"/>
          <w:rtl/>
        </w:rPr>
        <w:t xml:space="preserve">- </w:t>
      </w:r>
      <w:r>
        <w:rPr>
          <w:rtl/>
        </w:rPr>
        <w:t>محَمَّد كامِل قره بللي، دار الرسالة العالمية، الطبعة</w:t>
      </w:r>
      <w:r>
        <w:rPr>
          <w:rFonts w:cs="Arial"/>
          <w:rtl/>
        </w:rPr>
        <w:t xml:space="preserve">: </w:t>
      </w:r>
      <w:r>
        <w:rPr>
          <w:rtl/>
        </w:rPr>
        <w:t xml:space="preserve">الأولى، </w:t>
      </w:r>
      <w:r>
        <w:rPr>
          <w:rFonts w:cs="Arial"/>
          <w:rtl/>
        </w:rPr>
        <w:t>١٤٣٠</w:t>
      </w:r>
      <w:r>
        <w:rPr>
          <w:rtl/>
        </w:rPr>
        <w:t xml:space="preserve"> هـ </w:t>
      </w:r>
      <w:r>
        <w:rPr>
          <w:rFonts w:cs="Arial"/>
          <w:rtl/>
        </w:rPr>
        <w:t>- ٢٠٠٩</w:t>
      </w:r>
      <w:r>
        <w:rPr>
          <w:rtl/>
        </w:rPr>
        <w:t xml:space="preserve"> م، رقم </w:t>
      </w:r>
      <w:r>
        <w:rPr>
          <w:rFonts w:cs="Arial"/>
        </w:rPr>
        <w:t>4012</w:t>
      </w:r>
      <w:r>
        <w:rPr>
          <w:rFonts w:cs="Arial"/>
          <w:rtl/>
        </w:rPr>
        <w:t xml:space="preserve"> (</w:t>
      </w:r>
      <w:r>
        <w:rPr>
          <w:rFonts w:cs="Arial"/>
        </w:rPr>
        <w:t>6/130</w:t>
      </w:r>
      <w:r>
        <w:rPr>
          <w:rFonts w:cs="Arial"/>
          <w:rtl/>
        </w:rPr>
        <w:t>)</w:t>
      </w:r>
    </w:p>
  </w:footnote>
  <w:footnote w:id="180">
    <w:p w:rsidR="002849BE" w:rsidRDefault="002849BE" w:rsidP="00B956DC">
      <w:pPr>
        <w:pStyle w:val="a2"/>
      </w:pPr>
      <w:r>
        <w:rPr>
          <w:rStyle w:val="FootnoteCharacters"/>
        </w:rPr>
        <w:footnoteRef/>
      </w:r>
      <w:r>
        <w:rPr>
          <w:rtl/>
        </w:rPr>
        <w:t xml:space="preserve"> ابن جعفر، الجامع (</w:t>
      </w:r>
      <w:r>
        <w:t>1/268</w:t>
      </w:r>
      <w:r>
        <w:rPr>
          <w:rtl/>
        </w:rPr>
        <w:t>)</w:t>
      </w:r>
    </w:p>
  </w:footnote>
  <w:footnote w:id="181">
    <w:p w:rsidR="002849BE" w:rsidRDefault="002849BE" w:rsidP="00B956DC">
      <w:pPr>
        <w:pStyle w:val="a2"/>
      </w:pPr>
      <w:r>
        <w:rPr>
          <w:rStyle w:val="FootnoteCharacters"/>
        </w:rPr>
        <w:footnoteRef/>
      </w:r>
      <w:r>
        <w:rPr>
          <w:rtl/>
        </w:rPr>
        <w:t xml:space="preserve"> الثوري، سفيان بن سعيد الثوري(</w:t>
      </w:r>
      <w:r>
        <w:rPr>
          <w:rFonts w:ascii="Arial" w:hAnsi="Arial"/>
          <w:rtl/>
        </w:rPr>
        <w:t>ت</w:t>
      </w:r>
      <w:r>
        <w:rPr>
          <w:rtl/>
        </w:rPr>
        <w:t xml:space="preserve">: </w:t>
      </w:r>
      <w:r>
        <w:t>161</w:t>
      </w:r>
      <w:r>
        <w:rPr>
          <w:rtl/>
        </w:rPr>
        <w:t xml:space="preserve"> هـ)</w:t>
      </w:r>
      <w:r>
        <w:rPr>
          <w:rFonts w:ascii="Arial" w:hAnsi="Arial"/>
          <w:rtl/>
        </w:rPr>
        <w:t>،</w:t>
      </w:r>
      <w:r>
        <w:rPr>
          <w:rtl/>
        </w:rPr>
        <w:t xml:space="preserve"> </w:t>
      </w:r>
      <w:r>
        <w:rPr>
          <w:rFonts w:ascii="Arial" w:hAnsi="Arial"/>
          <w:rtl/>
        </w:rPr>
        <w:t>من</w:t>
      </w:r>
      <w:r>
        <w:rPr>
          <w:rtl/>
        </w:rPr>
        <w:t xml:space="preserve"> </w:t>
      </w:r>
      <w:r>
        <w:rPr>
          <w:rFonts w:ascii="Arial" w:hAnsi="Arial"/>
          <w:rtl/>
        </w:rPr>
        <w:t>حديث</w:t>
      </w:r>
      <w:r>
        <w:rPr>
          <w:rtl/>
        </w:rPr>
        <w:t xml:space="preserve"> </w:t>
      </w:r>
      <w:r>
        <w:rPr>
          <w:rFonts w:ascii="Arial" w:hAnsi="Arial"/>
          <w:rtl/>
        </w:rPr>
        <w:t>الإمام</w:t>
      </w:r>
      <w:r>
        <w:rPr>
          <w:rtl/>
        </w:rPr>
        <w:t xml:space="preserve"> </w:t>
      </w:r>
      <w:r>
        <w:rPr>
          <w:rFonts w:ascii="Arial" w:hAnsi="Arial"/>
          <w:rtl/>
        </w:rPr>
        <w:t>سفيان</w:t>
      </w:r>
      <w:r>
        <w:rPr>
          <w:rtl/>
        </w:rPr>
        <w:t xml:space="preserve"> </w:t>
      </w:r>
      <w:r>
        <w:rPr>
          <w:rFonts w:ascii="Arial" w:hAnsi="Arial"/>
          <w:rtl/>
        </w:rPr>
        <w:t>بن</w:t>
      </w:r>
      <w:r>
        <w:rPr>
          <w:rtl/>
        </w:rPr>
        <w:t xml:space="preserve"> </w:t>
      </w:r>
      <w:r>
        <w:rPr>
          <w:rFonts w:ascii="Arial" w:hAnsi="Arial"/>
          <w:rtl/>
        </w:rPr>
        <w:t>سعيد</w:t>
      </w:r>
      <w:r>
        <w:rPr>
          <w:rtl/>
        </w:rPr>
        <w:t xml:space="preserve"> </w:t>
      </w:r>
      <w:r>
        <w:rPr>
          <w:rFonts w:ascii="Arial" w:hAnsi="Arial"/>
          <w:rtl/>
        </w:rPr>
        <w:t>الثوري،</w:t>
      </w:r>
      <w:r>
        <w:rPr>
          <w:rtl/>
        </w:rPr>
        <w:t xml:space="preserve"> </w:t>
      </w:r>
      <w:r>
        <w:rPr>
          <w:rFonts w:ascii="Arial" w:hAnsi="Arial"/>
          <w:rtl/>
        </w:rPr>
        <w:t>دار</w:t>
      </w:r>
      <w:r>
        <w:rPr>
          <w:rtl/>
        </w:rPr>
        <w:t xml:space="preserve"> </w:t>
      </w:r>
      <w:r>
        <w:rPr>
          <w:rFonts w:ascii="Arial" w:hAnsi="Arial"/>
          <w:rtl/>
        </w:rPr>
        <w:t>البشائر</w:t>
      </w:r>
      <w:r>
        <w:rPr>
          <w:rtl/>
        </w:rPr>
        <w:t xml:space="preserve"> </w:t>
      </w:r>
      <w:r>
        <w:rPr>
          <w:rFonts w:ascii="Arial" w:hAnsi="Arial"/>
          <w:rtl/>
        </w:rPr>
        <w:t>الإسلامية</w:t>
      </w:r>
      <w:r>
        <w:rPr>
          <w:rtl/>
        </w:rPr>
        <w:t xml:space="preserve"> </w:t>
      </w:r>
      <w:r>
        <w:rPr>
          <w:rFonts w:ascii="Arial" w:hAnsi="Arial"/>
          <w:rtl/>
        </w:rPr>
        <w:t>،الطبعة</w:t>
      </w:r>
      <w:r>
        <w:rPr>
          <w:rtl/>
        </w:rPr>
        <w:t xml:space="preserve">: الأولى، </w:t>
      </w:r>
      <w:r>
        <w:t>2004</w:t>
      </w:r>
      <w:r>
        <w:rPr>
          <w:rtl/>
        </w:rPr>
        <w:t xml:space="preserve"> م، رقم </w:t>
      </w:r>
      <w:r>
        <w:t>151</w:t>
      </w:r>
      <w:r>
        <w:rPr>
          <w:rtl/>
        </w:rPr>
        <w:t xml:space="preserve"> ص</w:t>
      </w:r>
      <w:r>
        <w:t>99</w:t>
      </w:r>
      <w:r>
        <w:rPr>
          <w:rtl/>
        </w:rPr>
        <w:t>.</w:t>
      </w:r>
    </w:p>
  </w:footnote>
  <w:footnote w:id="182">
    <w:p w:rsidR="002849BE" w:rsidRDefault="002849BE" w:rsidP="00B956DC">
      <w:pPr>
        <w:pStyle w:val="a2"/>
      </w:pPr>
      <w:r>
        <w:rPr>
          <w:rStyle w:val="FootnoteCharacters"/>
        </w:rPr>
        <w:footnoteRef/>
      </w:r>
      <w:r>
        <w:rPr>
          <w:rtl/>
        </w:rPr>
        <w:t xml:space="preserve"> ابن أبي شيبة، المصنف، رقم </w:t>
      </w:r>
      <w:r>
        <w:t>1130</w:t>
      </w:r>
      <w:r>
        <w:rPr>
          <w:rtl/>
        </w:rPr>
        <w:t xml:space="preserve"> ، (</w:t>
      </w:r>
      <w:r>
        <w:t>1</w:t>
      </w:r>
      <w:r>
        <w:rPr>
          <w:rtl/>
        </w:rPr>
        <w:t xml:space="preserve">/ </w:t>
      </w:r>
      <w:r>
        <w:t>100</w:t>
      </w:r>
      <w:r>
        <w:rPr>
          <w:rtl/>
        </w:rPr>
        <w:t>)</w:t>
      </w:r>
    </w:p>
  </w:footnote>
  <w:footnote w:id="183">
    <w:p w:rsidR="002849BE" w:rsidRDefault="002849BE" w:rsidP="00B956DC">
      <w:pPr>
        <w:pStyle w:val="FootnoteText"/>
        <w:spacing w:line="240" w:lineRule="auto"/>
      </w:pPr>
      <w:r>
        <w:rPr>
          <w:rStyle w:val="FootnoteCharacters"/>
        </w:rPr>
        <w:footnoteRef/>
      </w:r>
      <w:r w:rsidR="00456715">
        <w:rPr>
          <w:rFonts w:hint="cs"/>
          <w:rtl/>
        </w:rPr>
        <w:t xml:space="preserve"> </w:t>
      </w:r>
      <w:r>
        <w:rPr>
          <w:rtl/>
        </w:rPr>
        <w:t xml:space="preserve">ابن ماجه، سنن ابن ماجه، باب النهي أن يرى عورة أخيه، رقم </w:t>
      </w:r>
      <w:r>
        <w:rPr>
          <w:rFonts w:cs="Arial"/>
        </w:rPr>
        <w:t>662</w:t>
      </w:r>
      <w:r>
        <w:rPr>
          <w:rFonts w:cs="Arial"/>
          <w:rtl/>
        </w:rPr>
        <w:t xml:space="preserve"> (</w:t>
      </w:r>
      <w:r>
        <w:rPr>
          <w:rFonts w:cs="Arial"/>
        </w:rPr>
        <w:t>1/217</w:t>
      </w:r>
      <w:r>
        <w:rPr>
          <w:rFonts w:cs="Arial"/>
          <w:rtl/>
        </w:rPr>
        <w:t>).</w:t>
      </w:r>
    </w:p>
  </w:footnote>
  <w:footnote w:id="184">
    <w:p w:rsidR="002849BE" w:rsidRDefault="002849BE" w:rsidP="00B956DC">
      <w:pPr>
        <w:pStyle w:val="FootnoteText"/>
        <w:spacing w:line="240" w:lineRule="auto"/>
      </w:pPr>
      <w:r>
        <w:rPr>
          <w:rStyle w:val="FootnoteCharacters"/>
        </w:rPr>
        <w:footnoteRef/>
      </w:r>
      <w:r>
        <w:rPr>
          <w:rtl/>
        </w:rPr>
        <w:t xml:space="preserve"> المرجع السابق </w:t>
      </w:r>
    </w:p>
  </w:footnote>
  <w:footnote w:id="185">
    <w:p w:rsidR="002849BE" w:rsidRDefault="002849BE" w:rsidP="00B956DC">
      <w:pPr>
        <w:pStyle w:val="a2"/>
      </w:pPr>
      <w:r>
        <w:rPr>
          <w:rStyle w:val="FootnoteCharacters"/>
        </w:rPr>
        <w:footnoteRef/>
      </w:r>
      <w:r>
        <w:rPr>
          <w:rtl/>
        </w:rPr>
        <w:t xml:space="preserve"> ابن جعفر، الجامع (</w:t>
      </w:r>
      <w:r>
        <w:t>1/268</w:t>
      </w:r>
      <w:r>
        <w:rPr>
          <w:rtl/>
        </w:rPr>
        <w:t>)</w:t>
      </w:r>
    </w:p>
  </w:footnote>
  <w:footnote w:id="186">
    <w:p w:rsidR="002849BE" w:rsidRDefault="002849BE" w:rsidP="00B956DC">
      <w:pPr>
        <w:pStyle w:val="a2"/>
      </w:pPr>
      <w:r>
        <w:rPr>
          <w:rStyle w:val="FootnoteCharacters"/>
        </w:rPr>
        <w:footnoteRef/>
      </w:r>
      <w:r>
        <w:rPr>
          <w:rtl/>
        </w:rPr>
        <w:t xml:space="preserve"> الديلمي، الفردوس بمأثور الخطاب، رقم </w:t>
      </w:r>
      <w:r>
        <w:t>8172</w:t>
      </w:r>
      <w:r>
        <w:rPr>
          <w:rtl/>
        </w:rPr>
        <w:t xml:space="preserve"> ، (</w:t>
      </w:r>
      <w:r>
        <w:t>5/272</w:t>
      </w:r>
      <w:r>
        <w:rPr>
          <w:rtl/>
        </w:rPr>
        <w:t>).</w:t>
      </w:r>
    </w:p>
  </w:footnote>
  <w:footnote w:id="187">
    <w:p w:rsidR="002849BE" w:rsidRDefault="002849BE" w:rsidP="00B956DC">
      <w:pPr>
        <w:pStyle w:val="FootnoteText"/>
        <w:spacing w:line="240" w:lineRule="auto"/>
      </w:pPr>
      <w:r>
        <w:rPr>
          <w:rStyle w:val="FootnoteCharacters"/>
        </w:rPr>
        <w:footnoteRef/>
      </w:r>
      <w:r>
        <w:rPr>
          <w:rtl/>
        </w:rPr>
        <w:t xml:space="preserve"> ابن الجوزي، عبد الرحمن بن علي بن محمد الجوزي </w:t>
      </w:r>
      <w:r>
        <w:rPr>
          <w:rFonts w:cs="Arial"/>
          <w:rtl/>
        </w:rPr>
        <w:t>(</w:t>
      </w:r>
      <w:r>
        <w:rPr>
          <w:rtl/>
        </w:rPr>
        <w:t>ت</w:t>
      </w:r>
      <w:r>
        <w:rPr>
          <w:rFonts w:cs="Arial"/>
          <w:rtl/>
        </w:rPr>
        <w:t>: ٥٩٧</w:t>
      </w:r>
      <w:r>
        <w:rPr>
          <w:rtl/>
        </w:rPr>
        <w:t>هـ</w:t>
      </w:r>
      <w:r>
        <w:rPr>
          <w:rFonts w:cs="Arial"/>
          <w:rtl/>
        </w:rPr>
        <w:t>)</w:t>
      </w:r>
      <w:r>
        <w:rPr>
          <w:rtl/>
        </w:rPr>
        <w:t>، العلل المتناهية في الأحاديث الواهية، إدارة العلوم الأثرية، فيصل آباد، باكستان،</w:t>
      </w:r>
      <w:r w:rsidR="00456715" w:rsidRPr="00456715">
        <w:rPr>
          <w:rtl/>
        </w:rPr>
        <w:t xml:space="preserve"> </w:t>
      </w:r>
      <w:r w:rsidR="00456715">
        <w:rPr>
          <w:rtl/>
        </w:rPr>
        <w:t>الطبعة</w:t>
      </w:r>
      <w:r w:rsidR="00456715">
        <w:rPr>
          <w:rFonts w:cs="Arial"/>
          <w:rtl/>
        </w:rPr>
        <w:t xml:space="preserve">: </w:t>
      </w:r>
      <w:r w:rsidR="00456715">
        <w:rPr>
          <w:rtl/>
        </w:rPr>
        <w:t xml:space="preserve">الثانية، </w:t>
      </w:r>
      <w:r w:rsidR="00456715">
        <w:rPr>
          <w:rFonts w:cs="Arial"/>
          <w:rtl/>
        </w:rPr>
        <w:t>١٤٠١</w:t>
      </w:r>
      <w:r w:rsidR="00456715">
        <w:rPr>
          <w:rtl/>
        </w:rPr>
        <w:t>هـ</w:t>
      </w:r>
      <w:r w:rsidR="00456715">
        <w:rPr>
          <w:rFonts w:cs="Arial"/>
          <w:rtl/>
        </w:rPr>
        <w:t>/١٩٨١</w:t>
      </w:r>
      <w:r w:rsidR="00456715">
        <w:rPr>
          <w:rtl/>
        </w:rPr>
        <w:t>م</w:t>
      </w:r>
      <w:r w:rsidR="00456715">
        <w:rPr>
          <w:rFonts w:hint="cs"/>
          <w:rtl/>
        </w:rPr>
        <w:t>،</w:t>
      </w:r>
      <w:r>
        <w:rPr>
          <w:rtl/>
        </w:rPr>
        <w:t xml:space="preserve"> </w:t>
      </w:r>
      <w:r>
        <w:rPr>
          <w:rFonts w:cs="Arial"/>
          <w:rtl/>
        </w:rPr>
        <w:t>(</w:t>
      </w:r>
      <w:r>
        <w:rPr>
          <w:rFonts w:cs="Arial"/>
        </w:rPr>
        <w:t>2/228</w:t>
      </w:r>
      <w:r>
        <w:rPr>
          <w:rFonts w:cs="Arial"/>
          <w:rtl/>
        </w:rPr>
        <w:t>).</w:t>
      </w:r>
    </w:p>
  </w:footnote>
  <w:footnote w:id="188">
    <w:p w:rsidR="002849BE" w:rsidRDefault="002849BE" w:rsidP="00B956DC">
      <w:pPr>
        <w:pStyle w:val="a2"/>
      </w:pPr>
      <w:r>
        <w:rPr>
          <w:rStyle w:val="FootnoteCharacters"/>
        </w:rPr>
        <w:footnoteRef/>
      </w:r>
      <w:r>
        <w:rPr>
          <w:rtl/>
        </w:rPr>
        <w:t xml:space="preserve"> ابن جعفر، الجامع (</w:t>
      </w:r>
      <w:r>
        <w:t>1/269</w:t>
      </w:r>
      <w:r>
        <w:rPr>
          <w:rtl/>
        </w:rPr>
        <w:t>)</w:t>
      </w:r>
    </w:p>
  </w:footnote>
  <w:footnote w:id="189">
    <w:p w:rsidR="002849BE" w:rsidRDefault="002849BE" w:rsidP="00B956DC">
      <w:pPr>
        <w:pStyle w:val="a2"/>
      </w:pPr>
      <w:r>
        <w:rPr>
          <w:rStyle w:val="FootnoteCharacters"/>
        </w:rPr>
        <w:footnoteRef/>
      </w:r>
      <w:r>
        <w:rPr>
          <w:rtl/>
        </w:rPr>
        <w:t xml:space="preserve"> ابن ماجه، سنن ابن ماجه، باب التستر عند الجماع، رقم </w:t>
      </w:r>
      <w:r>
        <w:t>1921</w:t>
      </w:r>
      <w:r>
        <w:rPr>
          <w:rtl/>
        </w:rPr>
        <w:t xml:space="preserve"> (</w:t>
      </w:r>
      <w:r>
        <w:t>1/618</w:t>
      </w:r>
      <w:r>
        <w:rPr>
          <w:rtl/>
        </w:rPr>
        <w:t>)</w:t>
      </w:r>
    </w:p>
  </w:footnote>
  <w:footnote w:id="190">
    <w:p w:rsidR="002849BE" w:rsidRDefault="002849BE" w:rsidP="00B956DC">
      <w:pPr>
        <w:pStyle w:val="FootnoteText"/>
        <w:spacing w:line="240" w:lineRule="auto"/>
      </w:pPr>
      <w:r>
        <w:rPr>
          <w:rStyle w:val="FootnoteCharacters"/>
        </w:rPr>
        <w:footnoteRef/>
      </w:r>
      <w:r>
        <w:rPr>
          <w:rtl/>
        </w:rPr>
        <w:t xml:space="preserve"> المرجع السابق.</w:t>
      </w:r>
    </w:p>
  </w:footnote>
  <w:footnote w:id="191">
    <w:p w:rsidR="002849BE" w:rsidRDefault="002849BE" w:rsidP="00B956DC">
      <w:pPr>
        <w:pStyle w:val="a2"/>
      </w:pPr>
      <w:r>
        <w:rPr>
          <w:rStyle w:val="FootnoteCharacters"/>
        </w:rPr>
        <w:footnoteRef/>
      </w:r>
      <w:r>
        <w:rPr>
          <w:rtl/>
        </w:rPr>
        <w:t xml:space="preserve"> ابن جعفر، الجامع (</w:t>
      </w:r>
      <w:r>
        <w:t>1/308</w:t>
      </w:r>
      <w:r>
        <w:rPr>
          <w:rtl/>
        </w:rPr>
        <w:t>)</w:t>
      </w:r>
    </w:p>
  </w:footnote>
  <w:footnote w:id="192">
    <w:p w:rsidR="002849BE" w:rsidRDefault="002849BE" w:rsidP="00B956DC">
      <w:pPr>
        <w:pStyle w:val="a2"/>
      </w:pPr>
      <w:r>
        <w:rPr>
          <w:rStyle w:val="FootnoteCharacters"/>
        </w:rPr>
        <w:footnoteRef/>
      </w:r>
      <w:r>
        <w:rPr>
          <w:rtl/>
        </w:rPr>
        <w:t xml:space="preserve"> أحمد، المسند، رقم </w:t>
      </w:r>
      <w:r>
        <w:t>8026</w:t>
      </w:r>
      <w:r>
        <w:rPr>
          <w:rtl/>
        </w:rPr>
        <w:t>، (</w:t>
      </w:r>
      <w:r>
        <w:t>13/396</w:t>
      </w:r>
      <w:r>
        <w:rPr>
          <w:rtl/>
        </w:rPr>
        <w:t>).</w:t>
      </w:r>
    </w:p>
  </w:footnote>
  <w:footnote w:id="193">
    <w:p w:rsidR="002849BE" w:rsidRDefault="002849BE" w:rsidP="00B956DC">
      <w:pPr>
        <w:pStyle w:val="FootnoteText"/>
        <w:spacing w:line="240" w:lineRule="auto"/>
        <w:rPr>
          <w:rFonts w:hint="cs"/>
          <w:rtl/>
        </w:rPr>
      </w:pPr>
      <w:r>
        <w:rPr>
          <w:rStyle w:val="FootnoteCharacters"/>
        </w:rPr>
        <w:footnoteRef/>
      </w:r>
      <w:r>
        <w:rPr>
          <w:rtl/>
        </w:rPr>
        <w:t xml:space="preserve"> الدارمي، سنن الدارمي، باب ‌‌باب أي صلاة الليل أفضل؟ رقم </w:t>
      </w:r>
      <w:r>
        <w:rPr>
          <w:rFonts w:cs="Arial"/>
        </w:rPr>
        <w:t>1517</w:t>
      </w:r>
      <w:r>
        <w:rPr>
          <w:rFonts w:cs="Arial"/>
          <w:rtl/>
        </w:rPr>
        <w:t xml:space="preserve"> </w:t>
      </w:r>
      <w:r>
        <w:rPr>
          <w:rtl/>
        </w:rPr>
        <w:t xml:space="preserve">، </w:t>
      </w:r>
      <w:r>
        <w:rPr>
          <w:rFonts w:cs="Arial"/>
          <w:rtl/>
        </w:rPr>
        <w:t>(</w:t>
      </w:r>
      <w:r>
        <w:rPr>
          <w:rFonts w:cs="Arial"/>
        </w:rPr>
        <w:t>2/926</w:t>
      </w:r>
      <w:r>
        <w:rPr>
          <w:rFonts w:cs="Arial"/>
          <w:rtl/>
        </w:rPr>
        <w:t>)</w:t>
      </w:r>
    </w:p>
  </w:footnote>
  <w:footnote w:id="194">
    <w:p w:rsidR="002849BE" w:rsidRDefault="002849BE" w:rsidP="00B956DC">
      <w:pPr>
        <w:pStyle w:val="FootnoteText"/>
        <w:spacing w:line="240" w:lineRule="auto"/>
      </w:pPr>
      <w:r>
        <w:rPr>
          <w:rStyle w:val="FootnoteCharacters"/>
        </w:rPr>
        <w:footnoteRef/>
      </w:r>
      <w:r w:rsidR="00456715">
        <w:rPr>
          <w:rFonts w:hint="cs"/>
          <w:rtl/>
        </w:rPr>
        <w:t xml:space="preserve"> </w:t>
      </w:r>
      <w:r>
        <w:rPr>
          <w:rtl/>
        </w:rPr>
        <w:t xml:space="preserve">مسلم، صحيح مسلم، باب فضل صوم المحرم، رقم </w:t>
      </w:r>
      <w:r>
        <w:rPr>
          <w:rFonts w:cs="Arial"/>
        </w:rPr>
        <w:t>1163</w:t>
      </w:r>
      <w:r>
        <w:rPr>
          <w:rFonts w:cs="Arial"/>
          <w:rtl/>
        </w:rPr>
        <w:t xml:space="preserve"> </w:t>
      </w:r>
      <w:r>
        <w:rPr>
          <w:rtl/>
        </w:rPr>
        <w:t xml:space="preserve">، </w:t>
      </w:r>
      <w:r>
        <w:rPr>
          <w:rFonts w:cs="Arial"/>
          <w:rtl/>
        </w:rPr>
        <w:t>(</w:t>
      </w:r>
      <w:r>
        <w:rPr>
          <w:rFonts w:cs="Arial"/>
        </w:rPr>
        <w:t>2/821</w:t>
      </w:r>
      <w:r>
        <w:rPr>
          <w:rFonts w:cs="Arial"/>
          <w:rtl/>
        </w:rPr>
        <w:t>)</w:t>
      </w:r>
    </w:p>
  </w:footnote>
  <w:footnote w:id="195">
    <w:p w:rsidR="002849BE" w:rsidRDefault="002849BE" w:rsidP="00B956DC">
      <w:pPr>
        <w:pStyle w:val="a2"/>
      </w:pPr>
      <w:r>
        <w:rPr>
          <w:rStyle w:val="FootnoteCharacters"/>
        </w:rPr>
        <w:footnoteRef/>
      </w:r>
      <w:r>
        <w:rPr>
          <w:rtl/>
        </w:rPr>
        <w:t xml:space="preserve"> ابن جعفر، الجامع (</w:t>
      </w:r>
      <w:r>
        <w:t>1/308</w:t>
      </w:r>
      <w:r>
        <w:rPr>
          <w:rtl/>
        </w:rPr>
        <w:t>)</w:t>
      </w:r>
    </w:p>
  </w:footnote>
  <w:footnote w:id="196">
    <w:p w:rsidR="002849BE" w:rsidRDefault="002849BE" w:rsidP="00B956DC">
      <w:pPr>
        <w:pStyle w:val="a2"/>
      </w:pPr>
      <w:r>
        <w:rPr>
          <w:rStyle w:val="FootnoteCharacters"/>
        </w:rPr>
        <w:footnoteRef/>
      </w:r>
      <w:r>
        <w:rPr>
          <w:rtl/>
        </w:rPr>
        <w:t xml:space="preserve"> الشافعي، محمد بن إدريس القرشي المكي (</w:t>
      </w:r>
      <w:r>
        <w:rPr>
          <w:rFonts w:ascii="Arial" w:hAnsi="Arial"/>
          <w:rtl/>
        </w:rPr>
        <w:t>ت</w:t>
      </w:r>
      <w:r>
        <w:rPr>
          <w:rtl/>
        </w:rPr>
        <w:t xml:space="preserve">: </w:t>
      </w:r>
      <w:r>
        <w:rPr>
          <w:rFonts w:cs="Arial"/>
        </w:rPr>
        <w:t>204</w:t>
      </w:r>
      <w:r>
        <w:rPr>
          <w:rFonts w:ascii="Arial" w:hAnsi="Arial"/>
          <w:rtl/>
        </w:rPr>
        <w:t>هـ</w:t>
      </w:r>
      <w:r>
        <w:rPr>
          <w:rtl/>
        </w:rPr>
        <w:t>)، مسند الإمام الشافعي (</w:t>
      </w:r>
      <w:r>
        <w:rPr>
          <w:rFonts w:ascii="Arial" w:hAnsi="Arial"/>
          <w:rtl/>
        </w:rPr>
        <w:t>ترتيب</w:t>
      </w:r>
      <w:r>
        <w:rPr>
          <w:rtl/>
        </w:rPr>
        <w:t xml:space="preserve"> </w:t>
      </w:r>
      <w:r>
        <w:rPr>
          <w:rFonts w:ascii="Arial" w:hAnsi="Arial"/>
          <w:rtl/>
        </w:rPr>
        <w:t>سنجر</w:t>
      </w:r>
      <w:r>
        <w:rPr>
          <w:rtl/>
        </w:rPr>
        <w:t>)</w:t>
      </w:r>
      <w:r>
        <w:rPr>
          <w:rFonts w:ascii="Arial" w:hAnsi="Arial"/>
          <w:rtl/>
        </w:rPr>
        <w:t>،</w:t>
      </w:r>
      <w:r>
        <w:rPr>
          <w:rtl/>
        </w:rPr>
        <w:t xml:space="preserve"> </w:t>
      </w:r>
      <w:r>
        <w:rPr>
          <w:rFonts w:ascii="Arial" w:hAnsi="Arial"/>
          <w:rtl/>
        </w:rPr>
        <w:t>شركة</w:t>
      </w:r>
      <w:r>
        <w:rPr>
          <w:rtl/>
        </w:rPr>
        <w:t xml:space="preserve"> </w:t>
      </w:r>
      <w:r>
        <w:rPr>
          <w:rFonts w:ascii="Arial" w:hAnsi="Arial"/>
          <w:rtl/>
        </w:rPr>
        <w:t>غراس</w:t>
      </w:r>
      <w:r>
        <w:rPr>
          <w:rtl/>
        </w:rPr>
        <w:t xml:space="preserve"> </w:t>
      </w:r>
      <w:r>
        <w:rPr>
          <w:rFonts w:ascii="Arial" w:hAnsi="Arial"/>
          <w:rtl/>
        </w:rPr>
        <w:t>للنشر</w:t>
      </w:r>
      <w:r>
        <w:rPr>
          <w:rtl/>
        </w:rPr>
        <w:t xml:space="preserve"> </w:t>
      </w:r>
      <w:r>
        <w:rPr>
          <w:rFonts w:ascii="Arial" w:hAnsi="Arial"/>
          <w:rtl/>
        </w:rPr>
        <w:t>والتوزيع،</w:t>
      </w:r>
      <w:r>
        <w:rPr>
          <w:rtl/>
        </w:rPr>
        <w:t xml:space="preserve"> </w:t>
      </w:r>
      <w:r>
        <w:rPr>
          <w:rFonts w:ascii="Arial" w:hAnsi="Arial"/>
          <w:rtl/>
        </w:rPr>
        <w:t>الكويت،الطبعة</w:t>
      </w:r>
      <w:r>
        <w:rPr>
          <w:rtl/>
        </w:rPr>
        <w:t xml:space="preserve">: الأولى، </w:t>
      </w:r>
      <w:r>
        <w:t>1425</w:t>
      </w:r>
      <w:r>
        <w:rPr>
          <w:rtl/>
        </w:rPr>
        <w:t xml:space="preserve"> هـ - </w:t>
      </w:r>
      <w:r>
        <w:rPr>
          <w:rFonts w:cs="Arial"/>
        </w:rPr>
        <w:t>2004</w:t>
      </w:r>
      <w:r>
        <w:rPr>
          <w:rtl/>
        </w:rPr>
        <w:t xml:space="preserve"> </w:t>
      </w:r>
      <w:r>
        <w:rPr>
          <w:rFonts w:ascii="Arial" w:hAnsi="Arial"/>
          <w:rtl/>
        </w:rPr>
        <w:t>م،</w:t>
      </w:r>
      <w:r>
        <w:rPr>
          <w:rtl/>
        </w:rPr>
        <w:t xml:space="preserve"> </w:t>
      </w:r>
      <w:r>
        <w:rPr>
          <w:rFonts w:ascii="Arial" w:hAnsi="Arial"/>
          <w:rtl/>
        </w:rPr>
        <w:t>باب</w:t>
      </w:r>
      <w:r>
        <w:rPr>
          <w:rtl/>
        </w:rPr>
        <w:t xml:space="preserve"> </w:t>
      </w:r>
      <w:r>
        <w:rPr>
          <w:rFonts w:ascii="Arial" w:hAnsi="Arial"/>
          <w:rtl/>
        </w:rPr>
        <w:t>تعيين</w:t>
      </w:r>
      <w:r>
        <w:rPr>
          <w:rtl/>
        </w:rPr>
        <w:t xml:space="preserve"> </w:t>
      </w:r>
      <w:r>
        <w:rPr>
          <w:rFonts w:ascii="Arial" w:hAnsi="Arial"/>
          <w:rtl/>
        </w:rPr>
        <w:t>أوقات</w:t>
      </w:r>
      <w:r>
        <w:rPr>
          <w:rtl/>
        </w:rPr>
        <w:t xml:space="preserve"> </w:t>
      </w:r>
      <w:r>
        <w:rPr>
          <w:rFonts w:ascii="Arial" w:hAnsi="Arial"/>
          <w:rtl/>
        </w:rPr>
        <w:t>الصلاة،</w:t>
      </w:r>
      <w:r>
        <w:rPr>
          <w:rtl/>
        </w:rPr>
        <w:t xml:space="preserve"> </w:t>
      </w:r>
      <w:r>
        <w:rPr>
          <w:rFonts w:ascii="Arial" w:hAnsi="Arial"/>
          <w:rtl/>
        </w:rPr>
        <w:t>رقم</w:t>
      </w:r>
      <w:r>
        <w:rPr>
          <w:rtl/>
        </w:rPr>
        <w:t xml:space="preserve"> </w:t>
      </w:r>
      <w:r>
        <w:rPr>
          <w:rFonts w:cs="Arial"/>
        </w:rPr>
        <w:t>118</w:t>
      </w:r>
      <w:r>
        <w:rPr>
          <w:rFonts w:ascii="Arial" w:hAnsi="Arial"/>
          <w:rtl/>
        </w:rPr>
        <w:t>،</w:t>
      </w:r>
      <w:r>
        <w:rPr>
          <w:rtl/>
        </w:rPr>
        <w:t xml:space="preserve"> (</w:t>
      </w:r>
      <w:r>
        <w:t>1/211</w:t>
      </w:r>
      <w:r>
        <w:rPr>
          <w:rtl/>
        </w:rPr>
        <w:t>).</w:t>
      </w:r>
    </w:p>
  </w:footnote>
  <w:footnote w:id="197">
    <w:p w:rsidR="002849BE" w:rsidRDefault="002849BE" w:rsidP="00B956DC">
      <w:pPr>
        <w:pStyle w:val="a2"/>
      </w:pPr>
      <w:r>
        <w:rPr>
          <w:rStyle w:val="FootnoteCharacters"/>
        </w:rPr>
        <w:footnoteRef/>
      </w:r>
      <w:r>
        <w:rPr>
          <w:rtl/>
        </w:rPr>
        <w:t xml:space="preserve"> عبدالرزاق، المصنف، باب المواقيت، رقم </w:t>
      </w:r>
      <w:r>
        <w:t>2028</w:t>
      </w:r>
      <w:r>
        <w:rPr>
          <w:rtl/>
        </w:rPr>
        <w:t>، (</w:t>
      </w:r>
      <w:r>
        <w:t>1/531</w:t>
      </w:r>
      <w:r>
        <w:rPr>
          <w:rtl/>
        </w:rPr>
        <w:t>)</w:t>
      </w:r>
    </w:p>
  </w:footnote>
  <w:footnote w:id="198">
    <w:p w:rsidR="002849BE" w:rsidRDefault="002849BE" w:rsidP="00B956DC">
      <w:pPr>
        <w:pStyle w:val="a2"/>
      </w:pPr>
      <w:r>
        <w:rPr>
          <w:rStyle w:val="FootnoteCharacters"/>
        </w:rPr>
        <w:footnoteRef/>
      </w:r>
      <w:r>
        <w:rPr>
          <w:rtl/>
        </w:rPr>
        <w:t xml:space="preserve"> ابن أبي شيبة، المصنف، باب في جمع مواقيت الصلاة، رقم </w:t>
      </w:r>
      <w:r>
        <w:t>3220</w:t>
      </w:r>
      <w:r>
        <w:rPr>
          <w:rtl/>
        </w:rPr>
        <w:t xml:space="preserve"> (</w:t>
      </w:r>
      <w:r>
        <w:t>1/280</w:t>
      </w:r>
      <w:r>
        <w:rPr>
          <w:rtl/>
        </w:rPr>
        <w:t>).</w:t>
      </w:r>
    </w:p>
  </w:footnote>
  <w:footnote w:id="199">
    <w:p w:rsidR="002849BE" w:rsidRDefault="002849BE" w:rsidP="00B956DC">
      <w:pPr>
        <w:pStyle w:val="a2"/>
      </w:pPr>
      <w:r>
        <w:rPr>
          <w:rStyle w:val="FootnoteCharacters"/>
        </w:rPr>
        <w:footnoteRef/>
      </w:r>
      <w:r>
        <w:rPr>
          <w:rtl/>
        </w:rPr>
        <w:t xml:space="preserve"> أبو داود، سنن أبي داود، باب مواقيت الصلاة، رقم </w:t>
      </w:r>
      <w:r>
        <w:t>393</w:t>
      </w:r>
      <w:r>
        <w:rPr>
          <w:rtl/>
        </w:rPr>
        <w:t xml:space="preserve"> ، (</w:t>
      </w:r>
      <w:r>
        <w:t>1/293</w:t>
      </w:r>
      <w:r>
        <w:rPr>
          <w:rtl/>
        </w:rPr>
        <w:t>)</w:t>
      </w:r>
    </w:p>
  </w:footnote>
  <w:footnote w:id="200">
    <w:p w:rsidR="002849BE" w:rsidRDefault="002849BE" w:rsidP="00B956DC">
      <w:pPr>
        <w:pStyle w:val="a2"/>
      </w:pPr>
      <w:r>
        <w:rPr>
          <w:rStyle w:val="FootnoteCharacters"/>
        </w:rPr>
        <w:footnoteRef/>
      </w:r>
      <w:r>
        <w:rPr>
          <w:rtl/>
        </w:rPr>
        <w:t xml:space="preserve"> الترمذي، سنن الترمذي، باب ما جاء في مواقيت الصلاة، رقم </w:t>
      </w:r>
      <w:r>
        <w:t>149</w:t>
      </w:r>
      <w:r>
        <w:rPr>
          <w:rtl/>
        </w:rPr>
        <w:t xml:space="preserve"> (</w:t>
      </w:r>
      <w:r>
        <w:t>1/278</w:t>
      </w:r>
      <w:r>
        <w:rPr>
          <w:rtl/>
        </w:rPr>
        <w:t>).</w:t>
      </w:r>
    </w:p>
  </w:footnote>
  <w:footnote w:id="201">
    <w:p w:rsidR="002849BE" w:rsidRDefault="002849BE" w:rsidP="00B956DC">
      <w:pPr>
        <w:pStyle w:val="FootnoteText"/>
        <w:spacing w:line="240" w:lineRule="auto"/>
      </w:pPr>
      <w:r>
        <w:rPr>
          <w:rStyle w:val="FootnoteCharacters"/>
        </w:rPr>
        <w:footnoteRef/>
      </w:r>
      <w:r w:rsidR="00456715">
        <w:rPr>
          <w:rFonts w:hint="cs"/>
          <w:rtl/>
        </w:rPr>
        <w:t xml:space="preserve"> </w:t>
      </w:r>
      <w:r>
        <w:rPr>
          <w:rtl/>
        </w:rPr>
        <w:t>المرجع السابق</w:t>
      </w:r>
    </w:p>
  </w:footnote>
  <w:footnote w:id="202">
    <w:p w:rsidR="002849BE" w:rsidRDefault="002849BE" w:rsidP="00B956DC">
      <w:pPr>
        <w:pStyle w:val="a2"/>
      </w:pPr>
      <w:r>
        <w:rPr>
          <w:rStyle w:val="FootnoteCharacters"/>
        </w:rPr>
        <w:footnoteRef/>
      </w:r>
      <w:r>
        <w:rPr>
          <w:rtl/>
        </w:rPr>
        <w:t xml:space="preserve"> ابن جعفر، الجامع (</w:t>
      </w:r>
      <w:r>
        <w:t>1/308</w:t>
      </w:r>
      <w:r>
        <w:rPr>
          <w:rtl/>
        </w:rPr>
        <w:t>)</w:t>
      </w:r>
    </w:p>
  </w:footnote>
  <w:footnote w:id="203">
    <w:p w:rsidR="002849BE" w:rsidRDefault="002849BE" w:rsidP="00B956DC">
      <w:pPr>
        <w:pStyle w:val="a2"/>
      </w:pPr>
      <w:r>
        <w:rPr>
          <w:rStyle w:val="FootnoteCharacters"/>
        </w:rPr>
        <w:footnoteRef/>
      </w:r>
      <w:r>
        <w:rPr>
          <w:rtl/>
        </w:rPr>
        <w:t xml:space="preserve"> الطبري، محمد بن جرير الطبري (</w:t>
      </w:r>
      <w:r>
        <w:rPr>
          <w:rFonts w:ascii="Arial" w:hAnsi="Arial"/>
          <w:rtl/>
        </w:rPr>
        <w:t>ت</w:t>
      </w:r>
      <w:r>
        <w:rPr>
          <w:rtl/>
        </w:rPr>
        <w:t xml:space="preserve">: </w:t>
      </w:r>
      <w:r>
        <w:rPr>
          <w:rFonts w:cs="Arial"/>
        </w:rPr>
        <w:t>310</w:t>
      </w:r>
      <w:r>
        <w:rPr>
          <w:rtl/>
        </w:rPr>
        <w:t>هـ)</w:t>
      </w:r>
      <w:r>
        <w:rPr>
          <w:rFonts w:ascii="Arial" w:hAnsi="Arial"/>
          <w:rtl/>
        </w:rPr>
        <w:t>،</w:t>
      </w:r>
      <w:r>
        <w:rPr>
          <w:rtl/>
        </w:rPr>
        <w:t xml:space="preserve"> : </w:t>
      </w:r>
      <w:r>
        <w:rPr>
          <w:rFonts w:ascii="Arial" w:hAnsi="Arial"/>
          <w:rtl/>
        </w:rPr>
        <w:t>جامع</w:t>
      </w:r>
      <w:r>
        <w:rPr>
          <w:rtl/>
        </w:rPr>
        <w:t xml:space="preserve"> </w:t>
      </w:r>
      <w:r>
        <w:rPr>
          <w:rFonts w:ascii="Arial" w:hAnsi="Arial"/>
          <w:rtl/>
        </w:rPr>
        <w:t>البيان</w:t>
      </w:r>
      <w:r>
        <w:rPr>
          <w:rtl/>
        </w:rPr>
        <w:t xml:space="preserve"> </w:t>
      </w:r>
      <w:r>
        <w:rPr>
          <w:rFonts w:ascii="Arial" w:hAnsi="Arial"/>
          <w:rtl/>
        </w:rPr>
        <w:t>عن</w:t>
      </w:r>
      <w:r>
        <w:rPr>
          <w:rtl/>
        </w:rPr>
        <w:t xml:space="preserve"> </w:t>
      </w:r>
      <w:r>
        <w:rPr>
          <w:rFonts w:ascii="Arial" w:hAnsi="Arial"/>
          <w:rtl/>
        </w:rPr>
        <w:t>تأويل</w:t>
      </w:r>
      <w:r>
        <w:rPr>
          <w:rtl/>
        </w:rPr>
        <w:t xml:space="preserve"> </w:t>
      </w:r>
      <w:r>
        <w:rPr>
          <w:rFonts w:ascii="Arial" w:hAnsi="Arial"/>
          <w:rtl/>
        </w:rPr>
        <w:t>آي</w:t>
      </w:r>
      <w:r>
        <w:rPr>
          <w:rtl/>
        </w:rPr>
        <w:t xml:space="preserve"> </w:t>
      </w:r>
      <w:r>
        <w:rPr>
          <w:rFonts w:ascii="Arial" w:hAnsi="Arial"/>
          <w:rtl/>
        </w:rPr>
        <w:t>القرآن،</w:t>
      </w:r>
      <w:r>
        <w:rPr>
          <w:rtl/>
        </w:rPr>
        <w:t xml:space="preserve"> </w:t>
      </w:r>
      <w:r>
        <w:rPr>
          <w:rFonts w:ascii="Arial" w:hAnsi="Arial"/>
          <w:rtl/>
        </w:rPr>
        <w:t>دار</w:t>
      </w:r>
      <w:r>
        <w:rPr>
          <w:rtl/>
        </w:rPr>
        <w:t xml:space="preserve"> </w:t>
      </w:r>
      <w:r>
        <w:rPr>
          <w:rFonts w:ascii="Arial" w:hAnsi="Arial"/>
          <w:rtl/>
        </w:rPr>
        <w:t>التربية</w:t>
      </w:r>
      <w:r>
        <w:rPr>
          <w:rtl/>
        </w:rPr>
        <w:t xml:space="preserve"> </w:t>
      </w:r>
      <w:r>
        <w:rPr>
          <w:rFonts w:ascii="Arial" w:hAnsi="Arial"/>
          <w:rtl/>
        </w:rPr>
        <w:t>والتراث،</w:t>
      </w:r>
      <w:r>
        <w:rPr>
          <w:rtl/>
        </w:rPr>
        <w:t xml:space="preserve"> (</w:t>
      </w:r>
      <w:r>
        <w:t>17/517</w:t>
      </w:r>
      <w:r>
        <w:rPr>
          <w:rtl/>
        </w:rPr>
        <w:t>)</w:t>
      </w:r>
    </w:p>
  </w:footnote>
  <w:footnote w:id="204">
    <w:p w:rsidR="002849BE" w:rsidRDefault="002849BE" w:rsidP="00B956DC">
      <w:pPr>
        <w:pStyle w:val="a2"/>
      </w:pPr>
      <w:r>
        <w:rPr>
          <w:rStyle w:val="FootnoteCharacters"/>
        </w:rPr>
        <w:footnoteRef/>
      </w:r>
      <w:r>
        <w:rPr>
          <w:rtl/>
        </w:rPr>
        <w:t xml:space="preserve"> الطبراني، المعجم الأوسط، رقم </w:t>
      </w:r>
      <w:r>
        <w:t>1371</w:t>
      </w:r>
      <w:r>
        <w:rPr>
          <w:rtl/>
        </w:rPr>
        <w:t xml:space="preserve"> ، (</w:t>
      </w:r>
      <w:r>
        <w:t>2/97</w:t>
      </w:r>
      <w:r>
        <w:rPr>
          <w:rtl/>
        </w:rPr>
        <w:t>)</w:t>
      </w:r>
    </w:p>
  </w:footnote>
  <w:footnote w:id="205">
    <w:p w:rsidR="002849BE" w:rsidRDefault="002849BE" w:rsidP="00B956DC">
      <w:pPr>
        <w:pStyle w:val="a2"/>
      </w:pPr>
      <w:r>
        <w:rPr>
          <w:rStyle w:val="FootnoteCharacters"/>
        </w:rPr>
        <w:footnoteRef/>
      </w:r>
      <w:r>
        <w:rPr>
          <w:rtl/>
        </w:rPr>
        <w:t xml:space="preserve"> ابن جعفر، الجامع (</w:t>
      </w:r>
      <w:r>
        <w:t>1/310</w:t>
      </w:r>
      <w:r>
        <w:rPr>
          <w:rtl/>
        </w:rPr>
        <w:t>)</w:t>
      </w:r>
    </w:p>
  </w:footnote>
  <w:footnote w:id="206">
    <w:p w:rsidR="002849BE" w:rsidRDefault="002849BE" w:rsidP="00B956DC">
      <w:pPr>
        <w:pStyle w:val="a2"/>
      </w:pPr>
      <w:r>
        <w:rPr>
          <w:rStyle w:val="FootnoteCharacters"/>
        </w:rPr>
        <w:footnoteRef/>
      </w:r>
      <w:r>
        <w:rPr>
          <w:rtl/>
        </w:rPr>
        <w:t xml:space="preserve"> الطبراني، المعجم الأوسط، رقم </w:t>
      </w:r>
      <w:r>
        <w:t>3266</w:t>
      </w:r>
      <w:r>
        <w:rPr>
          <w:rtl/>
        </w:rPr>
        <w:t>، (</w:t>
      </w:r>
      <w:r>
        <w:t>3/315</w:t>
      </w:r>
      <w:r>
        <w:rPr>
          <w:rtl/>
        </w:rPr>
        <w:t>)</w:t>
      </w:r>
    </w:p>
  </w:footnote>
  <w:footnote w:id="207">
    <w:p w:rsidR="002849BE" w:rsidRDefault="002849BE" w:rsidP="00B956DC">
      <w:pPr>
        <w:pStyle w:val="a2"/>
      </w:pPr>
      <w:r>
        <w:rPr>
          <w:rStyle w:val="FootnoteCharacters"/>
        </w:rPr>
        <w:footnoteRef/>
      </w:r>
      <w:r>
        <w:rPr>
          <w:rtl/>
        </w:rPr>
        <w:t xml:space="preserve"> ابن جعفر، الجامع (</w:t>
      </w:r>
      <w:r>
        <w:t>1/310</w:t>
      </w:r>
      <w:r>
        <w:rPr>
          <w:rtl/>
        </w:rPr>
        <w:t>)</w:t>
      </w:r>
    </w:p>
  </w:footnote>
  <w:footnote w:id="208">
    <w:p w:rsidR="002849BE" w:rsidRDefault="002849BE" w:rsidP="00B956DC">
      <w:pPr>
        <w:pStyle w:val="a2"/>
      </w:pPr>
      <w:r>
        <w:rPr>
          <w:rStyle w:val="FootnoteCharacters"/>
        </w:rPr>
        <w:footnoteRef/>
      </w:r>
      <w:r>
        <w:rPr>
          <w:rtl/>
        </w:rPr>
        <w:t xml:space="preserve"> الربيع، الجامع الصحيح، باب في فرض الصلاة في الحضر والسفر، رقم </w:t>
      </w:r>
      <w:r>
        <w:t>195</w:t>
      </w:r>
      <w:r>
        <w:rPr>
          <w:rtl/>
        </w:rPr>
        <w:t xml:space="preserve"> ص</w:t>
      </w:r>
      <w:r>
        <w:t>45</w:t>
      </w:r>
    </w:p>
  </w:footnote>
  <w:footnote w:id="209">
    <w:p w:rsidR="002849BE" w:rsidRDefault="002849BE" w:rsidP="00B956DC">
      <w:pPr>
        <w:pStyle w:val="FootnoteText"/>
        <w:spacing w:line="240" w:lineRule="auto"/>
      </w:pPr>
      <w:r>
        <w:rPr>
          <w:rStyle w:val="FootnoteCharacters"/>
        </w:rPr>
        <w:footnoteRef/>
      </w:r>
      <w:r w:rsidR="00456715">
        <w:rPr>
          <w:rFonts w:hint="cs"/>
          <w:rtl/>
        </w:rPr>
        <w:t xml:space="preserve"> </w:t>
      </w:r>
      <w:r>
        <w:rPr>
          <w:rtl/>
        </w:rPr>
        <w:t xml:space="preserve">أبو حنيفة، مسند أبي حنيفة، رقم </w:t>
      </w:r>
      <w:r>
        <w:t>74</w:t>
      </w:r>
      <w:r>
        <w:rPr>
          <w:rtl/>
        </w:rPr>
        <w:t xml:space="preserve"> </w:t>
      </w:r>
    </w:p>
  </w:footnote>
  <w:footnote w:id="210">
    <w:p w:rsidR="002849BE" w:rsidRDefault="002849BE" w:rsidP="00B956DC">
      <w:pPr>
        <w:pStyle w:val="a2"/>
      </w:pPr>
      <w:r>
        <w:rPr>
          <w:rStyle w:val="FootnoteCharacters"/>
        </w:rPr>
        <w:footnoteRef/>
      </w:r>
      <w:r>
        <w:rPr>
          <w:rtl/>
        </w:rPr>
        <w:t xml:space="preserve"> ابن جعفر، الجامع (</w:t>
      </w:r>
      <w:r>
        <w:t>1/311</w:t>
      </w:r>
      <w:r>
        <w:rPr>
          <w:rtl/>
        </w:rPr>
        <w:t>)</w:t>
      </w:r>
    </w:p>
  </w:footnote>
  <w:footnote w:id="211">
    <w:p w:rsidR="002849BE" w:rsidRDefault="002849BE" w:rsidP="00B956DC">
      <w:pPr>
        <w:pStyle w:val="a2"/>
      </w:pPr>
      <w:r>
        <w:rPr>
          <w:rStyle w:val="FootnoteCharacters"/>
        </w:rPr>
        <w:footnoteRef/>
      </w:r>
      <w:r>
        <w:rPr>
          <w:rtl/>
        </w:rPr>
        <w:t xml:space="preserve"> المرجع السابق باب استقبال الكعبة وبيت المقدس، رقم</w:t>
      </w:r>
      <w:r>
        <w:t>207</w:t>
      </w:r>
      <w:r>
        <w:rPr>
          <w:rtl/>
        </w:rPr>
        <w:t xml:space="preserve"> ص</w:t>
      </w:r>
      <w:r>
        <w:t>49</w:t>
      </w:r>
      <w:r>
        <w:rPr>
          <w:rtl/>
        </w:rPr>
        <w:t>.</w:t>
      </w:r>
    </w:p>
  </w:footnote>
  <w:footnote w:id="212">
    <w:p w:rsidR="002849BE" w:rsidRDefault="002849BE" w:rsidP="00B956DC">
      <w:pPr>
        <w:pStyle w:val="FootnoteText"/>
        <w:spacing w:line="240" w:lineRule="auto"/>
      </w:pPr>
      <w:r>
        <w:rPr>
          <w:rStyle w:val="FootnoteCharacters"/>
        </w:rPr>
        <w:footnoteRef/>
      </w:r>
      <w:r w:rsidR="00456715">
        <w:rPr>
          <w:rFonts w:hint="cs"/>
          <w:rtl/>
        </w:rPr>
        <w:t xml:space="preserve"> </w:t>
      </w:r>
      <w:r>
        <w:rPr>
          <w:rtl/>
        </w:rPr>
        <w:t xml:space="preserve">مالك، الموطأ ، باب ما جاء في القبلة، رقم </w:t>
      </w:r>
      <w:r>
        <w:t>7</w:t>
      </w:r>
      <w:r>
        <w:rPr>
          <w:rtl/>
        </w:rPr>
        <w:t xml:space="preserve"> (</w:t>
      </w:r>
      <w:r>
        <w:t>1/196</w:t>
      </w:r>
      <w:r>
        <w:rPr>
          <w:rtl/>
        </w:rPr>
        <w:t>)</w:t>
      </w:r>
    </w:p>
  </w:footnote>
  <w:footnote w:id="213">
    <w:p w:rsidR="002849BE" w:rsidRDefault="002849BE" w:rsidP="00B956DC">
      <w:pPr>
        <w:pStyle w:val="a2"/>
      </w:pPr>
      <w:r>
        <w:rPr>
          <w:rStyle w:val="FootnoteCharacters"/>
        </w:rPr>
        <w:footnoteRef/>
      </w:r>
      <w:r>
        <w:rPr>
          <w:rtl/>
        </w:rPr>
        <w:t xml:space="preserve"> البخاري، محمد بن إسماعيل أبو عبدالله البخاري الجعفي(</w:t>
      </w:r>
      <w:r>
        <w:rPr>
          <w:rFonts w:ascii="Arial" w:hAnsi="Arial"/>
          <w:rtl/>
        </w:rPr>
        <w:t>ت</w:t>
      </w:r>
      <w:r>
        <w:rPr>
          <w:rtl/>
        </w:rPr>
        <w:t xml:space="preserve">: </w:t>
      </w:r>
      <w:r>
        <w:rPr>
          <w:rFonts w:cs="Arial"/>
        </w:rPr>
        <w:t>256</w:t>
      </w:r>
      <w:r>
        <w:rPr>
          <w:rtl/>
        </w:rPr>
        <w:t xml:space="preserve"> </w:t>
      </w:r>
      <w:r>
        <w:rPr>
          <w:rFonts w:ascii="Arial" w:hAnsi="Arial"/>
          <w:rtl/>
        </w:rPr>
        <w:t>هـ</w:t>
      </w:r>
      <w:r>
        <w:rPr>
          <w:rtl/>
        </w:rPr>
        <w:t xml:space="preserve">)، صحيح البخاري، دار طوق النجاة ، الطبعة: </w:t>
      </w:r>
      <w:r>
        <w:rPr>
          <w:rFonts w:ascii="Arial" w:hAnsi="Arial"/>
          <w:rtl/>
        </w:rPr>
        <w:t>الأولى،</w:t>
      </w:r>
      <w:r>
        <w:rPr>
          <w:rtl/>
        </w:rPr>
        <w:t xml:space="preserve"> </w:t>
      </w:r>
      <w:r>
        <w:rPr>
          <w:rFonts w:cs="Arial"/>
        </w:rPr>
        <w:t>1422</w:t>
      </w:r>
      <w:r>
        <w:rPr>
          <w:rFonts w:ascii="Arial" w:hAnsi="Arial"/>
          <w:rtl/>
        </w:rPr>
        <w:t>هـ،</w:t>
      </w:r>
      <w:r>
        <w:rPr>
          <w:rtl/>
        </w:rPr>
        <w:t xml:space="preserve"> </w:t>
      </w:r>
      <w:r>
        <w:rPr>
          <w:rFonts w:ascii="Arial" w:hAnsi="Arial"/>
          <w:rtl/>
        </w:rPr>
        <w:t>‌‌باب</w:t>
      </w:r>
      <w:r>
        <w:rPr>
          <w:rtl/>
        </w:rPr>
        <w:t xml:space="preserve"> </w:t>
      </w:r>
      <w:r>
        <w:rPr>
          <w:rFonts w:ascii="Arial" w:hAnsi="Arial"/>
          <w:rtl/>
        </w:rPr>
        <w:t>قوله</w:t>
      </w:r>
      <w:r>
        <w:rPr>
          <w:rtl/>
        </w:rPr>
        <w:t xml:space="preserve"> </w:t>
      </w:r>
      <w:r>
        <w:rPr>
          <w:rFonts w:ascii="Arial" w:hAnsi="Arial"/>
          <w:rtl/>
        </w:rPr>
        <w:t>تعالى</w:t>
      </w:r>
      <w:r>
        <w:rPr>
          <w:rtl/>
        </w:rPr>
        <w:t xml:space="preserve">: (سيقول السفهاء من الناس ما ولاهم عن قبلتهم..) </w:t>
      </w:r>
      <w:r>
        <w:rPr>
          <w:rFonts w:ascii="Arial" w:hAnsi="Arial"/>
          <w:rtl/>
        </w:rPr>
        <w:t>رقم</w:t>
      </w:r>
      <w:r>
        <w:rPr>
          <w:rtl/>
        </w:rPr>
        <w:t xml:space="preserve"> </w:t>
      </w:r>
      <w:r>
        <w:rPr>
          <w:rFonts w:cs="Arial"/>
        </w:rPr>
        <w:t>4486</w:t>
      </w:r>
      <w:r>
        <w:rPr>
          <w:rFonts w:ascii="Arial" w:hAnsi="Arial"/>
          <w:rtl/>
        </w:rPr>
        <w:t>،</w:t>
      </w:r>
      <w:r>
        <w:rPr>
          <w:rtl/>
        </w:rPr>
        <w:t xml:space="preserve"> (</w:t>
      </w:r>
      <w:r>
        <w:t>6/21</w:t>
      </w:r>
      <w:r>
        <w:rPr>
          <w:rtl/>
        </w:rPr>
        <w:t>).</w:t>
      </w:r>
    </w:p>
  </w:footnote>
  <w:footnote w:id="214">
    <w:p w:rsidR="002849BE" w:rsidRDefault="002849BE" w:rsidP="00B956DC">
      <w:pPr>
        <w:pStyle w:val="FootnoteText"/>
        <w:spacing w:line="240" w:lineRule="auto"/>
      </w:pPr>
      <w:r>
        <w:rPr>
          <w:rStyle w:val="FootnoteCharacters"/>
        </w:rPr>
        <w:footnoteRef/>
      </w:r>
      <w:r>
        <w:rPr>
          <w:rtl/>
        </w:rPr>
        <w:t xml:space="preserve"> ابن ماجه، سنن ابن ماجه، باب القبلة، رقم </w:t>
      </w:r>
      <w:r>
        <w:rPr>
          <w:rFonts w:cs="Arial"/>
          <w:rtl/>
        </w:rPr>
        <w:t>١٠١٠</w:t>
      </w:r>
      <w:r>
        <w:rPr>
          <w:rtl/>
        </w:rPr>
        <w:t xml:space="preserve">، </w:t>
      </w:r>
      <w:r>
        <w:rPr>
          <w:rFonts w:cs="Arial"/>
          <w:rtl/>
        </w:rPr>
        <w:t>(</w:t>
      </w:r>
      <w:r>
        <w:rPr>
          <w:rFonts w:cs="Arial"/>
        </w:rPr>
        <w:t>2/140</w:t>
      </w:r>
      <w:r>
        <w:rPr>
          <w:rFonts w:cs="Arial"/>
          <w:rtl/>
        </w:rPr>
        <w:t>)</w:t>
      </w:r>
    </w:p>
  </w:footnote>
  <w:footnote w:id="215">
    <w:p w:rsidR="002849BE" w:rsidRDefault="002849BE" w:rsidP="00B956DC">
      <w:pPr>
        <w:pStyle w:val="a2"/>
      </w:pPr>
      <w:r>
        <w:rPr>
          <w:rStyle w:val="FootnoteCharacters"/>
        </w:rPr>
        <w:footnoteRef/>
      </w:r>
      <w:r>
        <w:rPr>
          <w:rtl/>
        </w:rPr>
        <w:t xml:space="preserve"> ابن جعفر، الجامع (</w:t>
      </w:r>
      <w:r>
        <w:t>1/311</w:t>
      </w:r>
      <w:r>
        <w:rPr>
          <w:rtl/>
        </w:rPr>
        <w:t>)</w:t>
      </w:r>
    </w:p>
  </w:footnote>
  <w:footnote w:id="216">
    <w:p w:rsidR="002849BE" w:rsidRDefault="002849BE" w:rsidP="00B956DC">
      <w:pPr>
        <w:pStyle w:val="a2"/>
      </w:pPr>
      <w:r>
        <w:rPr>
          <w:rStyle w:val="FootnoteCharacters"/>
        </w:rPr>
        <w:footnoteRef/>
      </w:r>
      <w:r>
        <w:rPr>
          <w:rtl/>
        </w:rPr>
        <w:t xml:space="preserve"> مقاتل، مقاتل بن سليمان بن بشير الأزدي البلخى (</w:t>
      </w:r>
      <w:r>
        <w:rPr>
          <w:rFonts w:ascii="Arial" w:hAnsi="Arial"/>
          <w:rtl/>
        </w:rPr>
        <w:t>ت</w:t>
      </w:r>
      <w:r>
        <w:rPr>
          <w:rtl/>
        </w:rPr>
        <w:t xml:space="preserve">: </w:t>
      </w:r>
      <w:r>
        <w:rPr>
          <w:rFonts w:cs="Arial"/>
        </w:rPr>
        <w:t>150</w:t>
      </w:r>
      <w:r>
        <w:rPr>
          <w:rFonts w:ascii="Arial" w:hAnsi="Arial"/>
          <w:rtl/>
        </w:rPr>
        <w:t>هـ</w:t>
      </w:r>
      <w:r>
        <w:rPr>
          <w:rtl/>
        </w:rPr>
        <w:t xml:space="preserve">)، تفسير مقاتل بن سليمان، دار إحياء التراث – </w:t>
      </w:r>
      <w:r>
        <w:rPr>
          <w:rFonts w:ascii="Arial" w:hAnsi="Arial"/>
          <w:rtl/>
        </w:rPr>
        <w:t>بيروت،</w:t>
      </w:r>
      <w:r>
        <w:rPr>
          <w:rtl/>
        </w:rPr>
        <w:t xml:space="preserve"> </w:t>
      </w:r>
      <w:r>
        <w:rPr>
          <w:rFonts w:ascii="Arial" w:hAnsi="Arial"/>
          <w:rtl/>
        </w:rPr>
        <w:t>الطبعة</w:t>
      </w:r>
      <w:r>
        <w:rPr>
          <w:rtl/>
        </w:rPr>
        <w:t xml:space="preserve">: </w:t>
      </w:r>
      <w:r>
        <w:rPr>
          <w:rFonts w:ascii="Arial" w:hAnsi="Arial"/>
          <w:rtl/>
        </w:rPr>
        <w:t>ا</w:t>
      </w:r>
      <w:r>
        <w:rPr>
          <w:rtl/>
        </w:rPr>
        <w:t xml:space="preserve">لأولى - </w:t>
      </w:r>
      <w:r>
        <w:rPr>
          <w:rFonts w:cs="Arial"/>
        </w:rPr>
        <w:t>1423</w:t>
      </w:r>
      <w:r>
        <w:rPr>
          <w:rtl/>
        </w:rPr>
        <w:t xml:space="preserve"> </w:t>
      </w:r>
      <w:r>
        <w:rPr>
          <w:rFonts w:ascii="Arial" w:hAnsi="Arial"/>
          <w:rtl/>
        </w:rPr>
        <w:t>هـ،</w:t>
      </w:r>
      <w:r>
        <w:rPr>
          <w:rtl/>
        </w:rPr>
        <w:t xml:space="preserve"> </w:t>
      </w:r>
      <w:r>
        <w:rPr>
          <w:rFonts w:ascii="Arial" w:hAnsi="Arial"/>
          <w:rtl/>
        </w:rPr>
        <w:t>ص</w:t>
      </w:r>
      <w:r>
        <w:rPr>
          <w:rtl/>
        </w:rPr>
        <w:t xml:space="preserve"> (</w:t>
      </w:r>
      <w:r>
        <w:t>1/</w:t>
      </w:r>
      <w:r>
        <w:rPr>
          <w:rFonts w:cs="Arial"/>
        </w:rPr>
        <w:t>144</w:t>
      </w:r>
      <w:r>
        <w:rPr>
          <w:rtl/>
        </w:rPr>
        <w:t>).</w:t>
      </w:r>
    </w:p>
  </w:footnote>
  <w:footnote w:id="217">
    <w:p w:rsidR="002849BE" w:rsidRDefault="002849BE" w:rsidP="00B956DC">
      <w:pPr>
        <w:pStyle w:val="a2"/>
      </w:pPr>
      <w:r>
        <w:rPr>
          <w:rStyle w:val="FootnoteCharacters"/>
        </w:rPr>
        <w:footnoteRef/>
      </w:r>
      <w:r>
        <w:rPr>
          <w:rtl/>
        </w:rPr>
        <w:t xml:space="preserve"> الواحدي، علي بن أحمد بن محمد بن علي الواحدي، النيسابوري، الشافعي (</w:t>
      </w:r>
      <w:r>
        <w:rPr>
          <w:rFonts w:ascii="Arial" w:hAnsi="Arial"/>
          <w:rtl/>
        </w:rPr>
        <w:t>ت</w:t>
      </w:r>
      <w:r>
        <w:rPr>
          <w:rtl/>
        </w:rPr>
        <w:t xml:space="preserve">: </w:t>
      </w:r>
      <w:r>
        <w:rPr>
          <w:rFonts w:cs="Arial"/>
        </w:rPr>
        <w:t>468</w:t>
      </w:r>
      <w:r>
        <w:rPr>
          <w:rFonts w:ascii="Arial" w:hAnsi="Arial"/>
          <w:rtl/>
        </w:rPr>
        <w:t>هـ</w:t>
      </w:r>
      <w:r>
        <w:rPr>
          <w:rtl/>
        </w:rPr>
        <w:t xml:space="preserve">)، أسباب النزول، دار الكتب العلمية،الطبعة الأولى </w:t>
      </w:r>
      <w:r>
        <w:t>1411</w:t>
      </w:r>
      <w:r>
        <w:rPr>
          <w:rtl/>
        </w:rPr>
        <w:t xml:space="preserve"> – </w:t>
      </w:r>
      <w:r>
        <w:t>1991</w:t>
      </w:r>
      <w:r>
        <w:rPr>
          <w:rtl/>
        </w:rPr>
        <w:t xml:space="preserve">، ص </w:t>
      </w:r>
      <w:r>
        <w:t>46</w:t>
      </w:r>
    </w:p>
  </w:footnote>
  <w:footnote w:id="218">
    <w:p w:rsidR="002849BE" w:rsidRDefault="002849BE" w:rsidP="00B956DC">
      <w:pPr>
        <w:pStyle w:val="a2"/>
      </w:pPr>
      <w:r>
        <w:rPr>
          <w:rStyle w:val="FootnoteCharacters"/>
        </w:rPr>
        <w:footnoteRef/>
      </w:r>
      <w:r>
        <w:rPr>
          <w:rtl/>
        </w:rPr>
        <w:t xml:space="preserve"> ابن جعفر، الجامع (</w:t>
      </w:r>
      <w:r>
        <w:t>1/311</w:t>
      </w:r>
      <w:r>
        <w:rPr>
          <w:rtl/>
        </w:rPr>
        <w:t>)</w:t>
      </w:r>
    </w:p>
  </w:footnote>
  <w:footnote w:id="219">
    <w:p w:rsidR="002849BE" w:rsidRDefault="002849BE" w:rsidP="000B5C31">
      <w:pPr>
        <w:pStyle w:val="FootnoteText"/>
        <w:spacing w:line="240" w:lineRule="auto"/>
      </w:pPr>
      <w:r>
        <w:rPr>
          <w:rStyle w:val="FootnoteCharacters"/>
        </w:rPr>
        <w:footnoteRef/>
      </w:r>
      <w:r>
        <w:rPr>
          <w:rtl/>
        </w:rPr>
        <w:t xml:space="preserve"> ابن سعد، الطبقات الكبرى، (</w:t>
      </w:r>
      <w:r>
        <w:t>1/208</w:t>
      </w:r>
      <w:r>
        <w:rPr>
          <w:rtl/>
        </w:rPr>
        <w:t>)</w:t>
      </w:r>
    </w:p>
  </w:footnote>
  <w:footnote w:id="220">
    <w:p w:rsidR="002849BE" w:rsidRDefault="002849BE" w:rsidP="00B956DC">
      <w:pPr>
        <w:pStyle w:val="a2"/>
      </w:pPr>
      <w:r>
        <w:rPr>
          <w:rStyle w:val="FootnoteCharacters"/>
        </w:rPr>
        <w:footnoteRef/>
      </w:r>
      <w:r>
        <w:rPr>
          <w:rtl/>
        </w:rPr>
        <w:t xml:space="preserve"> ابن جعفر، الجامع (</w:t>
      </w:r>
      <w:r>
        <w:t>1/311</w:t>
      </w:r>
      <w:r>
        <w:rPr>
          <w:rtl/>
        </w:rPr>
        <w:t>)</w:t>
      </w:r>
    </w:p>
  </w:footnote>
  <w:footnote w:id="221">
    <w:p w:rsidR="002849BE" w:rsidRDefault="002849BE" w:rsidP="00B956DC">
      <w:pPr>
        <w:pStyle w:val="a2"/>
      </w:pPr>
      <w:r>
        <w:rPr>
          <w:rStyle w:val="FootnoteCharacters"/>
        </w:rPr>
        <w:footnoteRef/>
      </w:r>
      <w:r>
        <w:rPr>
          <w:rtl/>
        </w:rPr>
        <w:t xml:space="preserve"> مقاتل، تفسير مقاتل، (</w:t>
      </w:r>
      <w:r>
        <w:t>1/133</w:t>
      </w:r>
      <w:r>
        <w:rPr>
          <w:rtl/>
        </w:rPr>
        <w:t>).</w:t>
      </w:r>
    </w:p>
  </w:footnote>
  <w:footnote w:id="222">
    <w:p w:rsidR="002849BE" w:rsidRDefault="002849BE" w:rsidP="00B956DC">
      <w:pPr>
        <w:pStyle w:val="a2"/>
      </w:pPr>
      <w:r>
        <w:rPr>
          <w:rStyle w:val="FootnoteCharacters"/>
        </w:rPr>
        <w:footnoteRef/>
      </w:r>
      <w:r>
        <w:rPr>
          <w:rtl/>
        </w:rPr>
        <w:t xml:space="preserve"> عبد بن حميد، المنتخب من مسند عبد بن حميد، رقم </w:t>
      </w:r>
      <w:r>
        <w:t>316</w:t>
      </w:r>
      <w:r>
        <w:rPr>
          <w:rtl/>
        </w:rPr>
        <w:t xml:space="preserve"> ، (</w:t>
      </w:r>
      <w:r>
        <w:t>1/262</w:t>
      </w:r>
      <w:r>
        <w:rPr>
          <w:rtl/>
        </w:rPr>
        <w:t>)</w:t>
      </w:r>
    </w:p>
  </w:footnote>
  <w:footnote w:id="223">
    <w:p w:rsidR="002849BE" w:rsidRDefault="002849BE" w:rsidP="000B5C31">
      <w:pPr>
        <w:pStyle w:val="FootnoteText"/>
        <w:spacing w:line="240" w:lineRule="auto"/>
      </w:pPr>
      <w:r>
        <w:rPr>
          <w:rStyle w:val="FootnoteCharacters"/>
        </w:rPr>
        <w:footnoteRef/>
      </w:r>
      <w:r>
        <w:rPr>
          <w:rtl/>
        </w:rPr>
        <w:t xml:space="preserve"> الترمذي، سنن الترمذي، ‌‌باب ما جاء في الرجل يصلي لغير القبلة في الغيم، رقم </w:t>
      </w:r>
      <w:r>
        <w:rPr>
          <w:rFonts w:cs="Arial"/>
        </w:rPr>
        <w:t>345</w:t>
      </w:r>
      <w:r>
        <w:rPr>
          <w:rFonts w:cs="Arial"/>
          <w:rtl/>
        </w:rPr>
        <w:t xml:space="preserve"> (</w:t>
      </w:r>
      <w:r>
        <w:rPr>
          <w:rFonts w:cs="Arial"/>
        </w:rPr>
        <w:t>2/176</w:t>
      </w:r>
      <w:r>
        <w:rPr>
          <w:rFonts w:cs="Arial"/>
          <w:rtl/>
        </w:rPr>
        <w:t>)</w:t>
      </w:r>
    </w:p>
  </w:footnote>
  <w:footnote w:id="224">
    <w:p w:rsidR="002849BE" w:rsidRDefault="002849BE" w:rsidP="000B5C31">
      <w:pPr>
        <w:pStyle w:val="FootnoteText"/>
        <w:spacing w:line="240" w:lineRule="auto"/>
      </w:pPr>
      <w:r>
        <w:rPr>
          <w:rStyle w:val="FootnoteCharacters"/>
        </w:rPr>
        <w:footnoteRef/>
      </w:r>
      <w:r>
        <w:rPr>
          <w:rtl/>
        </w:rPr>
        <w:t xml:space="preserve"> ابن ماجه، سنن ابن ماجه، باب من يصلي لغير القبلة وهو لا يعلم رقم </w:t>
      </w:r>
      <w:r>
        <w:rPr>
          <w:rFonts w:cs="Arial"/>
        </w:rPr>
        <w:t>1020</w:t>
      </w:r>
      <w:r>
        <w:rPr>
          <w:rFonts w:cs="Arial"/>
          <w:rtl/>
        </w:rPr>
        <w:t xml:space="preserve"> </w:t>
      </w:r>
      <w:r>
        <w:rPr>
          <w:rtl/>
        </w:rPr>
        <w:t xml:space="preserve">، </w:t>
      </w:r>
      <w:r>
        <w:rPr>
          <w:rFonts w:cs="Arial"/>
          <w:rtl/>
        </w:rPr>
        <w:t>(</w:t>
      </w:r>
      <w:r>
        <w:rPr>
          <w:rFonts w:cs="Arial"/>
        </w:rPr>
        <w:t>1/326</w:t>
      </w:r>
      <w:r>
        <w:rPr>
          <w:rFonts w:cs="Arial"/>
          <w:rtl/>
        </w:rPr>
        <w:t>)</w:t>
      </w:r>
    </w:p>
  </w:footnote>
  <w:footnote w:id="225">
    <w:p w:rsidR="002849BE" w:rsidRDefault="002849BE" w:rsidP="00B956DC">
      <w:pPr>
        <w:pStyle w:val="a2"/>
      </w:pPr>
      <w:r>
        <w:rPr>
          <w:rStyle w:val="FootnoteCharacters"/>
        </w:rPr>
        <w:footnoteRef/>
      </w:r>
      <w:r>
        <w:rPr>
          <w:rtl/>
        </w:rPr>
        <w:t xml:space="preserve"> الطبراني، المعجم الأوسط، رقم </w:t>
      </w:r>
      <w:r>
        <w:t>460</w:t>
      </w:r>
      <w:r>
        <w:rPr>
          <w:rtl/>
        </w:rPr>
        <w:t xml:space="preserve"> ، (</w:t>
      </w:r>
      <w:r>
        <w:t>1/145</w:t>
      </w:r>
      <w:r>
        <w:rPr>
          <w:rtl/>
        </w:rPr>
        <w:t>)</w:t>
      </w:r>
    </w:p>
  </w:footnote>
  <w:footnote w:id="226">
    <w:p w:rsidR="002849BE" w:rsidRDefault="002849BE" w:rsidP="000B5C31">
      <w:pPr>
        <w:pStyle w:val="FootnoteText"/>
        <w:spacing w:line="240" w:lineRule="auto"/>
      </w:pPr>
      <w:r>
        <w:rPr>
          <w:rStyle w:val="FootnoteCharacters"/>
        </w:rPr>
        <w:footnoteRef/>
      </w:r>
      <w:r>
        <w:rPr>
          <w:rtl/>
        </w:rPr>
        <w:t xml:space="preserve"> الترمذي، سنن الترمذي، ‌‌باب ما جاء في الرجل يصلي لغير القبلة في الغيم، رقم </w:t>
      </w:r>
      <w:r>
        <w:rPr>
          <w:rFonts w:cs="Arial"/>
        </w:rPr>
        <w:t>345</w:t>
      </w:r>
      <w:r>
        <w:rPr>
          <w:rFonts w:cs="Arial"/>
          <w:rtl/>
        </w:rPr>
        <w:t xml:space="preserve"> (</w:t>
      </w:r>
      <w:r>
        <w:rPr>
          <w:rFonts w:cs="Arial"/>
        </w:rPr>
        <w:t>2/176</w:t>
      </w:r>
      <w:r>
        <w:rPr>
          <w:rFonts w:cs="Arial"/>
          <w:rtl/>
        </w:rPr>
        <w:t>)</w:t>
      </w:r>
    </w:p>
  </w:footnote>
  <w:footnote w:id="227">
    <w:p w:rsidR="002849BE" w:rsidRDefault="002849BE" w:rsidP="00B956DC">
      <w:pPr>
        <w:pStyle w:val="a2"/>
      </w:pPr>
      <w:r>
        <w:rPr>
          <w:rStyle w:val="FootnoteCharacters"/>
        </w:rPr>
        <w:footnoteRef/>
      </w:r>
      <w:r>
        <w:rPr>
          <w:rtl/>
        </w:rPr>
        <w:t xml:space="preserve"> ابن جعفر، الجامع (</w:t>
      </w:r>
      <w:r>
        <w:t>1/322</w:t>
      </w:r>
      <w:r>
        <w:rPr>
          <w:rtl/>
        </w:rPr>
        <w:t>)</w:t>
      </w:r>
    </w:p>
  </w:footnote>
  <w:footnote w:id="228">
    <w:p w:rsidR="002849BE" w:rsidRDefault="002849BE" w:rsidP="00B956DC">
      <w:pPr>
        <w:pStyle w:val="a2"/>
      </w:pPr>
      <w:r>
        <w:rPr>
          <w:rStyle w:val="FootnoteCharacters"/>
        </w:rPr>
        <w:footnoteRef/>
      </w:r>
      <w:r>
        <w:rPr>
          <w:rtl/>
        </w:rPr>
        <w:t xml:space="preserve"> أبو داود، سنن أبي داود، باب بدء الأذان، رقم </w:t>
      </w:r>
      <w:r>
        <w:t>498</w:t>
      </w:r>
      <w:r>
        <w:rPr>
          <w:rtl/>
        </w:rPr>
        <w:t>، (</w:t>
      </w:r>
      <w:r>
        <w:t>1/134</w:t>
      </w:r>
      <w:r>
        <w:rPr>
          <w:rtl/>
        </w:rPr>
        <w:t xml:space="preserve">) </w:t>
      </w:r>
    </w:p>
  </w:footnote>
  <w:footnote w:id="229">
    <w:p w:rsidR="002849BE" w:rsidRDefault="002849BE" w:rsidP="00B956DC">
      <w:pPr>
        <w:pStyle w:val="a2"/>
      </w:pPr>
      <w:r>
        <w:rPr>
          <w:rStyle w:val="FootnoteCharacters"/>
        </w:rPr>
        <w:footnoteRef/>
      </w:r>
      <w:r>
        <w:rPr>
          <w:rtl/>
        </w:rPr>
        <w:t xml:space="preserve"> الترمذي، سنن الترمذي، باب بدء الأذان، رقم </w:t>
      </w:r>
      <w:r>
        <w:t>189</w:t>
      </w:r>
      <w:r>
        <w:rPr>
          <w:rtl/>
        </w:rPr>
        <w:t>، (</w:t>
      </w:r>
      <w:r>
        <w:t>1/260</w:t>
      </w:r>
      <w:r>
        <w:rPr>
          <w:rtl/>
        </w:rPr>
        <w:t>)</w:t>
      </w:r>
    </w:p>
  </w:footnote>
  <w:footnote w:id="230">
    <w:p w:rsidR="002849BE" w:rsidRDefault="002849BE" w:rsidP="000B5C31">
      <w:pPr>
        <w:pStyle w:val="FootnoteText"/>
        <w:spacing w:line="240" w:lineRule="auto"/>
      </w:pPr>
      <w:r>
        <w:rPr>
          <w:rStyle w:val="FootnoteCharacters"/>
        </w:rPr>
        <w:footnoteRef/>
      </w:r>
      <w:r>
        <w:rPr>
          <w:rtl/>
        </w:rPr>
        <w:t xml:space="preserve"> المرجع السابق.</w:t>
      </w:r>
    </w:p>
  </w:footnote>
  <w:footnote w:id="231">
    <w:p w:rsidR="002849BE" w:rsidRDefault="002849BE" w:rsidP="00B956DC">
      <w:pPr>
        <w:pStyle w:val="a2"/>
      </w:pPr>
      <w:r>
        <w:rPr>
          <w:rStyle w:val="FootnoteCharacters"/>
        </w:rPr>
        <w:footnoteRef/>
      </w:r>
      <w:r>
        <w:rPr>
          <w:rtl/>
        </w:rPr>
        <w:t xml:space="preserve"> ابن جعفر، الجامع (</w:t>
      </w:r>
      <w:r>
        <w:t>1/339</w:t>
      </w:r>
      <w:r>
        <w:rPr>
          <w:rtl/>
        </w:rPr>
        <w:t>)</w:t>
      </w:r>
    </w:p>
  </w:footnote>
  <w:footnote w:id="232">
    <w:p w:rsidR="002849BE" w:rsidRDefault="002849BE" w:rsidP="00B956DC">
      <w:pPr>
        <w:pStyle w:val="a2"/>
      </w:pPr>
      <w:r>
        <w:rPr>
          <w:rStyle w:val="FootnoteCharacters"/>
        </w:rPr>
        <w:footnoteRef/>
      </w:r>
      <w:r>
        <w:rPr>
          <w:rtl/>
        </w:rPr>
        <w:t xml:space="preserve"> إسماعيل بن جعفر، إسماعيل بن جعفر بن أبي كثير المدني (ت: </w:t>
      </w:r>
      <w:r>
        <w:rPr>
          <w:rFonts w:cs="Arial"/>
        </w:rPr>
        <w:t>180</w:t>
      </w:r>
      <w:r>
        <w:rPr>
          <w:rtl/>
        </w:rPr>
        <w:t xml:space="preserve">هـ)، حديث علي بن حجر السعدي عن إسماعيل بن جعفر المدني، مكتبة الرشد للنشر والتوزيع، الرياض - شركة الرياض للنشر والتوزيع، الطبعة: الأولى: </w:t>
      </w:r>
      <w:r>
        <w:rPr>
          <w:rFonts w:cs="Arial"/>
        </w:rPr>
        <w:t>1418</w:t>
      </w:r>
      <w:r>
        <w:rPr>
          <w:rtl/>
        </w:rPr>
        <w:t xml:space="preserve"> هـ - </w:t>
      </w:r>
      <w:r>
        <w:rPr>
          <w:rFonts w:cs="Arial"/>
        </w:rPr>
        <w:t>1998</w:t>
      </w:r>
      <w:r>
        <w:rPr>
          <w:rtl/>
        </w:rPr>
        <w:t xml:space="preserve"> م، رقم </w:t>
      </w:r>
      <w:r>
        <w:t>239</w:t>
      </w:r>
      <w:r>
        <w:rPr>
          <w:rtl/>
        </w:rPr>
        <w:t xml:space="preserve"> </w:t>
      </w:r>
      <w:r>
        <w:rPr>
          <w:rFonts w:ascii="Arial" w:hAnsi="Arial"/>
          <w:rtl/>
        </w:rPr>
        <w:t>ص</w:t>
      </w:r>
      <w:r>
        <w:rPr>
          <w:rtl/>
        </w:rPr>
        <w:t xml:space="preserve"> </w:t>
      </w:r>
      <w:r>
        <w:t>315</w:t>
      </w:r>
    </w:p>
  </w:footnote>
  <w:footnote w:id="233">
    <w:p w:rsidR="002849BE" w:rsidRDefault="002849BE" w:rsidP="00B956DC">
      <w:pPr>
        <w:pStyle w:val="a2"/>
      </w:pPr>
      <w:r>
        <w:rPr>
          <w:rStyle w:val="FootnoteCharacters"/>
        </w:rPr>
        <w:footnoteRef/>
      </w:r>
      <w:r>
        <w:rPr>
          <w:rtl/>
        </w:rPr>
        <w:t xml:space="preserve"> الخراساني، بشر بن غانم،(</w:t>
      </w:r>
      <w:r>
        <w:rPr>
          <w:rFonts w:ascii="Arial" w:hAnsi="Arial"/>
          <w:rtl/>
        </w:rPr>
        <w:t>ت</w:t>
      </w:r>
      <w:r>
        <w:rPr>
          <w:rtl/>
        </w:rPr>
        <w:t xml:space="preserve">: </w:t>
      </w:r>
      <w:r>
        <w:t>205</w:t>
      </w:r>
      <w:r>
        <w:rPr>
          <w:rtl/>
        </w:rPr>
        <w:t xml:space="preserve"> هـ) </w:t>
      </w:r>
      <w:r>
        <w:rPr>
          <w:rFonts w:ascii="Arial" w:hAnsi="Arial"/>
          <w:rtl/>
        </w:rPr>
        <w:t>المدونة</w:t>
      </w:r>
      <w:r>
        <w:rPr>
          <w:rtl/>
        </w:rPr>
        <w:t xml:space="preserve"> </w:t>
      </w:r>
      <w:r>
        <w:rPr>
          <w:rFonts w:ascii="Arial" w:hAnsi="Arial"/>
          <w:rtl/>
        </w:rPr>
        <w:t>الكبرى،</w:t>
      </w:r>
      <w:r>
        <w:rPr>
          <w:rtl/>
        </w:rPr>
        <w:t xml:space="preserve"> </w:t>
      </w:r>
      <w:r>
        <w:rPr>
          <w:rFonts w:ascii="Arial" w:hAnsi="Arial"/>
          <w:rtl/>
        </w:rPr>
        <w:t>وزارة</w:t>
      </w:r>
      <w:r>
        <w:rPr>
          <w:rtl/>
        </w:rPr>
        <w:t xml:space="preserve"> </w:t>
      </w:r>
      <w:r>
        <w:rPr>
          <w:rFonts w:ascii="Arial" w:hAnsi="Arial"/>
          <w:rtl/>
        </w:rPr>
        <w:t>التراث،</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t>1428</w:t>
      </w:r>
      <w:r>
        <w:rPr>
          <w:rtl/>
        </w:rPr>
        <w:t xml:space="preserve">هـ - </w:t>
      </w:r>
      <w:r>
        <w:t>2007</w:t>
      </w:r>
      <w:r>
        <w:rPr>
          <w:rtl/>
        </w:rPr>
        <w:t>م، (</w:t>
      </w:r>
      <w:r>
        <w:t>1/405</w:t>
      </w:r>
      <w:r>
        <w:rPr>
          <w:rtl/>
        </w:rPr>
        <w:t>).</w:t>
      </w:r>
    </w:p>
  </w:footnote>
  <w:footnote w:id="234">
    <w:p w:rsidR="002849BE" w:rsidRDefault="002849BE" w:rsidP="00B956DC">
      <w:pPr>
        <w:pStyle w:val="a2"/>
      </w:pPr>
      <w:r>
        <w:rPr>
          <w:rStyle w:val="FootnoteCharacters"/>
        </w:rPr>
        <w:footnoteRef/>
      </w:r>
      <w:r>
        <w:rPr>
          <w:rtl/>
        </w:rPr>
        <w:t xml:space="preserve"> عبد الرزاق، المصنف، باب سجود الأنف، رقم </w:t>
      </w:r>
      <w:r>
        <w:t>2972</w:t>
      </w:r>
      <w:r>
        <w:rPr>
          <w:rtl/>
        </w:rPr>
        <w:t xml:space="preserve"> (</w:t>
      </w:r>
      <w:r>
        <w:t>2/180</w:t>
      </w:r>
      <w:r>
        <w:rPr>
          <w:rtl/>
        </w:rPr>
        <w:t>)</w:t>
      </w:r>
    </w:p>
  </w:footnote>
  <w:footnote w:id="235">
    <w:p w:rsidR="002849BE" w:rsidRDefault="002849BE" w:rsidP="00B956DC">
      <w:pPr>
        <w:pStyle w:val="a2"/>
      </w:pPr>
      <w:r>
        <w:rPr>
          <w:rStyle w:val="FootnoteCharacters"/>
        </w:rPr>
        <w:footnoteRef/>
      </w:r>
      <w:r>
        <w:rPr>
          <w:rtl/>
        </w:rPr>
        <w:t xml:space="preserve"> ابن أبي شيبة، المصنف، باب ما يسجد عليه من اليد، رقم </w:t>
      </w:r>
      <w:r>
        <w:t>2682</w:t>
      </w:r>
      <w:r>
        <w:rPr>
          <w:rtl/>
        </w:rPr>
        <w:t xml:space="preserve"> (</w:t>
      </w:r>
      <w:r>
        <w:t>1/234</w:t>
      </w:r>
      <w:r>
        <w:rPr>
          <w:rtl/>
        </w:rPr>
        <w:t>).</w:t>
      </w:r>
    </w:p>
  </w:footnote>
  <w:footnote w:id="236">
    <w:p w:rsidR="002849BE" w:rsidRDefault="002849BE" w:rsidP="00B956DC">
      <w:pPr>
        <w:pStyle w:val="a2"/>
      </w:pPr>
      <w:r>
        <w:rPr>
          <w:rStyle w:val="FootnoteCharacters"/>
        </w:rPr>
        <w:footnoteRef/>
      </w:r>
      <w:r>
        <w:rPr>
          <w:rtl/>
        </w:rPr>
        <w:t xml:space="preserve"> البخاري، صحيح البخاري، باب: </w:t>
      </w:r>
      <w:r>
        <w:rPr>
          <w:rFonts w:ascii="Arial" w:hAnsi="Arial"/>
          <w:rtl/>
        </w:rPr>
        <w:t>لا</w:t>
      </w:r>
      <w:r>
        <w:rPr>
          <w:rtl/>
        </w:rPr>
        <w:t xml:space="preserve"> </w:t>
      </w:r>
      <w:r>
        <w:rPr>
          <w:rFonts w:ascii="Arial" w:hAnsi="Arial"/>
          <w:rtl/>
        </w:rPr>
        <w:t>يكف</w:t>
      </w:r>
      <w:r>
        <w:rPr>
          <w:rtl/>
        </w:rPr>
        <w:t xml:space="preserve"> </w:t>
      </w:r>
      <w:r>
        <w:rPr>
          <w:rFonts w:ascii="Arial" w:hAnsi="Arial"/>
          <w:rtl/>
        </w:rPr>
        <w:t>ثوبه</w:t>
      </w:r>
      <w:r>
        <w:rPr>
          <w:rtl/>
        </w:rPr>
        <w:t xml:space="preserve"> </w:t>
      </w:r>
      <w:r>
        <w:rPr>
          <w:rFonts w:ascii="Arial" w:hAnsi="Arial"/>
          <w:rtl/>
        </w:rPr>
        <w:t>في</w:t>
      </w:r>
      <w:r>
        <w:rPr>
          <w:rtl/>
        </w:rPr>
        <w:t xml:space="preserve"> </w:t>
      </w:r>
      <w:r>
        <w:rPr>
          <w:rFonts w:ascii="Arial" w:hAnsi="Arial"/>
          <w:rtl/>
        </w:rPr>
        <w:t>الصلاة،</w:t>
      </w:r>
      <w:r>
        <w:rPr>
          <w:rtl/>
        </w:rPr>
        <w:t xml:space="preserve"> </w:t>
      </w:r>
      <w:r>
        <w:rPr>
          <w:rFonts w:ascii="Arial" w:hAnsi="Arial"/>
          <w:rtl/>
        </w:rPr>
        <w:t>رقم</w:t>
      </w:r>
      <w:r>
        <w:t>816</w:t>
      </w:r>
      <w:r>
        <w:rPr>
          <w:rtl/>
        </w:rPr>
        <w:t>، (</w:t>
      </w:r>
      <w:r>
        <w:t>1/163</w:t>
      </w:r>
      <w:r>
        <w:rPr>
          <w:rtl/>
        </w:rPr>
        <w:t>).</w:t>
      </w:r>
    </w:p>
  </w:footnote>
  <w:footnote w:id="237">
    <w:p w:rsidR="002849BE" w:rsidRDefault="002849BE" w:rsidP="00B956DC">
      <w:pPr>
        <w:pStyle w:val="a2"/>
      </w:pPr>
      <w:r>
        <w:rPr>
          <w:rStyle w:val="FootnoteCharacters"/>
        </w:rPr>
        <w:footnoteRef/>
      </w:r>
      <w:r>
        <w:rPr>
          <w:rtl/>
        </w:rPr>
        <w:t xml:space="preserve"> مسلم، مسلم بن الحجاج أبو الحسن القشيري النيسابوري (ت: </w:t>
      </w:r>
      <w:r>
        <w:rPr>
          <w:rFonts w:cs="Arial"/>
        </w:rPr>
        <w:t>261</w:t>
      </w:r>
      <w:r>
        <w:rPr>
          <w:rFonts w:ascii="Arial" w:hAnsi="Arial"/>
          <w:rtl/>
        </w:rPr>
        <w:t>هـ</w:t>
      </w:r>
      <w:r>
        <w:rPr>
          <w:rtl/>
        </w:rPr>
        <w:t xml:space="preserve">)، صحيح مسلم، دار إحياء التراث العربي – </w:t>
      </w:r>
      <w:r>
        <w:rPr>
          <w:rFonts w:ascii="Arial" w:hAnsi="Arial"/>
          <w:rtl/>
        </w:rPr>
        <w:t>بيروت،</w:t>
      </w:r>
      <w:r>
        <w:rPr>
          <w:rtl/>
        </w:rPr>
        <w:t xml:space="preserve"> </w:t>
      </w:r>
      <w:r>
        <w:rPr>
          <w:rFonts w:ascii="Arial" w:hAnsi="Arial"/>
          <w:rtl/>
        </w:rPr>
        <w:t>باب</w:t>
      </w:r>
      <w:r>
        <w:rPr>
          <w:rtl/>
        </w:rPr>
        <w:t xml:space="preserve">: </w:t>
      </w:r>
      <w:r>
        <w:rPr>
          <w:rFonts w:ascii="Arial" w:hAnsi="Arial"/>
          <w:rtl/>
        </w:rPr>
        <w:t>أعضاء</w:t>
      </w:r>
      <w:r>
        <w:rPr>
          <w:rtl/>
        </w:rPr>
        <w:t xml:space="preserve"> </w:t>
      </w:r>
      <w:r>
        <w:rPr>
          <w:rFonts w:ascii="Arial" w:hAnsi="Arial"/>
          <w:rtl/>
        </w:rPr>
        <w:t>السجود</w:t>
      </w:r>
      <w:r>
        <w:rPr>
          <w:rtl/>
        </w:rPr>
        <w:t xml:space="preserve"> </w:t>
      </w:r>
      <w:r>
        <w:rPr>
          <w:rFonts w:ascii="Arial" w:hAnsi="Arial"/>
          <w:rtl/>
        </w:rPr>
        <w:t>والنهي</w:t>
      </w:r>
      <w:r>
        <w:rPr>
          <w:rtl/>
        </w:rPr>
        <w:t xml:space="preserve"> </w:t>
      </w:r>
      <w:r>
        <w:rPr>
          <w:rFonts w:ascii="Arial" w:hAnsi="Arial"/>
          <w:rtl/>
        </w:rPr>
        <w:t>عن</w:t>
      </w:r>
      <w:r>
        <w:rPr>
          <w:rtl/>
        </w:rPr>
        <w:t xml:space="preserve"> </w:t>
      </w:r>
      <w:r>
        <w:rPr>
          <w:rFonts w:ascii="Arial" w:hAnsi="Arial"/>
          <w:rtl/>
        </w:rPr>
        <w:t>كف</w:t>
      </w:r>
      <w:r>
        <w:rPr>
          <w:rtl/>
        </w:rPr>
        <w:t xml:space="preserve"> </w:t>
      </w:r>
      <w:r>
        <w:rPr>
          <w:rFonts w:ascii="Arial" w:hAnsi="Arial"/>
          <w:rtl/>
        </w:rPr>
        <w:t>الشعر</w:t>
      </w:r>
      <w:r>
        <w:rPr>
          <w:rtl/>
        </w:rPr>
        <w:t xml:space="preserve"> </w:t>
      </w:r>
      <w:r>
        <w:rPr>
          <w:rFonts w:ascii="Arial" w:hAnsi="Arial"/>
          <w:rtl/>
        </w:rPr>
        <w:t>والثوب</w:t>
      </w:r>
      <w:r>
        <w:rPr>
          <w:rtl/>
        </w:rPr>
        <w:t xml:space="preserve"> </w:t>
      </w:r>
      <w:r>
        <w:rPr>
          <w:rFonts w:ascii="Arial" w:hAnsi="Arial"/>
          <w:rtl/>
        </w:rPr>
        <w:t>وعقص</w:t>
      </w:r>
      <w:r>
        <w:rPr>
          <w:rtl/>
        </w:rPr>
        <w:t xml:space="preserve"> </w:t>
      </w:r>
      <w:r>
        <w:rPr>
          <w:rFonts w:ascii="Arial" w:hAnsi="Arial"/>
          <w:rtl/>
        </w:rPr>
        <w:t>الرأس،</w:t>
      </w:r>
      <w:r>
        <w:rPr>
          <w:rtl/>
        </w:rPr>
        <w:t xml:space="preserve"> </w:t>
      </w:r>
      <w:r>
        <w:rPr>
          <w:rFonts w:ascii="Arial" w:hAnsi="Arial"/>
          <w:rtl/>
        </w:rPr>
        <w:t>رقم</w:t>
      </w:r>
      <w:r>
        <w:t>490</w:t>
      </w:r>
      <w:r>
        <w:rPr>
          <w:rtl/>
        </w:rPr>
        <w:t>(</w:t>
      </w:r>
      <w:r>
        <w:t>1</w:t>
      </w:r>
      <w:r>
        <w:rPr>
          <w:rtl/>
        </w:rPr>
        <w:t xml:space="preserve">/ </w:t>
      </w:r>
      <w:r>
        <w:t>354</w:t>
      </w:r>
      <w:r>
        <w:rPr>
          <w:rtl/>
        </w:rPr>
        <w:t>)</w:t>
      </w:r>
    </w:p>
  </w:footnote>
  <w:footnote w:id="238">
    <w:p w:rsidR="002849BE" w:rsidRDefault="002849BE" w:rsidP="00B956DC">
      <w:pPr>
        <w:pStyle w:val="a2"/>
      </w:pPr>
      <w:r>
        <w:rPr>
          <w:rStyle w:val="FootnoteCharacters"/>
        </w:rPr>
        <w:footnoteRef/>
      </w:r>
      <w:r>
        <w:rPr>
          <w:rtl/>
        </w:rPr>
        <w:t xml:space="preserve"> ابن جعفر، الجامع (</w:t>
      </w:r>
      <w:r>
        <w:t>1/401</w:t>
      </w:r>
      <w:r>
        <w:rPr>
          <w:rtl/>
        </w:rPr>
        <w:t>)</w:t>
      </w:r>
    </w:p>
  </w:footnote>
  <w:footnote w:id="239">
    <w:p w:rsidR="002849BE" w:rsidRDefault="002849BE" w:rsidP="00B956DC">
      <w:pPr>
        <w:pStyle w:val="a2"/>
      </w:pPr>
      <w:r>
        <w:rPr>
          <w:rStyle w:val="FootnoteCharacters"/>
        </w:rPr>
        <w:footnoteRef/>
      </w:r>
      <w:r>
        <w:rPr>
          <w:rtl/>
        </w:rPr>
        <w:t xml:space="preserve"> أحمد، المسند، رقم </w:t>
      </w:r>
      <w:r>
        <w:t>1006</w:t>
      </w:r>
      <w:r>
        <w:rPr>
          <w:rtl/>
        </w:rPr>
        <w:t xml:space="preserve"> (</w:t>
      </w:r>
      <w:r>
        <w:t>2/292</w:t>
      </w:r>
      <w:r>
        <w:rPr>
          <w:rtl/>
        </w:rPr>
        <w:t>)</w:t>
      </w:r>
    </w:p>
  </w:footnote>
  <w:footnote w:id="240">
    <w:p w:rsidR="002849BE" w:rsidRDefault="002849BE" w:rsidP="00B956DC">
      <w:pPr>
        <w:pStyle w:val="a2"/>
      </w:pPr>
      <w:r>
        <w:rPr>
          <w:rStyle w:val="FootnoteCharacters"/>
        </w:rPr>
        <w:footnoteRef/>
      </w:r>
      <w:r>
        <w:rPr>
          <w:rtl/>
        </w:rPr>
        <w:t xml:space="preserve"> الدارمي، سنن الدارمي، باب مفتاح الصلاة الطهور، رقم </w:t>
      </w:r>
      <w:r>
        <w:t>714</w:t>
      </w:r>
      <w:r>
        <w:rPr>
          <w:rtl/>
        </w:rPr>
        <w:t xml:space="preserve"> (</w:t>
      </w:r>
      <w:r>
        <w:t>1/539</w:t>
      </w:r>
      <w:r>
        <w:rPr>
          <w:rtl/>
        </w:rPr>
        <w:t>)</w:t>
      </w:r>
    </w:p>
  </w:footnote>
  <w:footnote w:id="241">
    <w:p w:rsidR="002849BE" w:rsidRDefault="002849BE" w:rsidP="00B956DC">
      <w:pPr>
        <w:pStyle w:val="a2"/>
      </w:pPr>
      <w:r>
        <w:rPr>
          <w:rStyle w:val="FootnoteCharacters"/>
        </w:rPr>
        <w:footnoteRef/>
      </w:r>
      <w:r>
        <w:rPr>
          <w:rtl/>
        </w:rPr>
        <w:t xml:space="preserve"> ابن ماجه، سنن ابن ماجه، باب مفتاح الصلاة الطهور، رقم </w:t>
      </w:r>
      <w:r>
        <w:t>275</w:t>
      </w:r>
      <w:r>
        <w:rPr>
          <w:rtl/>
        </w:rPr>
        <w:t xml:space="preserve"> (</w:t>
      </w:r>
      <w:r>
        <w:t>1/101</w:t>
      </w:r>
      <w:r>
        <w:rPr>
          <w:rtl/>
        </w:rPr>
        <w:t>)</w:t>
      </w:r>
    </w:p>
  </w:footnote>
  <w:footnote w:id="242">
    <w:p w:rsidR="002849BE" w:rsidRDefault="002849BE" w:rsidP="00B956DC">
      <w:pPr>
        <w:pStyle w:val="a2"/>
      </w:pPr>
      <w:r>
        <w:rPr>
          <w:rStyle w:val="FootnoteCharacters"/>
        </w:rPr>
        <w:footnoteRef/>
      </w:r>
      <w:r>
        <w:rPr>
          <w:rtl/>
        </w:rPr>
        <w:t xml:space="preserve"> أبو داود، سنن أبي داود، باب فرض الوضوء، رقم </w:t>
      </w:r>
      <w:r>
        <w:t>61</w:t>
      </w:r>
      <w:r>
        <w:rPr>
          <w:rtl/>
        </w:rPr>
        <w:t xml:space="preserve"> (</w:t>
      </w:r>
      <w:r>
        <w:t>1/16</w:t>
      </w:r>
      <w:r>
        <w:rPr>
          <w:rtl/>
        </w:rPr>
        <w:t>)</w:t>
      </w:r>
    </w:p>
  </w:footnote>
  <w:footnote w:id="243">
    <w:p w:rsidR="002849BE" w:rsidRDefault="002849BE" w:rsidP="00B956DC">
      <w:pPr>
        <w:pStyle w:val="a2"/>
      </w:pPr>
      <w:r>
        <w:rPr>
          <w:rStyle w:val="FootnoteCharacters"/>
        </w:rPr>
        <w:footnoteRef/>
      </w:r>
      <w:r>
        <w:rPr>
          <w:rtl/>
        </w:rPr>
        <w:t xml:space="preserve"> الترمذي، سنن الترمذي، ‌‌باب ما جاء أن مفتاح الصلاة الطهور، رقم </w:t>
      </w:r>
      <w:r>
        <w:t>3</w:t>
      </w:r>
      <w:r>
        <w:rPr>
          <w:rtl/>
        </w:rPr>
        <w:t xml:space="preserve"> (</w:t>
      </w:r>
      <w:r>
        <w:t>1/8</w:t>
      </w:r>
      <w:r>
        <w:rPr>
          <w:rtl/>
        </w:rPr>
        <w:t>)</w:t>
      </w:r>
    </w:p>
  </w:footnote>
  <w:footnote w:id="244">
    <w:p w:rsidR="002849BE" w:rsidRDefault="002849BE" w:rsidP="00B956DC">
      <w:pPr>
        <w:pStyle w:val="a2"/>
      </w:pPr>
      <w:r>
        <w:rPr>
          <w:rStyle w:val="FootnoteCharacters"/>
        </w:rPr>
        <w:footnoteRef/>
      </w:r>
      <w:r>
        <w:rPr>
          <w:rtl/>
        </w:rPr>
        <w:t xml:space="preserve"> الربيع، الجامع الصحيح، باب في ابتداء الصلاة، رقم </w:t>
      </w:r>
      <w:r>
        <w:t>221</w:t>
      </w:r>
      <w:r>
        <w:rPr>
          <w:rtl/>
        </w:rPr>
        <w:t xml:space="preserve"> </w:t>
      </w:r>
      <w:r>
        <w:rPr>
          <w:rFonts w:ascii="Arial" w:hAnsi="Arial"/>
          <w:rtl/>
        </w:rPr>
        <w:t>ص</w:t>
      </w:r>
      <w:r>
        <w:rPr>
          <w:rtl/>
        </w:rPr>
        <w:t xml:space="preserve"> </w:t>
      </w:r>
      <w:r>
        <w:t>52</w:t>
      </w:r>
    </w:p>
  </w:footnote>
  <w:footnote w:id="245">
    <w:p w:rsidR="002849BE" w:rsidRDefault="002849BE" w:rsidP="00B956DC">
      <w:pPr>
        <w:pStyle w:val="a2"/>
      </w:pPr>
      <w:r>
        <w:rPr>
          <w:rStyle w:val="FootnoteCharacters"/>
        </w:rPr>
        <w:footnoteRef/>
      </w:r>
      <w:r>
        <w:rPr>
          <w:rtl/>
        </w:rPr>
        <w:t xml:space="preserve"> ابن جعفر، الجامع (</w:t>
      </w:r>
      <w:r>
        <w:t>1/401</w:t>
      </w:r>
      <w:r>
        <w:rPr>
          <w:rtl/>
        </w:rPr>
        <w:t>)</w:t>
      </w:r>
    </w:p>
  </w:footnote>
  <w:footnote w:id="246">
    <w:p w:rsidR="002849BE" w:rsidRDefault="002849BE" w:rsidP="00B956DC">
      <w:pPr>
        <w:pStyle w:val="a2"/>
      </w:pPr>
      <w:r>
        <w:rPr>
          <w:rStyle w:val="FootnoteCharacters"/>
        </w:rPr>
        <w:footnoteRef/>
      </w:r>
      <w:r>
        <w:rPr>
          <w:rtl/>
        </w:rPr>
        <w:t xml:space="preserve"> أحمد، المسند، رقم </w:t>
      </w:r>
      <w:r>
        <w:t>6783</w:t>
      </w:r>
      <w:r>
        <w:rPr>
          <w:rtl/>
        </w:rPr>
        <w:t xml:space="preserve"> (</w:t>
      </w:r>
      <w:r>
        <w:t>11/393</w:t>
      </w:r>
      <w:r>
        <w:rPr>
          <w:rtl/>
        </w:rPr>
        <w:t>)</w:t>
      </w:r>
    </w:p>
  </w:footnote>
  <w:footnote w:id="247">
    <w:p w:rsidR="002849BE" w:rsidRDefault="002849BE" w:rsidP="000B5C31">
      <w:pPr>
        <w:pStyle w:val="FootnoteText"/>
        <w:spacing w:line="240" w:lineRule="auto"/>
      </w:pPr>
      <w:r>
        <w:rPr>
          <w:rStyle w:val="FootnoteCharacters"/>
        </w:rPr>
        <w:footnoteRef/>
      </w:r>
      <w:r>
        <w:rPr>
          <w:rtl/>
        </w:rPr>
        <w:t xml:space="preserve"> المرجع السابق.</w:t>
      </w:r>
    </w:p>
  </w:footnote>
  <w:footnote w:id="248">
    <w:p w:rsidR="002849BE" w:rsidRDefault="002849BE" w:rsidP="00B956DC">
      <w:pPr>
        <w:pStyle w:val="a2"/>
      </w:pPr>
      <w:r>
        <w:rPr>
          <w:rStyle w:val="FootnoteCharacters"/>
        </w:rPr>
        <w:footnoteRef/>
      </w:r>
      <w:r>
        <w:rPr>
          <w:rtl/>
        </w:rPr>
        <w:t xml:space="preserve"> ابن جعفر، الجامع (</w:t>
      </w:r>
      <w:r>
        <w:t>1/401</w:t>
      </w:r>
      <w:r>
        <w:rPr>
          <w:rtl/>
        </w:rPr>
        <w:t>)</w:t>
      </w:r>
    </w:p>
  </w:footnote>
  <w:footnote w:id="249">
    <w:p w:rsidR="002849BE" w:rsidRDefault="002849BE" w:rsidP="00B956DC">
      <w:pPr>
        <w:pStyle w:val="a2"/>
      </w:pPr>
      <w:r>
        <w:rPr>
          <w:rStyle w:val="FootnoteCharacters"/>
        </w:rPr>
        <w:footnoteRef/>
      </w:r>
      <w:r>
        <w:rPr>
          <w:rtl/>
        </w:rPr>
        <w:t xml:space="preserve"> أحمد، المسند، رقم </w:t>
      </w:r>
      <w:r>
        <w:t>1484</w:t>
      </w:r>
      <w:r>
        <w:rPr>
          <w:rtl/>
        </w:rPr>
        <w:t xml:space="preserve"> (</w:t>
      </w:r>
      <w:r>
        <w:t>3/80</w:t>
      </w:r>
      <w:r>
        <w:rPr>
          <w:rtl/>
        </w:rPr>
        <w:t>)</w:t>
      </w:r>
    </w:p>
  </w:footnote>
  <w:footnote w:id="250">
    <w:p w:rsidR="002849BE" w:rsidRDefault="002849BE" w:rsidP="00B956DC">
      <w:pPr>
        <w:pStyle w:val="a2"/>
      </w:pPr>
      <w:r>
        <w:rPr>
          <w:rStyle w:val="FootnoteCharacters"/>
        </w:rPr>
        <w:footnoteRef/>
      </w:r>
      <w:r>
        <w:rPr>
          <w:rtl/>
        </w:rPr>
        <w:t xml:space="preserve"> الدارمي، سنن الدارمي، ‌‌باب التسليم في الصلاة، رقم </w:t>
      </w:r>
      <w:r>
        <w:t>1385</w:t>
      </w:r>
      <w:r>
        <w:rPr>
          <w:rtl/>
        </w:rPr>
        <w:t xml:space="preserve"> (</w:t>
      </w:r>
      <w:r>
        <w:t>2/849</w:t>
      </w:r>
      <w:r>
        <w:rPr>
          <w:rtl/>
        </w:rPr>
        <w:t>)</w:t>
      </w:r>
    </w:p>
  </w:footnote>
  <w:footnote w:id="251">
    <w:p w:rsidR="002849BE" w:rsidRDefault="002849BE" w:rsidP="00B956DC">
      <w:pPr>
        <w:pStyle w:val="a2"/>
      </w:pPr>
      <w:r>
        <w:rPr>
          <w:rStyle w:val="FootnoteCharacters"/>
        </w:rPr>
        <w:footnoteRef/>
      </w:r>
      <w:r>
        <w:rPr>
          <w:rtl/>
        </w:rPr>
        <w:t xml:space="preserve"> مسلم، صحيح مسلم، باب السلام للتحليل من الصلاة عند فراغها وكيفيته، رقم </w:t>
      </w:r>
      <w:r>
        <w:t>582</w:t>
      </w:r>
      <w:r>
        <w:rPr>
          <w:rtl/>
        </w:rPr>
        <w:t xml:space="preserve"> (</w:t>
      </w:r>
      <w:r>
        <w:t>1/409</w:t>
      </w:r>
      <w:r>
        <w:rPr>
          <w:rtl/>
        </w:rPr>
        <w:t>)</w:t>
      </w:r>
    </w:p>
  </w:footnote>
  <w:footnote w:id="252">
    <w:p w:rsidR="002849BE" w:rsidRDefault="002849BE" w:rsidP="00B956DC">
      <w:pPr>
        <w:pStyle w:val="a2"/>
      </w:pPr>
      <w:r>
        <w:rPr>
          <w:rStyle w:val="FootnoteCharacters"/>
        </w:rPr>
        <w:footnoteRef/>
      </w:r>
      <w:r>
        <w:rPr>
          <w:rtl/>
        </w:rPr>
        <w:t xml:space="preserve"> ابن جعفر، الجامع (</w:t>
      </w:r>
      <w:r>
        <w:t>1/415</w:t>
      </w:r>
      <w:r>
        <w:rPr>
          <w:rtl/>
        </w:rPr>
        <w:t>)</w:t>
      </w:r>
    </w:p>
  </w:footnote>
  <w:footnote w:id="253">
    <w:p w:rsidR="002849BE" w:rsidRDefault="002849BE" w:rsidP="00B956DC">
      <w:pPr>
        <w:pStyle w:val="a2"/>
      </w:pPr>
      <w:r>
        <w:rPr>
          <w:rStyle w:val="FootnoteCharacters"/>
        </w:rPr>
        <w:footnoteRef/>
      </w:r>
      <w:r>
        <w:rPr>
          <w:rFonts w:cs="Times New Roman"/>
          <w:rtl/>
        </w:rPr>
        <w:t xml:space="preserve"> </w:t>
      </w:r>
      <w:r>
        <w:rPr>
          <w:rtl/>
        </w:rPr>
        <w:t>المرجع السابق نفس الصفحة</w:t>
      </w:r>
    </w:p>
  </w:footnote>
  <w:footnote w:id="254">
    <w:p w:rsidR="002849BE" w:rsidRDefault="002849BE" w:rsidP="00B956DC">
      <w:pPr>
        <w:pStyle w:val="a2"/>
      </w:pPr>
      <w:r>
        <w:rPr>
          <w:rStyle w:val="FootnoteCharacters"/>
        </w:rPr>
        <w:footnoteRef/>
      </w:r>
      <w:r>
        <w:rPr>
          <w:rtl/>
        </w:rPr>
        <w:t xml:space="preserve"> ابن المبارك، عبد الله بن المبارك بن واضح الحنظلي، التركي ثم المرْوزي (</w:t>
      </w:r>
      <w:r>
        <w:rPr>
          <w:rFonts w:ascii="Arial" w:hAnsi="Arial"/>
          <w:rtl/>
        </w:rPr>
        <w:t>ت</w:t>
      </w:r>
      <w:r>
        <w:rPr>
          <w:rtl/>
        </w:rPr>
        <w:t xml:space="preserve">: </w:t>
      </w:r>
      <w:r>
        <w:rPr>
          <w:rFonts w:cs="Arial"/>
        </w:rPr>
        <w:t>181</w:t>
      </w:r>
      <w:r>
        <w:rPr>
          <w:rFonts w:ascii="Arial" w:hAnsi="Arial"/>
          <w:rtl/>
        </w:rPr>
        <w:t>هـ</w:t>
      </w:r>
      <w:r>
        <w:rPr>
          <w:rtl/>
        </w:rPr>
        <w:t xml:space="preserve">)، الزهد والرقائق، دار الكتب العلمية – </w:t>
      </w:r>
      <w:r>
        <w:rPr>
          <w:rFonts w:ascii="Arial" w:hAnsi="Arial"/>
          <w:rtl/>
        </w:rPr>
        <w:t>بيروت،</w:t>
      </w:r>
      <w:r>
        <w:rPr>
          <w:rtl/>
        </w:rPr>
        <w:t xml:space="preserve"> </w:t>
      </w:r>
      <w:r>
        <w:rPr>
          <w:rFonts w:ascii="Arial" w:hAnsi="Arial"/>
          <w:rtl/>
        </w:rPr>
        <w:t>باب</w:t>
      </w:r>
      <w:r>
        <w:rPr>
          <w:rtl/>
        </w:rPr>
        <w:t xml:space="preserve"> </w:t>
      </w:r>
      <w:r>
        <w:rPr>
          <w:rFonts w:ascii="Arial" w:hAnsi="Arial"/>
          <w:rtl/>
        </w:rPr>
        <w:t>التواضع،</w:t>
      </w:r>
      <w:r>
        <w:rPr>
          <w:rtl/>
        </w:rPr>
        <w:t xml:space="preserve"> </w:t>
      </w:r>
      <w:r>
        <w:rPr>
          <w:rFonts w:ascii="Arial" w:hAnsi="Arial"/>
          <w:rtl/>
        </w:rPr>
        <w:t>رقم</w:t>
      </w:r>
      <w:r>
        <w:rPr>
          <w:rtl/>
        </w:rPr>
        <w:t xml:space="preserve"> </w:t>
      </w:r>
      <w:r>
        <w:rPr>
          <w:rFonts w:cs="Arial"/>
        </w:rPr>
        <w:t>845</w:t>
      </w:r>
      <w:r>
        <w:rPr>
          <w:rtl/>
        </w:rPr>
        <w:t xml:space="preserve"> </w:t>
      </w:r>
      <w:r>
        <w:rPr>
          <w:rFonts w:ascii="Arial" w:hAnsi="Arial"/>
          <w:rtl/>
        </w:rPr>
        <w:t>ص</w:t>
      </w:r>
      <w:r>
        <w:rPr>
          <w:rtl/>
        </w:rPr>
        <w:t xml:space="preserve"> </w:t>
      </w:r>
      <w:r>
        <w:t>290</w:t>
      </w:r>
    </w:p>
  </w:footnote>
  <w:footnote w:id="255">
    <w:p w:rsidR="002849BE" w:rsidRDefault="002849BE" w:rsidP="00B956DC">
      <w:pPr>
        <w:pStyle w:val="a2"/>
      </w:pPr>
      <w:r>
        <w:rPr>
          <w:rStyle w:val="FootnoteCharacters"/>
        </w:rPr>
        <w:footnoteRef/>
      </w:r>
      <w:r>
        <w:rPr>
          <w:rtl/>
        </w:rPr>
        <w:t xml:space="preserve"> أبو نعيم، أحمد بن عبد الله بن أحمد بن إسحاق بن موسى بن مهران الأصبهاني (</w:t>
      </w:r>
      <w:r>
        <w:rPr>
          <w:rFonts w:ascii="Arial" w:hAnsi="Arial"/>
          <w:rtl/>
        </w:rPr>
        <w:t>ت</w:t>
      </w:r>
      <w:r>
        <w:rPr>
          <w:rtl/>
        </w:rPr>
        <w:t xml:space="preserve">: </w:t>
      </w:r>
      <w:r>
        <w:rPr>
          <w:rFonts w:cs="Arial"/>
        </w:rPr>
        <w:t>430</w:t>
      </w:r>
      <w:r>
        <w:rPr>
          <w:rFonts w:ascii="Arial" w:hAnsi="Arial"/>
          <w:rtl/>
        </w:rPr>
        <w:t>هـ</w:t>
      </w:r>
      <w:r>
        <w:rPr>
          <w:rtl/>
        </w:rPr>
        <w:t xml:space="preserve">) معرفة الصحابة، دار الوطن للنشر، الرياض، الطبعة: </w:t>
      </w:r>
      <w:r>
        <w:rPr>
          <w:rFonts w:ascii="Arial" w:hAnsi="Arial"/>
          <w:rtl/>
        </w:rPr>
        <w:t>الأولى</w:t>
      </w:r>
      <w:r>
        <w:rPr>
          <w:rtl/>
        </w:rPr>
        <w:t xml:space="preserve"> </w:t>
      </w:r>
      <w:r>
        <w:rPr>
          <w:rFonts w:cs="Arial"/>
        </w:rPr>
        <w:t>1419</w:t>
      </w:r>
      <w:r>
        <w:rPr>
          <w:rtl/>
        </w:rPr>
        <w:t xml:space="preserve"> </w:t>
      </w:r>
      <w:r>
        <w:rPr>
          <w:rFonts w:ascii="Arial" w:hAnsi="Arial"/>
          <w:rtl/>
        </w:rPr>
        <w:t>هـ</w:t>
      </w:r>
      <w:r>
        <w:rPr>
          <w:rtl/>
        </w:rPr>
        <w:t xml:space="preserve"> - </w:t>
      </w:r>
      <w:r>
        <w:rPr>
          <w:rFonts w:cs="Arial"/>
        </w:rPr>
        <w:t>1998</w:t>
      </w:r>
      <w:r>
        <w:rPr>
          <w:rtl/>
        </w:rPr>
        <w:t xml:space="preserve"> </w:t>
      </w:r>
      <w:r>
        <w:rPr>
          <w:rFonts w:ascii="Arial" w:hAnsi="Arial"/>
          <w:rtl/>
        </w:rPr>
        <w:t>م</w:t>
      </w:r>
      <w:r>
        <w:rPr>
          <w:rtl/>
        </w:rPr>
        <w:t xml:space="preserve"> </w:t>
      </w:r>
      <w:r>
        <w:rPr>
          <w:rFonts w:ascii="Arial" w:hAnsi="Arial"/>
          <w:rtl/>
        </w:rPr>
        <w:t>،</w:t>
      </w:r>
      <w:r>
        <w:rPr>
          <w:rtl/>
        </w:rPr>
        <w:t xml:space="preserve"> </w:t>
      </w:r>
      <w:r>
        <w:rPr>
          <w:rFonts w:ascii="Arial" w:hAnsi="Arial"/>
          <w:rtl/>
        </w:rPr>
        <w:t>رقم</w:t>
      </w:r>
      <w:r>
        <w:rPr>
          <w:rtl/>
        </w:rPr>
        <w:t xml:space="preserve"> </w:t>
      </w:r>
      <w:r>
        <w:rPr>
          <w:rFonts w:cs="Arial"/>
        </w:rPr>
        <w:t>4923</w:t>
      </w:r>
      <w:r>
        <w:rPr>
          <w:rtl/>
        </w:rPr>
        <w:t xml:space="preserve"> (</w:t>
      </w:r>
      <w:r>
        <w:t>4/1957</w:t>
      </w:r>
      <w:r>
        <w:rPr>
          <w:rtl/>
        </w:rPr>
        <w:t>).</w:t>
      </w:r>
    </w:p>
  </w:footnote>
  <w:footnote w:id="256">
    <w:p w:rsidR="002849BE" w:rsidRDefault="002849BE" w:rsidP="00B956DC">
      <w:pPr>
        <w:pStyle w:val="a2"/>
      </w:pPr>
      <w:r>
        <w:rPr>
          <w:rStyle w:val="FootnoteCharacters"/>
        </w:rPr>
        <w:footnoteRef/>
      </w:r>
      <w:r>
        <w:rPr>
          <w:rtl/>
        </w:rPr>
        <w:t xml:space="preserve"> ابن بشران، أمالي ابن بشران، رقم </w:t>
      </w:r>
      <w:r>
        <w:t>1636</w:t>
      </w:r>
      <w:r>
        <w:rPr>
          <w:rtl/>
        </w:rPr>
        <w:t xml:space="preserve"> (</w:t>
      </w:r>
      <w:r>
        <w:t>2</w:t>
      </w:r>
      <w:r>
        <w:rPr>
          <w:rtl/>
        </w:rPr>
        <w:t xml:space="preserve">/ </w:t>
      </w:r>
      <w:r>
        <w:rPr>
          <w:rFonts w:cs="Arial"/>
        </w:rPr>
        <w:t>335</w:t>
      </w:r>
      <w:r>
        <w:rPr>
          <w:rtl/>
        </w:rPr>
        <w:t>)</w:t>
      </w:r>
    </w:p>
  </w:footnote>
  <w:footnote w:id="257">
    <w:p w:rsidR="002849BE" w:rsidRDefault="002849BE" w:rsidP="00B956DC">
      <w:pPr>
        <w:pStyle w:val="a2"/>
      </w:pPr>
      <w:r>
        <w:rPr>
          <w:rStyle w:val="FootnoteCharacters"/>
        </w:rPr>
        <w:footnoteRef/>
      </w:r>
      <w:r>
        <w:rPr>
          <w:rtl/>
        </w:rPr>
        <w:t xml:space="preserve"> البغوي، الحسين بن مسعود بن محمد بن الفراء البغوي الشافعي (</w:t>
      </w:r>
      <w:r>
        <w:rPr>
          <w:rFonts w:ascii="Arial" w:hAnsi="Arial"/>
          <w:rtl/>
        </w:rPr>
        <w:t>ت</w:t>
      </w:r>
      <w:r>
        <w:rPr>
          <w:rtl/>
        </w:rPr>
        <w:t xml:space="preserve">: </w:t>
      </w:r>
      <w:r>
        <w:rPr>
          <w:rFonts w:cs="Arial"/>
        </w:rPr>
        <w:t>516</w:t>
      </w:r>
      <w:r>
        <w:rPr>
          <w:rFonts w:ascii="Arial" w:hAnsi="Arial"/>
          <w:rtl/>
        </w:rPr>
        <w:t>هـ</w:t>
      </w:r>
      <w:r>
        <w:rPr>
          <w:rtl/>
        </w:rPr>
        <w:t xml:space="preserve">)، شرح السنة، : </w:t>
      </w:r>
      <w:r>
        <w:rPr>
          <w:rFonts w:ascii="Arial" w:hAnsi="Arial"/>
          <w:rtl/>
        </w:rPr>
        <w:t>المكتب</w:t>
      </w:r>
      <w:r>
        <w:rPr>
          <w:rtl/>
        </w:rPr>
        <w:t xml:space="preserve"> </w:t>
      </w:r>
      <w:r>
        <w:rPr>
          <w:rFonts w:ascii="Arial" w:hAnsi="Arial"/>
          <w:rtl/>
        </w:rPr>
        <w:t>الإسلامي</w:t>
      </w:r>
      <w:r>
        <w:rPr>
          <w:rtl/>
        </w:rPr>
        <w:t xml:space="preserve"> - </w:t>
      </w:r>
      <w:r>
        <w:rPr>
          <w:rFonts w:ascii="Arial" w:hAnsi="Arial"/>
          <w:rtl/>
        </w:rPr>
        <w:t>دمشق،</w:t>
      </w:r>
      <w:r>
        <w:rPr>
          <w:rtl/>
        </w:rPr>
        <w:t xml:space="preserve"> </w:t>
      </w:r>
      <w:r>
        <w:rPr>
          <w:rFonts w:ascii="Arial" w:hAnsi="Arial"/>
          <w:rtl/>
        </w:rPr>
        <w:t>بيروت،</w:t>
      </w:r>
      <w:r>
        <w:rPr>
          <w:rtl/>
        </w:rPr>
        <w:t xml:space="preserve"> </w:t>
      </w:r>
      <w:r>
        <w:rPr>
          <w:rFonts w:ascii="Arial" w:hAnsi="Arial"/>
          <w:rtl/>
        </w:rPr>
        <w:t>الطبعة</w:t>
      </w:r>
      <w:r>
        <w:rPr>
          <w:rtl/>
        </w:rPr>
        <w:t xml:space="preserve">: </w:t>
      </w:r>
      <w:r>
        <w:rPr>
          <w:rFonts w:ascii="Arial" w:hAnsi="Arial"/>
          <w:rtl/>
        </w:rPr>
        <w:t>الثانية،</w:t>
      </w:r>
      <w:r>
        <w:rPr>
          <w:rtl/>
        </w:rPr>
        <w:t xml:space="preserve"> </w:t>
      </w:r>
      <w:r>
        <w:rPr>
          <w:rFonts w:cs="Arial"/>
        </w:rPr>
        <w:t>1403</w:t>
      </w:r>
      <w:r>
        <w:rPr>
          <w:rFonts w:ascii="Arial" w:hAnsi="Arial"/>
          <w:rtl/>
        </w:rPr>
        <w:t>هـ</w:t>
      </w:r>
      <w:r>
        <w:rPr>
          <w:rtl/>
        </w:rPr>
        <w:t xml:space="preserve"> - </w:t>
      </w:r>
      <w:r>
        <w:t>1983</w:t>
      </w:r>
      <w:r>
        <w:rPr>
          <w:rtl/>
        </w:rPr>
        <w:t xml:space="preserve">م، ‌‌باب فضل القعود في المسجد لانتظار الصلاة ، رقم </w:t>
      </w:r>
      <w:r>
        <w:t>484</w:t>
      </w:r>
      <w:r>
        <w:rPr>
          <w:rtl/>
        </w:rPr>
        <w:t>، (</w:t>
      </w:r>
      <w:r>
        <w:t>2/270</w:t>
      </w:r>
      <w:r>
        <w:rPr>
          <w:rtl/>
        </w:rPr>
        <w:t xml:space="preserve">). </w:t>
      </w:r>
    </w:p>
  </w:footnote>
  <w:footnote w:id="258">
    <w:p w:rsidR="002849BE" w:rsidRDefault="002849BE" w:rsidP="000B5C31">
      <w:pPr>
        <w:pStyle w:val="FootnoteText"/>
        <w:spacing w:line="240" w:lineRule="auto"/>
      </w:pPr>
      <w:r>
        <w:rPr>
          <w:rStyle w:val="FootnoteCharacters"/>
        </w:rPr>
        <w:footnoteRef/>
      </w:r>
      <w:r>
        <w:rPr>
          <w:rtl/>
        </w:rPr>
        <w:t xml:space="preserve"> ابن حجر، هداية الرواة إلى تخريج أحاديث المصابيح والمشكاة ومعه تخريج الألباني للمشكاة، دار ابن القيم </w:t>
      </w:r>
      <w:r>
        <w:rPr>
          <w:rFonts w:cs="Arial"/>
          <w:rtl/>
        </w:rPr>
        <w:t xml:space="preserve">- </w:t>
      </w:r>
      <w:r>
        <w:rPr>
          <w:rtl/>
        </w:rPr>
        <w:t>الدمام الطبعة</w:t>
      </w:r>
      <w:r>
        <w:rPr>
          <w:rFonts w:cs="Arial"/>
          <w:rtl/>
        </w:rPr>
        <w:t xml:space="preserve">: </w:t>
      </w:r>
      <w:r>
        <w:rPr>
          <w:rtl/>
        </w:rPr>
        <w:t>الأولى سنة الطبع</w:t>
      </w:r>
      <w:r>
        <w:rPr>
          <w:rFonts w:cs="Arial"/>
          <w:rtl/>
        </w:rPr>
        <w:t xml:space="preserve">: </w:t>
      </w:r>
      <w:r>
        <w:rPr>
          <w:rFonts w:cs="Arial"/>
        </w:rPr>
        <w:t>1422</w:t>
      </w:r>
      <w:r>
        <w:rPr>
          <w:rtl/>
        </w:rPr>
        <w:t>هـ، رقم</w:t>
      </w:r>
      <w:r>
        <w:rPr>
          <w:rFonts w:cs="Arial"/>
        </w:rPr>
        <w:t>692</w:t>
      </w:r>
      <w:r>
        <w:rPr>
          <w:rFonts w:cs="Arial"/>
          <w:rtl/>
        </w:rPr>
        <w:t xml:space="preserve"> </w:t>
      </w:r>
      <w:r>
        <w:rPr>
          <w:rtl/>
        </w:rPr>
        <w:t xml:space="preserve">، </w:t>
      </w:r>
      <w:r>
        <w:rPr>
          <w:rFonts w:cs="Arial"/>
          <w:rtl/>
        </w:rPr>
        <w:t>(</w:t>
      </w:r>
      <w:r>
        <w:rPr>
          <w:rFonts w:cs="Arial"/>
        </w:rPr>
        <w:t>1/338</w:t>
      </w:r>
      <w:r>
        <w:rPr>
          <w:rFonts w:cs="Arial"/>
          <w:rtl/>
        </w:rPr>
        <w:t>)</w:t>
      </w:r>
    </w:p>
  </w:footnote>
  <w:footnote w:id="259">
    <w:p w:rsidR="002849BE" w:rsidRDefault="002849BE" w:rsidP="00B956DC">
      <w:pPr>
        <w:pStyle w:val="a2"/>
        <w:rPr>
          <w:lang w:bidi="ar-OM"/>
        </w:rPr>
      </w:pPr>
      <w:r>
        <w:rPr>
          <w:rStyle w:val="FootnoteCharacters"/>
        </w:rPr>
        <w:footnoteRef/>
      </w:r>
      <w:r>
        <w:rPr>
          <w:rtl/>
        </w:rPr>
        <w:t xml:space="preserve"> ابن جعفر، الجامع (</w:t>
      </w:r>
      <w:r>
        <w:t>1/434</w:t>
      </w:r>
      <w:r>
        <w:rPr>
          <w:rtl/>
        </w:rPr>
        <w:t>)</w:t>
      </w:r>
    </w:p>
  </w:footnote>
  <w:footnote w:id="260">
    <w:p w:rsidR="002849BE" w:rsidRDefault="002849BE" w:rsidP="00B956DC">
      <w:pPr>
        <w:pStyle w:val="a2"/>
      </w:pPr>
      <w:r>
        <w:rPr>
          <w:rStyle w:val="FootnoteCharacters"/>
        </w:rPr>
        <w:footnoteRef/>
      </w:r>
      <w:r>
        <w:rPr>
          <w:rtl/>
        </w:rPr>
        <w:t xml:space="preserve"> الطبراني، كتاب الدعاء، دار الكتب العلمية – </w:t>
      </w:r>
      <w:r>
        <w:rPr>
          <w:rFonts w:ascii="Arial" w:hAnsi="Arial"/>
          <w:rtl/>
        </w:rPr>
        <w:t>بيروت،</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rPr>
          <w:rFonts w:cs="Arial"/>
        </w:rPr>
        <w:t>1413</w:t>
      </w:r>
      <w:r>
        <w:rPr>
          <w:rFonts w:ascii="Arial" w:hAnsi="Arial"/>
          <w:rtl/>
        </w:rPr>
        <w:t>،</w:t>
      </w:r>
      <w:r>
        <w:rPr>
          <w:rtl/>
        </w:rPr>
        <w:t xml:space="preserve"> </w:t>
      </w:r>
      <w:r>
        <w:rPr>
          <w:rFonts w:ascii="Arial" w:hAnsi="Arial"/>
          <w:rtl/>
        </w:rPr>
        <w:t>رقم</w:t>
      </w:r>
      <w:r>
        <w:rPr>
          <w:rtl/>
        </w:rPr>
        <w:t xml:space="preserve"> </w:t>
      </w:r>
      <w:r>
        <w:rPr>
          <w:rFonts w:cs="Arial"/>
        </w:rPr>
        <w:t>658</w:t>
      </w:r>
      <w:r>
        <w:rPr>
          <w:rtl/>
        </w:rPr>
        <w:t xml:space="preserve"> </w:t>
      </w:r>
      <w:r>
        <w:rPr>
          <w:rFonts w:ascii="Arial" w:hAnsi="Arial"/>
          <w:rtl/>
        </w:rPr>
        <w:t>ص</w:t>
      </w:r>
      <w:r>
        <w:rPr>
          <w:rtl/>
        </w:rPr>
        <w:t xml:space="preserve"> </w:t>
      </w:r>
      <w:r>
        <w:t>209</w:t>
      </w:r>
      <w:r>
        <w:rPr>
          <w:rtl/>
        </w:rPr>
        <w:t>.</w:t>
      </w:r>
    </w:p>
  </w:footnote>
  <w:footnote w:id="261">
    <w:p w:rsidR="002849BE" w:rsidRDefault="002849BE" w:rsidP="00B956DC">
      <w:pPr>
        <w:pStyle w:val="a2"/>
      </w:pPr>
      <w:r>
        <w:rPr>
          <w:rStyle w:val="FootnoteCharacters"/>
        </w:rPr>
        <w:footnoteRef/>
      </w:r>
      <w:r>
        <w:rPr>
          <w:rtl/>
        </w:rPr>
        <w:t xml:space="preserve"> ابن عدي، الكامل في الضعفاء، (</w:t>
      </w:r>
      <w:r>
        <w:t>7/199</w:t>
      </w:r>
      <w:r>
        <w:rPr>
          <w:rtl/>
        </w:rPr>
        <w:t>).</w:t>
      </w:r>
    </w:p>
  </w:footnote>
  <w:footnote w:id="262">
    <w:p w:rsidR="002849BE" w:rsidRDefault="002849BE" w:rsidP="00B956DC">
      <w:pPr>
        <w:pStyle w:val="a2"/>
      </w:pPr>
      <w:r>
        <w:rPr>
          <w:rStyle w:val="FootnoteCharacters"/>
        </w:rPr>
        <w:footnoteRef/>
      </w:r>
      <w:r>
        <w:rPr>
          <w:rtl/>
        </w:rPr>
        <w:t xml:space="preserve"> الخطيب، تاريخ بغداد، : </w:t>
      </w:r>
      <w:r>
        <w:rPr>
          <w:rFonts w:ascii="Arial" w:hAnsi="Arial"/>
          <w:rtl/>
        </w:rPr>
        <w:t>دار</w:t>
      </w:r>
      <w:r>
        <w:rPr>
          <w:rtl/>
        </w:rPr>
        <w:t xml:space="preserve"> </w:t>
      </w:r>
      <w:r>
        <w:rPr>
          <w:rFonts w:ascii="Arial" w:hAnsi="Arial"/>
          <w:rtl/>
        </w:rPr>
        <w:t>الغرب</w:t>
      </w:r>
      <w:r>
        <w:rPr>
          <w:rtl/>
        </w:rPr>
        <w:t xml:space="preserve"> </w:t>
      </w:r>
      <w:r>
        <w:rPr>
          <w:rFonts w:ascii="Arial" w:hAnsi="Arial"/>
          <w:rtl/>
        </w:rPr>
        <w:t>الإسلامي</w:t>
      </w:r>
      <w:r>
        <w:rPr>
          <w:rtl/>
        </w:rPr>
        <w:t xml:space="preserve"> – </w:t>
      </w:r>
      <w:r>
        <w:rPr>
          <w:rFonts w:ascii="Arial" w:hAnsi="Arial"/>
          <w:rtl/>
        </w:rPr>
        <w:t>بيروت،</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rPr>
          <w:rFonts w:cs="Arial"/>
        </w:rPr>
        <w:t>1422</w:t>
      </w:r>
      <w:r>
        <w:rPr>
          <w:rFonts w:ascii="Arial" w:hAnsi="Arial"/>
          <w:rtl/>
        </w:rPr>
        <w:t>هـ</w:t>
      </w:r>
      <w:r>
        <w:rPr>
          <w:rtl/>
        </w:rPr>
        <w:t xml:space="preserve"> - </w:t>
      </w:r>
      <w:r>
        <w:t>2002</w:t>
      </w:r>
      <w:r>
        <w:rPr>
          <w:rtl/>
        </w:rPr>
        <w:t xml:space="preserve"> م، رقم </w:t>
      </w:r>
      <w:r>
        <w:t>4316</w:t>
      </w:r>
      <w:r>
        <w:rPr>
          <w:rtl/>
        </w:rPr>
        <w:t xml:space="preserve"> ، (</w:t>
      </w:r>
      <w:r>
        <w:t>14/504</w:t>
      </w:r>
      <w:r>
        <w:rPr>
          <w:rtl/>
        </w:rPr>
        <w:t>).</w:t>
      </w:r>
    </w:p>
  </w:footnote>
  <w:footnote w:id="263">
    <w:p w:rsidR="002849BE" w:rsidRDefault="002849BE" w:rsidP="000B5C31">
      <w:pPr>
        <w:pStyle w:val="FootnoteText"/>
        <w:spacing w:line="240" w:lineRule="auto"/>
      </w:pPr>
      <w:r>
        <w:rPr>
          <w:rStyle w:val="FootnoteCharacters"/>
        </w:rPr>
        <w:footnoteRef/>
      </w:r>
      <w:r>
        <w:rPr>
          <w:rtl/>
        </w:rPr>
        <w:t xml:space="preserve"> الهيثمي، علي بن أبي بكر بن سليمان الهيثمي </w:t>
      </w:r>
      <w:r>
        <w:rPr>
          <w:rFonts w:cs="Arial"/>
          <w:rtl/>
        </w:rPr>
        <w:t>(</w:t>
      </w:r>
      <w:r>
        <w:rPr>
          <w:rtl/>
        </w:rPr>
        <w:t>ت</w:t>
      </w:r>
      <w:r>
        <w:rPr>
          <w:rFonts w:cs="Arial"/>
          <w:rtl/>
        </w:rPr>
        <w:t>: ٨٠٧</w:t>
      </w:r>
      <w:r>
        <w:rPr>
          <w:rtl/>
        </w:rPr>
        <w:t>هـ</w:t>
      </w:r>
      <w:r>
        <w:rPr>
          <w:rFonts w:cs="Arial"/>
          <w:rtl/>
        </w:rPr>
        <w:t xml:space="preserve">) </w:t>
      </w:r>
      <w:r>
        <w:rPr>
          <w:rtl/>
        </w:rPr>
        <w:t>مجمع الزوائد ومنبع الفوائد، مكتبة القدسي، القاهرة،</w:t>
      </w:r>
      <w:r>
        <w:rPr>
          <w:rFonts w:cs="Arial"/>
          <w:rtl/>
        </w:rPr>
        <w:t>١٤١٤</w:t>
      </w:r>
      <w:r>
        <w:rPr>
          <w:rtl/>
        </w:rPr>
        <w:t xml:space="preserve"> هـ، </w:t>
      </w:r>
      <w:r>
        <w:rPr>
          <w:rFonts w:cs="Arial"/>
          <w:rtl/>
        </w:rPr>
        <w:t>١٩٩٤</w:t>
      </w:r>
      <w:r>
        <w:rPr>
          <w:rtl/>
        </w:rPr>
        <w:t xml:space="preserve"> م، رقم </w:t>
      </w:r>
      <w:r>
        <w:rPr>
          <w:rFonts w:cs="Arial"/>
        </w:rPr>
        <w:t>16972</w:t>
      </w:r>
      <w:r>
        <w:rPr>
          <w:rFonts w:cs="Arial"/>
          <w:rtl/>
        </w:rPr>
        <w:t xml:space="preserve"> (</w:t>
      </w:r>
      <w:r>
        <w:rPr>
          <w:rFonts w:cs="Arial"/>
        </w:rPr>
        <w:t>10/110</w:t>
      </w:r>
      <w:r>
        <w:rPr>
          <w:rFonts w:cs="Arial"/>
          <w:rtl/>
        </w:rPr>
        <w:t>).</w:t>
      </w:r>
    </w:p>
  </w:footnote>
  <w:footnote w:id="264">
    <w:p w:rsidR="002849BE" w:rsidRDefault="002849BE" w:rsidP="00B956DC">
      <w:pPr>
        <w:pStyle w:val="a2"/>
      </w:pPr>
      <w:r>
        <w:rPr>
          <w:rStyle w:val="FootnoteCharacters"/>
        </w:rPr>
        <w:footnoteRef/>
      </w:r>
      <w:r>
        <w:rPr>
          <w:rtl/>
        </w:rPr>
        <w:t xml:space="preserve"> ابن جعفر، الجامع (</w:t>
      </w:r>
      <w:r>
        <w:t>1/435</w:t>
      </w:r>
      <w:r>
        <w:rPr>
          <w:rtl/>
        </w:rPr>
        <w:t>)</w:t>
      </w:r>
    </w:p>
  </w:footnote>
  <w:footnote w:id="265">
    <w:p w:rsidR="002849BE" w:rsidRDefault="002849BE" w:rsidP="00B956DC">
      <w:pPr>
        <w:pStyle w:val="a2"/>
      </w:pPr>
      <w:r>
        <w:rPr>
          <w:rStyle w:val="FootnoteCharacters"/>
        </w:rPr>
        <w:footnoteRef/>
      </w:r>
      <w:r>
        <w:rPr>
          <w:rtl/>
        </w:rPr>
        <w:t xml:space="preserve"> ابن أبي شيبة، المصنف، باب ‌‌من كان يخفف الصلاة لبكاء الصبي يسمعه، رقم </w:t>
      </w:r>
      <w:r>
        <w:t>4677</w:t>
      </w:r>
      <w:r>
        <w:rPr>
          <w:rtl/>
        </w:rPr>
        <w:t xml:space="preserve"> (</w:t>
      </w:r>
      <w:r>
        <w:t>1/406</w:t>
      </w:r>
      <w:r>
        <w:rPr>
          <w:rtl/>
        </w:rPr>
        <w:t>).</w:t>
      </w:r>
    </w:p>
  </w:footnote>
  <w:footnote w:id="266">
    <w:p w:rsidR="002849BE" w:rsidRDefault="002849BE" w:rsidP="00B956DC">
      <w:pPr>
        <w:pStyle w:val="a2"/>
      </w:pPr>
      <w:r>
        <w:rPr>
          <w:rStyle w:val="FootnoteCharacters"/>
        </w:rPr>
        <w:footnoteRef/>
      </w:r>
      <w:r>
        <w:rPr>
          <w:rtl/>
        </w:rPr>
        <w:t xml:space="preserve"> أحمد، المسند، رقم </w:t>
      </w:r>
      <w:r>
        <w:t>22602</w:t>
      </w:r>
      <w:r>
        <w:rPr>
          <w:rtl/>
        </w:rPr>
        <w:t xml:space="preserve"> (</w:t>
      </w:r>
      <w:r>
        <w:t>37/288</w:t>
      </w:r>
      <w:r>
        <w:rPr>
          <w:rtl/>
        </w:rPr>
        <w:t>).</w:t>
      </w:r>
    </w:p>
  </w:footnote>
  <w:footnote w:id="267">
    <w:p w:rsidR="002849BE" w:rsidRDefault="002849BE" w:rsidP="00B956DC">
      <w:pPr>
        <w:pStyle w:val="a2"/>
      </w:pPr>
      <w:r>
        <w:rPr>
          <w:rStyle w:val="FootnoteCharacters"/>
        </w:rPr>
        <w:footnoteRef/>
      </w:r>
      <w:r>
        <w:rPr>
          <w:rtl/>
        </w:rPr>
        <w:t xml:space="preserve"> البخاري، صحيح البخاري، ‌‌باب من أخف الصلاة عند بكاء الصبي، رقم </w:t>
      </w:r>
      <w:r>
        <w:t>707</w:t>
      </w:r>
      <w:r>
        <w:rPr>
          <w:rtl/>
        </w:rPr>
        <w:t xml:space="preserve"> (</w:t>
      </w:r>
      <w:r>
        <w:t>1/137</w:t>
      </w:r>
      <w:r>
        <w:rPr>
          <w:rtl/>
        </w:rPr>
        <w:t>)</w:t>
      </w:r>
    </w:p>
  </w:footnote>
  <w:footnote w:id="268">
    <w:p w:rsidR="002849BE" w:rsidRDefault="002849BE" w:rsidP="00B956DC">
      <w:pPr>
        <w:pStyle w:val="a2"/>
      </w:pPr>
      <w:r>
        <w:rPr>
          <w:rStyle w:val="FootnoteCharacters"/>
        </w:rPr>
        <w:footnoteRef/>
      </w:r>
      <w:r>
        <w:rPr>
          <w:rtl/>
        </w:rPr>
        <w:t xml:space="preserve"> أبو داود، سنن أبي داوود، باب ‌‌باب تخفيف الصلاة للأمر يحدث، رقم </w:t>
      </w:r>
      <w:r>
        <w:t>789</w:t>
      </w:r>
      <w:r>
        <w:rPr>
          <w:rtl/>
        </w:rPr>
        <w:t xml:space="preserve"> (</w:t>
      </w:r>
      <w:r>
        <w:t>1/209</w:t>
      </w:r>
      <w:r>
        <w:rPr>
          <w:rtl/>
        </w:rPr>
        <w:t>).</w:t>
      </w:r>
    </w:p>
  </w:footnote>
  <w:footnote w:id="269">
    <w:p w:rsidR="002849BE" w:rsidRDefault="002849BE" w:rsidP="00B956DC">
      <w:pPr>
        <w:pStyle w:val="a2"/>
      </w:pPr>
      <w:r>
        <w:rPr>
          <w:rStyle w:val="FootnoteCharacters"/>
        </w:rPr>
        <w:footnoteRef/>
      </w:r>
      <w:r>
        <w:rPr>
          <w:rtl/>
        </w:rPr>
        <w:t xml:space="preserve"> النسائي، سنن النسائي، ‌‌باب ما على الإمام من التخفيف، رقم </w:t>
      </w:r>
      <w:r>
        <w:t>825</w:t>
      </w:r>
      <w:r>
        <w:rPr>
          <w:rtl/>
        </w:rPr>
        <w:t xml:space="preserve"> (</w:t>
      </w:r>
      <w:r>
        <w:t>2/95</w:t>
      </w:r>
      <w:r>
        <w:rPr>
          <w:rtl/>
        </w:rPr>
        <w:t>).</w:t>
      </w:r>
    </w:p>
  </w:footnote>
  <w:footnote w:id="270">
    <w:p w:rsidR="002849BE" w:rsidRDefault="002849BE" w:rsidP="00B956DC">
      <w:pPr>
        <w:pStyle w:val="a2"/>
        <w:rPr>
          <w:rFonts w:cs="Arial"/>
        </w:rPr>
      </w:pPr>
      <w:r>
        <w:rPr>
          <w:rStyle w:val="FootnoteCharacters"/>
        </w:rPr>
        <w:footnoteRef/>
      </w:r>
      <w:r>
        <w:rPr>
          <w:rtl/>
        </w:rPr>
        <w:t xml:space="preserve"> ابن جعفر، الجامع (</w:t>
      </w:r>
      <w:r>
        <w:t>1/479</w:t>
      </w:r>
      <w:r>
        <w:rPr>
          <w:rtl/>
        </w:rPr>
        <w:t>)</w:t>
      </w:r>
    </w:p>
  </w:footnote>
  <w:footnote w:id="271">
    <w:p w:rsidR="002849BE" w:rsidRDefault="002849BE" w:rsidP="00B956DC">
      <w:pPr>
        <w:pStyle w:val="a2"/>
      </w:pPr>
      <w:r>
        <w:rPr>
          <w:rStyle w:val="FootnoteCharacters"/>
        </w:rPr>
        <w:footnoteRef/>
      </w:r>
      <w:r>
        <w:rPr>
          <w:rFonts w:cs="Times New Roman"/>
          <w:rtl/>
        </w:rPr>
        <w:t xml:space="preserve"> </w:t>
      </w:r>
      <w:r>
        <w:rPr>
          <w:rtl/>
        </w:rPr>
        <w:t xml:space="preserve">الربيع، الجامع الصحيح، باب في الثياب والصلاة فيها وما يستحب من ذلك، رقم </w:t>
      </w:r>
      <w:r>
        <w:t>270</w:t>
      </w:r>
      <w:r>
        <w:rPr>
          <w:rtl/>
        </w:rPr>
        <w:t xml:space="preserve"> </w:t>
      </w:r>
      <w:r>
        <w:rPr>
          <w:rFonts w:ascii="Arial" w:hAnsi="Arial"/>
          <w:rtl/>
        </w:rPr>
        <w:t>ص</w:t>
      </w:r>
      <w:r>
        <w:t>61</w:t>
      </w:r>
    </w:p>
  </w:footnote>
  <w:footnote w:id="272">
    <w:p w:rsidR="002849BE" w:rsidRDefault="002849BE" w:rsidP="00B956DC">
      <w:pPr>
        <w:pStyle w:val="a2"/>
      </w:pPr>
      <w:r>
        <w:rPr>
          <w:rStyle w:val="FootnoteCharacters"/>
        </w:rPr>
        <w:footnoteRef/>
      </w:r>
      <w:r>
        <w:rPr>
          <w:rtl/>
        </w:rPr>
        <w:t xml:space="preserve"> البخاري، صحيح االبخاري، ‌‌باب الصلاة في الجبة الشامية، رقم </w:t>
      </w:r>
      <w:r>
        <w:t>363</w:t>
      </w:r>
      <w:r>
        <w:rPr>
          <w:rtl/>
        </w:rPr>
        <w:t xml:space="preserve"> (</w:t>
      </w:r>
      <w:r>
        <w:t>1/81</w:t>
      </w:r>
      <w:r>
        <w:rPr>
          <w:rtl/>
        </w:rPr>
        <w:t>)</w:t>
      </w:r>
    </w:p>
  </w:footnote>
  <w:footnote w:id="273">
    <w:p w:rsidR="002849BE" w:rsidRDefault="002849BE" w:rsidP="00B956DC">
      <w:pPr>
        <w:pStyle w:val="a2"/>
      </w:pPr>
      <w:r>
        <w:rPr>
          <w:rStyle w:val="FootnoteCharacters"/>
        </w:rPr>
        <w:footnoteRef/>
      </w:r>
      <w:r>
        <w:rPr>
          <w:rtl/>
        </w:rPr>
        <w:t xml:space="preserve"> مسلم، صحيح مسلم، باب المسح على الخفين، رقم </w:t>
      </w:r>
      <w:r>
        <w:t>274</w:t>
      </w:r>
      <w:r>
        <w:rPr>
          <w:rtl/>
        </w:rPr>
        <w:t xml:space="preserve"> (</w:t>
      </w:r>
      <w:r>
        <w:t>1/229</w:t>
      </w:r>
      <w:r>
        <w:rPr>
          <w:rtl/>
        </w:rPr>
        <w:t>)</w:t>
      </w:r>
    </w:p>
  </w:footnote>
  <w:footnote w:id="274">
    <w:p w:rsidR="002849BE" w:rsidRDefault="002849BE" w:rsidP="00B956DC">
      <w:pPr>
        <w:pStyle w:val="a2"/>
      </w:pPr>
      <w:r>
        <w:rPr>
          <w:rStyle w:val="FootnoteCharacters"/>
        </w:rPr>
        <w:footnoteRef/>
      </w:r>
      <w:r>
        <w:rPr>
          <w:rtl/>
        </w:rPr>
        <w:t xml:space="preserve"> ابن ماجه، سنن ابن ماجه، باب لبس الصوف رقم </w:t>
      </w:r>
      <w:r>
        <w:t>3563</w:t>
      </w:r>
      <w:r>
        <w:rPr>
          <w:rtl/>
        </w:rPr>
        <w:t xml:space="preserve"> (</w:t>
      </w:r>
      <w:r>
        <w:t>2/1180</w:t>
      </w:r>
      <w:r>
        <w:rPr>
          <w:rtl/>
        </w:rPr>
        <w:t>)</w:t>
      </w:r>
    </w:p>
  </w:footnote>
  <w:footnote w:id="275">
    <w:p w:rsidR="002849BE" w:rsidRDefault="002849BE" w:rsidP="00B956DC">
      <w:pPr>
        <w:pStyle w:val="a2"/>
      </w:pPr>
      <w:r>
        <w:rPr>
          <w:rStyle w:val="FootnoteCharacters"/>
        </w:rPr>
        <w:footnoteRef/>
      </w:r>
      <w:r>
        <w:rPr>
          <w:rtl/>
        </w:rPr>
        <w:t xml:space="preserve"> ابن جعفر، الجامع (</w:t>
      </w:r>
      <w:r>
        <w:t>1/543</w:t>
      </w:r>
      <w:r>
        <w:rPr>
          <w:rtl/>
        </w:rPr>
        <w:t>)</w:t>
      </w:r>
    </w:p>
  </w:footnote>
  <w:footnote w:id="276">
    <w:p w:rsidR="002849BE" w:rsidRDefault="002849BE" w:rsidP="00B956DC">
      <w:pPr>
        <w:pStyle w:val="a2"/>
      </w:pPr>
      <w:r>
        <w:rPr>
          <w:rStyle w:val="FootnoteCharacters"/>
        </w:rPr>
        <w:footnoteRef/>
      </w:r>
      <w:r>
        <w:rPr>
          <w:rtl/>
        </w:rPr>
        <w:t xml:space="preserve"> عبد الرزاق، المصنف، ‌‌باب من ‌نسي ‌صلاة أو نام عنها، رقم </w:t>
      </w:r>
      <w:r>
        <w:t>2240</w:t>
      </w:r>
      <w:r>
        <w:rPr>
          <w:rtl/>
        </w:rPr>
        <w:t xml:space="preserve"> (</w:t>
      </w:r>
      <w:r>
        <w:t>1/588</w:t>
      </w:r>
      <w:r>
        <w:rPr>
          <w:rtl/>
        </w:rPr>
        <w:t>)</w:t>
      </w:r>
    </w:p>
  </w:footnote>
  <w:footnote w:id="277">
    <w:p w:rsidR="002849BE" w:rsidRDefault="002849BE" w:rsidP="00B956DC">
      <w:pPr>
        <w:pStyle w:val="a2"/>
      </w:pPr>
      <w:r>
        <w:rPr>
          <w:rStyle w:val="FootnoteCharacters"/>
        </w:rPr>
        <w:footnoteRef/>
      </w:r>
      <w:r>
        <w:rPr>
          <w:rtl/>
        </w:rPr>
        <w:t xml:space="preserve"> أحمد، المسند، رقم </w:t>
      </w:r>
      <w:r>
        <w:t>22575</w:t>
      </w:r>
      <w:r>
        <w:rPr>
          <w:rtl/>
        </w:rPr>
        <w:t>، (</w:t>
      </w:r>
      <w:r>
        <w:t>37/266</w:t>
      </w:r>
      <w:r>
        <w:rPr>
          <w:rtl/>
        </w:rPr>
        <w:t>)</w:t>
      </w:r>
    </w:p>
  </w:footnote>
  <w:footnote w:id="278">
    <w:p w:rsidR="002849BE" w:rsidRDefault="002849BE" w:rsidP="00B956DC">
      <w:pPr>
        <w:pStyle w:val="a2"/>
      </w:pPr>
      <w:r>
        <w:rPr>
          <w:rStyle w:val="FootnoteCharacters"/>
        </w:rPr>
        <w:footnoteRef/>
      </w:r>
      <w:r>
        <w:rPr>
          <w:rtl/>
        </w:rPr>
        <w:t xml:space="preserve"> الروياني، مسند الروياني، رقم </w:t>
      </w:r>
      <w:r>
        <w:t>597</w:t>
      </w:r>
      <w:r>
        <w:rPr>
          <w:rtl/>
        </w:rPr>
        <w:t xml:space="preserve"> (</w:t>
      </w:r>
      <w:r>
        <w:t>1/391</w:t>
      </w:r>
      <w:r>
        <w:rPr>
          <w:rtl/>
        </w:rPr>
        <w:t>).</w:t>
      </w:r>
    </w:p>
  </w:footnote>
  <w:footnote w:id="279">
    <w:p w:rsidR="002849BE" w:rsidRDefault="002849BE" w:rsidP="000B5C31">
      <w:pPr>
        <w:pStyle w:val="FootnoteText"/>
        <w:spacing w:line="240" w:lineRule="auto"/>
      </w:pPr>
      <w:r>
        <w:rPr>
          <w:rStyle w:val="FootnoteCharacters"/>
        </w:rPr>
        <w:footnoteRef/>
      </w:r>
      <w:r>
        <w:rPr>
          <w:rtl/>
        </w:rPr>
        <w:t xml:space="preserve"> الهيثمي، مجمع الزوائد، رقم </w:t>
      </w:r>
      <w:r>
        <w:rPr>
          <w:rFonts w:cs="Arial"/>
        </w:rPr>
        <w:t>1796</w:t>
      </w:r>
      <w:r>
        <w:rPr>
          <w:rFonts w:cs="Arial"/>
          <w:rtl/>
        </w:rPr>
        <w:t xml:space="preserve"> (</w:t>
      </w:r>
      <w:r>
        <w:rPr>
          <w:rFonts w:cs="Arial"/>
        </w:rPr>
        <w:t>1/321</w:t>
      </w:r>
      <w:r>
        <w:rPr>
          <w:rFonts w:cs="Arial"/>
          <w:rtl/>
        </w:rPr>
        <w:t>)</w:t>
      </w:r>
    </w:p>
  </w:footnote>
  <w:footnote w:id="280">
    <w:p w:rsidR="002849BE" w:rsidRDefault="002849BE" w:rsidP="00B956DC">
      <w:pPr>
        <w:pStyle w:val="a2"/>
        <w:rPr>
          <w:rFonts w:cs="Arial"/>
        </w:rPr>
      </w:pPr>
      <w:r>
        <w:rPr>
          <w:rStyle w:val="FootnoteCharacters"/>
        </w:rPr>
        <w:footnoteRef/>
      </w:r>
      <w:r>
        <w:rPr>
          <w:rtl/>
        </w:rPr>
        <w:t xml:space="preserve"> ابن جعفر، الجامع (</w:t>
      </w:r>
      <w:r>
        <w:t>1/564</w:t>
      </w:r>
      <w:r>
        <w:rPr>
          <w:rtl/>
        </w:rPr>
        <w:t>)</w:t>
      </w:r>
    </w:p>
  </w:footnote>
  <w:footnote w:id="281">
    <w:p w:rsidR="002849BE" w:rsidRDefault="002849BE" w:rsidP="00B956DC">
      <w:pPr>
        <w:pStyle w:val="a2"/>
      </w:pPr>
      <w:r>
        <w:rPr>
          <w:rStyle w:val="FootnoteCharacters"/>
        </w:rPr>
        <w:footnoteRef/>
      </w:r>
      <w:r>
        <w:rPr>
          <w:rtl/>
        </w:rPr>
        <w:t xml:space="preserve"> الطيالسي، مسند الطيالسي، رقم </w:t>
      </w:r>
      <w:r>
        <w:t>1686</w:t>
      </w:r>
      <w:r>
        <w:rPr>
          <w:rtl/>
        </w:rPr>
        <w:t xml:space="preserve"> (</w:t>
      </w:r>
      <w:r>
        <w:t>3/157</w:t>
      </w:r>
      <w:r>
        <w:rPr>
          <w:rtl/>
        </w:rPr>
        <w:t>)</w:t>
      </w:r>
    </w:p>
  </w:footnote>
  <w:footnote w:id="282">
    <w:p w:rsidR="002849BE" w:rsidRDefault="002849BE" w:rsidP="00B956DC">
      <w:pPr>
        <w:pStyle w:val="a2"/>
      </w:pPr>
      <w:r>
        <w:rPr>
          <w:rStyle w:val="FootnoteCharacters"/>
        </w:rPr>
        <w:footnoteRef/>
      </w:r>
      <w:r>
        <w:rPr>
          <w:rtl/>
        </w:rPr>
        <w:t xml:space="preserve"> عبد الرزاق، المصنف، ‌‌باب متى تركع ركعتا الفجر، رقم </w:t>
      </w:r>
      <w:r>
        <w:t>4771</w:t>
      </w:r>
      <w:r>
        <w:rPr>
          <w:rtl/>
        </w:rPr>
        <w:t xml:space="preserve"> (</w:t>
      </w:r>
      <w:r>
        <w:t>3/56</w:t>
      </w:r>
      <w:r>
        <w:rPr>
          <w:rtl/>
        </w:rPr>
        <w:t>).</w:t>
      </w:r>
    </w:p>
  </w:footnote>
  <w:footnote w:id="283">
    <w:p w:rsidR="002849BE" w:rsidRDefault="002849BE" w:rsidP="00B956DC">
      <w:pPr>
        <w:pStyle w:val="a2"/>
      </w:pPr>
      <w:r>
        <w:rPr>
          <w:rStyle w:val="FootnoteCharacters"/>
        </w:rPr>
        <w:footnoteRef/>
      </w:r>
      <w:r>
        <w:rPr>
          <w:rtl/>
        </w:rPr>
        <w:t xml:space="preserve"> ابن أبي شيبة، المصنف، رقم </w:t>
      </w:r>
      <w:r>
        <w:t>6347</w:t>
      </w:r>
      <w:r>
        <w:rPr>
          <w:rtl/>
        </w:rPr>
        <w:t xml:space="preserve"> (</w:t>
      </w:r>
      <w:r>
        <w:t>2/51</w:t>
      </w:r>
      <w:r>
        <w:rPr>
          <w:rtl/>
        </w:rPr>
        <w:t>)</w:t>
      </w:r>
    </w:p>
  </w:footnote>
  <w:footnote w:id="284">
    <w:p w:rsidR="002849BE" w:rsidRDefault="002849BE" w:rsidP="000B5C31">
      <w:pPr>
        <w:pStyle w:val="FootnoteText"/>
        <w:spacing w:line="240" w:lineRule="auto"/>
      </w:pPr>
      <w:r>
        <w:rPr>
          <w:rStyle w:val="FootnoteCharacters"/>
        </w:rPr>
        <w:footnoteRef/>
      </w:r>
      <w:r>
        <w:rPr>
          <w:rtl/>
        </w:rPr>
        <w:t xml:space="preserve"> مسلم، صحيح مسلم، باب استحباب ركعتي سنة الفجر، والحث عليهما وتخفيفهما، والمحافظة عليهما، وبيان ما يستحب أن يقرأ فيهما رقم </w:t>
      </w:r>
      <w:r>
        <w:rPr>
          <w:rFonts w:cs="Arial"/>
        </w:rPr>
        <w:t>726</w:t>
      </w:r>
      <w:r>
        <w:rPr>
          <w:rFonts w:cs="Arial"/>
          <w:rtl/>
        </w:rPr>
        <w:t xml:space="preserve"> (</w:t>
      </w:r>
      <w:r>
        <w:rPr>
          <w:rFonts w:cs="Arial"/>
        </w:rPr>
        <w:t>1/502</w:t>
      </w:r>
      <w:r>
        <w:rPr>
          <w:rFonts w:cs="Arial"/>
          <w:rtl/>
        </w:rPr>
        <w:t>)</w:t>
      </w:r>
    </w:p>
  </w:footnote>
  <w:footnote w:id="285">
    <w:p w:rsidR="002849BE" w:rsidRDefault="002849BE" w:rsidP="00B956DC">
      <w:pPr>
        <w:pStyle w:val="a2"/>
        <w:rPr>
          <w:rFonts w:cs="Arial"/>
        </w:rPr>
      </w:pPr>
      <w:r>
        <w:rPr>
          <w:rStyle w:val="FootnoteCharacters"/>
        </w:rPr>
        <w:footnoteRef/>
      </w:r>
      <w:r>
        <w:rPr>
          <w:rtl/>
        </w:rPr>
        <w:t xml:space="preserve"> ابن جعفر، الجامع (</w:t>
      </w:r>
      <w:r>
        <w:t>1/598</w:t>
      </w:r>
      <w:r>
        <w:rPr>
          <w:rtl/>
        </w:rPr>
        <w:t>)</w:t>
      </w:r>
    </w:p>
  </w:footnote>
  <w:footnote w:id="286">
    <w:p w:rsidR="002849BE" w:rsidRDefault="002849BE" w:rsidP="00B956DC">
      <w:pPr>
        <w:pStyle w:val="a2"/>
      </w:pPr>
      <w:r>
        <w:rPr>
          <w:rStyle w:val="FootnoteCharacters"/>
        </w:rPr>
        <w:footnoteRef/>
      </w:r>
      <w:r>
        <w:rPr>
          <w:rtl/>
        </w:rPr>
        <w:t xml:space="preserve"> الربيع، الجامع الصحيح، باب في القران في الصلاة، رقم </w:t>
      </w:r>
      <w:r>
        <w:t>253</w:t>
      </w:r>
      <w:r>
        <w:rPr>
          <w:rtl/>
        </w:rPr>
        <w:t xml:space="preserve"> ص </w:t>
      </w:r>
      <w:r>
        <w:t>58</w:t>
      </w:r>
    </w:p>
  </w:footnote>
  <w:footnote w:id="287">
    <w:p w:rsidR="002849BE" w:rsidRDefault="002849BE" w:rsidP="00B956DC">
      <w:pPr>
        <w:pStyle w:val="a2"/>
      </w:pPr>
      <w:r>
        <w:rPr>
          <w:rStyle w:val="FootnoteCharacters"/>
        </w:rPr>
        <w:footnoteRef/>
      </w:r>
      <w:r>
        <w:rPr>
          <w:rtl/>
        </w:rPr>
        <w:t xml:space="preserve"> ابن أبي شيبة، المصنف، باب ‌‌من قال: </w:t>
      </w:r>
      <w:r>
        <w:rPr>
          <w:rFonts w:ascii="Arial" w:hAnsi="Arial"/>
          <w:rtl/>
        </w:rPr>
        <w:t>يجمع</w:t>
      </w:r>
      <w:r>
        <w:rPr>
          <w:rtl/>
        </w:rPr>
        <w:t xml:space="preserve"> </w:t>
      </w:r>
      <w:r>
        <w:rPr>
          <w:rFonts w:ascii="Arial" w:hAnsi="Arial"/>
          <w:rtl/>
        </w:rPr>
        <w:t>المسافر</w:t>
      </w:r>
      <w:r>
        <w:rPr>
          <w:rtl/>
        </w:rPr>
        <w:t xml:space="preserve"> </w:t>
      </w:r>
      <w:r>
        <w:rPr>
          <w:rFonts w:ascii="Arial" w:hAnsi="Arial"/>
          <w:rtl/>
        </w:rPr>
        <w:t>بين</w:t>
      </w:r>
      <w:r>
        <w:rPr>
          <w:rtl/>
        </w:rPr>
        <w:t xml:space="preserve"> </w:t>
      </w:r>
      <w:r>
        <w:rPr>
          <w:rFonts w:ascii="Arial" w:hAnsi="Arial"/>
          <w:rtl/>
        </w:rPr>
        <w:t>الصلاتين،</w:t>
      </w:r>
      <w:r>
        <w:rPr>
          <w:rtl/>
        </w:rPr>
        <w:t xml:space="preserve"> </w:t>
      </w:r>
      <w:r>
        <w:rPr>
          <w:rFonts w:ascii="Arial" w:hAnsi="Arial"/>
          <w:rtl/>
        </w:rPr>
        <w:t>رقم</w:t>
      </w:r>
      <w:r>
        <w:rPr>
          <w:rtl/>
        </w:rPr>
        <w:t xml:space="preserve"> </w:t>
      </w:r>
      <w:r>
        <w:rPr>
          <w:rFonts w:cs="Arial"/>
        </w:rPr>
        <w:t>8230</w:t>
      </w:r>
      <w:r>
        <w:rPr>
          <w:rtl/>
        </w:rPr>
        <w:t xml:space="preserve"> (</w:t>
      </w:r>
      <w:r>
        <w:t>2/210</w:t>
      </w:r>
      <w:r>
        <w:rPr>
          <w:rtl/>
        </w:rPr>
        <w:t>)</w:t>
      </w:r>
    </w:p>
  </w:footnote>
  <w:footnote w:id="288">
    <w:p w:rsidR="002849BE" w:rsidRDefault="002849BE" w:rsidP="00B956DC">
      <w:pPr>
        <w:pStyle w:val="a2"/>
      </w:pPr>
      <w:r>
        <w:rPr>
          <w:rStyle w:val="FootnoteCharacters"/>
        </w:rPr>
        <w:footnoteRef/>
      </w:r>
      <w:r>
        <w:rPr>
          <w:rtl/>
        </w:rPr>
        <w:t xml:space="preserve"> أحمد، المسند، رقم </w:t>
      </w:r>
      <w:r>
        <w:t>1953</w:t>
      </w:r>
      <w:r>
        <w:rPr>
          <w:rtl/>
        </w:rPr>
        <w:t>(</w:t>
      </w:r>
      <w:r>
        <w:t>3/420</w:t>
      </w:r>
      <w:r>
        <w:rPr>
          <w:rtl/>
        </w:rPr>
        <w:t>)</w:t>
      </w:r>
    </w:p>
  </w:footnote>
  <w:footnote w:id="289">
    <w:p w:rsidR="002849BE" w:rsidRDefault="002849BE" w:rsidP="00B956DC">
      <w:pPr>
        <w:pStyle w:val="a2"/>
      </w:pPr>
      <w:r>
        <w:rPr>
          <w:rStyle w:val="FootnoteCharacters"/>
        </w:rPr>
        <w:footnoteRef/>
      </w:r>
      <w:r>
        <w:rPr>
          <w:rtl/>
        </w:rPr>
        <w:t xml:space="preserve"> مسلم، صحيح مسلم، باب الجمع بين الصلاتين في الحضر، رقم </w:t>
      </w:r>
      <w:r>
        <w:t>54</w:t>
      </w:r>
      <w:r>
        <w:rPr>
          <w:rtl/>
        </w:rPr>
        <w:t xml:space="preserve"> (</w:t>
      </w:r>
      <w:r>
        <w:t>1/490</w:t>
      </w:r>
      <w:r>
        <w:rPr>
          <w:rtl/>
        </w:rPr>
        <w:t>)</w:t>
      </w:r>
    </w:p>
  </w:footnote>
  <w:footnote w:id="290">
    <w:p w:rsidR="002849BE" w:rsidRDefault="002849BE" w:rsidP="00B956DC">
      <w:pPr>
        <w:pStyle w:val="a2"/>
      </w:pPr>
      <w:r>
        <w:rPr>
          <w:rStyle w:val="FootnoteCharacters"/>
        </w:rPr>
        <w:footnoteRef/>
      </w:r>
      <w:r>
        <w:rPr>
          <w:rtl/>
        </w:rPr>
        <w:t xml:space="preserve"> ابن جعفر، الجامع (</w:t>
      </w:r>
      <w:r>
        <w:t>2/7</w:t>
      </w:r>
      <w:r>
        <w:rPr>
          <w:rtl/>
        </w:rPr>
        <w:t>)</w:t>
      </w:r>
    </w:p>
  </w:footnote>
  <w:footnote w:id="291">
    <w:p w:rsidR="002849BE" w:rsidRDefault="002849BE" w:rsidP="00B956DC">
      <w:pPr>
        <w:pStyle w:val="a2"/>
      </w:pPr>
      <w:r>
        <w:rPr>
          <w:rStyle w:val="FootnoteCharacters"/>
        </w:rPr>
        <w:footnoteRef/>
      </w:r>
      <w:r>
        <w:rPr>
          <w:rtl/>
        </w:rPr>
        <w:t xml:space="preserve"> ابن سعد، محمد بن سعد بن منيع الهاشمي (</w:t>
      </w:r>
      <w:r>
        <w:rPr>
          <w:rFonts w:ascii="Arial" w:hAnsi="Arial"/>
          <w:rtl/>
        </w:rPr>
        <w:t>ت</w:t>
      </w:r>
      <w:r>
        <w:rPr>
          <w:rtl/>
        </w:rPr>
        <w:t xml:space="preserve">: </w:t>
      </w:r>
      <w:r>
        <w:rPr>
          <w:rFonts w:cs="Arial"/>
        </w:rPr>
        <w:t>230</w:t>
      </w:r>
      <w:r>
        <w:rPr>
          <w:rFonts w:ascii="Arial" w:hAnsi="Arial"/>
          <w:rtl/>
        </w:rPr>
        <w:t>هـ</w:t>
      </w:r>
      <w:r>
        <w:rPr>
          <w:rtl/>
        </w:rPr>
        <w:t xml:space="preserve">)، الطبقات الكبرى، دار الكتب العلمية – </w:t>
      </w:r>
      <w:r>
        <w:rPr>
          <w:rFonts w:ascii="Arial" w:hAnsi="Arial"/>
          <w:rtl/>
        </w:rPr>
        <w:t>بيروت،</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rPr>
          <w:rFonts w:cs="Arial"/>
        </w:rPr>
        <w:t>1410</w:t>
      </w:r>
      <w:r>
        <w:rPr>
          <w:rtl/>
        </w:rPr>
        <w:t xml:space="preserve"> </w:t>
      </w:r>
      <w:r>
        <w:rPr>
          <w:rFonts w:ascii="Arial" w:hAnsi="Arial"/>
          <w:rtl/>
        </w:rPr>
        <w:t>هـ</w:t>
      </w:r>
      <w:r>
        <w:rPr>
          <w:rtl/>
        </w:rPr>
        <w:t xml:space="preserve"> - </w:t>
      </w:r>
      <w:r>
        <w:t>1990</w:t>
      </w:r>
      <w:r>
        <w:rPr>
          <w:rtl/>
        </w:rPr>
        <w:t xml:space="preserve"> م، (</w:t>
      </w:r>
      <w:r>
        <w:t>2/187</w:t>
      </w:r>
      <w:r>
        <w:rPr>
          <w:rtl/>
        </w:rPr>
        <w:t>).</w:t>
      </w:r>
    </w:p>
  </w:footnote>
  <w:footnote w:id="292">
    <w:p w:rsidR="002849BE" w:rsidRDefault="002849BE" w:rsidP="00B956DC">
      <w:pPr>
        <w:pStyle w:val="a2"/>
      </w:pPr>
      <w:r>
        <w:rPr>
          <w:rStyle w:val="FootnoteCharacters"/>
        </w:rPr>
        <w:footnoteRef/>
      </w:r>
      <w:r>
        <w:rPr>
          <w:rtl/>
        </w:rPr>
        <w:t xml:space="preserve"> أحمد، المسند، رقم </w:t>
      </w:r>
      <w:r>
        <w:t>693</w:t>
      </w:r>
      <w:r>
        <w:rPr>
          <w:rtl/>
        </w:rPr>
        <w:t xml:space="preserve"> (</w:t>
      </w:r>
      <w:r>
        <w:t>2/105</w:t>
      </w:r>
      <w:r>
        <w:rPr>
          <w:rtl/>
        </w:rPr>
        <w:t>)</w:t>
      </w:r>
    </w:p>
  </w:footnote>
  <w:footnote w:id="293">
    <w:p w:rsidR="002849BE" w:rsidRDefault="002849BE" w:rsidP="000B5C31">
      <w:pPr>
        <w:pStyle w:val="FootnoteText"/>
        <w:spacing w:line="240" w:lineRule="auto"/>
      </w:pPr>
      <w:r>
        <w:rPr>
          <w:rStyle w:val="FootnoteCharacters"/>
        </w:rPr>
        <w:footnoteRef/>
      </w:r>
      <w:r>
        <w:rPr>
          <w:rtl/>
        </w:rPr>
        <w:t xml:space="preserve"> المرجع السابق.</w:t>
      </w:r>
    </w:p>
  </w:footnote>
  <w:footnote w:id="294">
    <w:p w:rsidR="002849BE" w:rsidRDefault="002849BE" w:rsidP="00B956DC">
      <w:pPr>
        <w:pStyle w:val="a2"/>
      </w:pPr>
      <w:r>
        <w:rPr>
          <w:rStyle w:val="FootnoteCharacters"/>
        </w:rPr>
        <w:footnoteRef/>
      </w:r>
      <w:r>
        <w:rPr>
          <w:rtl/>
        </w:rPr>
        <w:t xml:space="preserve"> ابن جعفر، الجامع (</w:t>
      </w:r>
      <w:r>
        <w:t>2/171</w:t>
      </w:r>
      <w:r>
        <w:rPr>
          <w:rtl/>
        </w:rPr>
        <w:t>)</w:t>
      </w:r>
    </w:p>
  </w:footnote>
  <w:footnote w:id="295">
    <w:p w:rsidR="002849BE" w:rsidRDefault="002849BE" w:rsidP="00B956DC">
      <w:pPr>
        <w:pStyle w:val="a2"/>
      </w:pPr>
      <w:r>
        <w:rPr>
          <w:rStyle w:val="FootnoteCharacters"/>
        </w:rPr>
        <w:footnoteRef/>
      </w:r>
      <w:r>
        <w:rPr>
          <w:rtl/>
        </w:rPr>
        <w:t xml:space="preserve"> مقاتل، تفسير مقاتل، (</w:t>
      </w:r>
      <w:r>
        <w:t>1/163</w:t>
      </w:r>
      <w:r>
        <w:rPr>
          <w:rtl/>
        </w:rPr>
        <w:t>).</w:t>
      </w:r>
    </w:p>
  </w:footnote>
  <w:footnote w:id="296">
    <w:p w:rsidR="002849BE" w:rsidRDefault="002849BE" w:rsidP="00B956DC">
      <w:pPr>
        <w:pStyle w:val="a2"/>
      </w:pPr>
      <w:r>
        <w:rPr>
          <w:rStyle w:val="FootnoteCharacters"/>
        </w:rPr>
        <w:footnoteRef/>
      </w:r>
      <w:r>
        <w:rPr>
          <w:rtl/>
        </w:rPr>
        <w:t xml:space="preserve"> الطبري، تفسير الطبري، رقم </w:t>
      </w:r>
      <w:r>
        <w:t>2943</w:t>
      </w:r>
      <w:r>
        <w:rPr>
          <w:rtl/>
        </w:rPr>
        <w:t xml:space="preserve"> (</w:t>
      </w:r>
      <w:r>
        <w:t>3/498</w:t>
      </w:r>
      <w:r>
        <w:rPr>
          <w:rtl/>
        </w:rPr>
        <w:t>)</w:t>
      </w:r>
    </w:p>
  </w:footnote>
  <w:footnote w:id="297">
    <w:p w:rsidR="002849BE" w:rsidRDefault="002849BE" w:rsidP="00B956DC">
      <w:pPr>
        <w:pStyle w:val="a2"/>
      </w:pPr>
      <w:r>
        <w:rPr>
          <w:rStyle w:val="FootnoteCharacters"/>
        </w:rPr>
        <w:footnoteRef/>
      </w:r>
      <w:r>
        <w:rPr>
          <w:rtl/>
        </w:rPr>
        <w:t xml:space="preserve"> الآجري، محمد بن الحسين بن عبد الله الآجُرِّيُّ البغدادي (</w:t>
      </w:r>
      <w:r>
        <w:rPr>
          <w:rFonts w:ascii="Arial" w:hAnsi="Arial"/>
          <w:rtl/>
        </w:rPr>
        <w:t>ت</w:t>
      </w:r>
      <w:r>
        <w:rPr>
          <w:rtl/>
        </w:rPr>
        <w:t xml:space="preserve">: </w:t>
      </w:r>
      <w:r>
        <w:rPr>
          <w:rFonts w:cs="Arial"/>
        </w:rPr>
        <w:t>360</w:t>
      </w:r>
      <w:r>
        <w:rPr>
          <w:rFonts w:ascii="Arial" w:hAnsi="Arial"/>
          <w:rtl/>
        </w:rPr>
        <w:t>هـ</w:t>
      </w:r>
      <w:r>
        <w:rPr>
          <w:rtl/>
        </w:rPr>
        <w:t xml:space="preserve">)، كتاب الأربعون حديثا، أضواء السلف، الرياض، الطبعة: </w:t>
      </w:r>
      <w:r>
        <w:rPr>
          <w:rFonts w:ascii="Arial" w:hAnsi="Arial"/>
          <w:rtl/>
        </w:rPr>
        <w:t>الثانية،</w:t>
      </w:r>
      <w:r>
        <w:rPr>
          <w:rtl/>
        </w:rPr>
        <w:t xml:space="preserve"> </w:t>
      </w:r>
      <w:r>
        <w:rPr>
          <w:rFonts w:cs="Arial"/>
        </w:rPr>
        <w:t>1420</w:t>
      </w:r>
      <w:r>
        <w:rPr>
          <w:rtl/>
        </w:rPr>
        <w:t xml:space="preserve"> </w:t>
      </w:r>
      <w:r>
        <w:rPr>
          <w:rFonts w:ascii="Arial" w:hAnsi="Arial"/>
          <w:rtl/>
        </w:rPr>
        <w:t>هـ</w:t>
      </w:r>
      <w:r>
        <w:rPr>
          <w:rtl/>
        </w:rPr>
        <w:t xml:space="preserve"> -</w:t>
      </w:r>
      <w:r>
        <w:t>2000</w:t>
      </w:r>
      <w:r>
        <w:rPr>
          <w:rtl/>
        </w:rPr>
        <w:t xml:space="preserve"> م، رقم </w:t>
      </w:r>
      <w:r>
        <w:t>29</w:t>
      </w:r>
      <w:r>
        <w:rPr>
          <w:rtl/>
        </w:rPr>
        <w:t xml:space="preserve"> ص </w:t>
      </w:r>
      <w:r>
        <w:t>156</w:t>
      </w:r>
    </w:p>
  </w:footnote>
  <w:footnote w:id="298">
    <w:p w:rsidR="002849BE" w:rsidRDefault="002849BE" w:rsidP="000B5C31">
      <w:pPr>
        <w:pStyle w:val="FootnoteText"/>
        <w:spacing w:line="240" w:lineRule="auto"/>
      </w:pPr>
      <w:r>
        <w:rPr>
          <w:rStyle w:val="FootnoteCharacters"/>
        </w:rPr>
        <w:footnoteRef/>
      </w:r>
      <w:r>
        <w:rPr>
          <w:rtl/>
        </w:rPr>
        <w:t xml:space="preserve"> الطبري، تفسير الطبري، رقم </w:t>
      </w:r>
      <w:r>
        <w:t>2943</w:t>
      </w:r>
      <w:r>
        <w:rPr>
          <w:rtl/>
        </w:rPr>
        <w:t xml:space="preserve"> (</w:t>
      </w:r>
      <w:r>
        <w:t>3/498</w:t>
      </w:r>
      <w:r>
        <w:rPr>
          <w:rtl/>
        </w:rPr>
        <w:t>)</w:t>
      </w:r>
    </w:p>
  </w:footnote>
  <w:footnote w:id="299">
    <w:p w:rsidR="002849BE" w:rsidRDefault="002849BE" w:rsidP="00B956DC">
      <w:pPr>
        <w:pStyle w:val="a2"/>
      </w:pPr>
      <w:r>
        <w:rPr>
          <w:rStyle w:val="FootnoteCharacters"/>
        </w:rPr>
        <w:footnoteRef/>
      </w:r>
      <w:r>
        <w:rPr>
          <w:rtl/>
        </w:rPr>
        <w:t xml:space="preserve"> ابن جعفر، الجامع (</w:t>
      </w:r>
      <w:r>
        <w:t>2/172</w:t>
      </w:r>
      <w:r>
        <w:rPr>
          <w:rtl/>
        </w:rPr>
        <w:t>)</w:t>
      </w:r>
    </w:p>
  </w:footnote>
  <w:footnote w:id="300">
    <w:p w:rsidR="002849BE" w:rsidRDefault="002849BE" w:rsidP="00B956DC">
      <w:pPr>
        <w:pStyle w:val="a2"/>
      </w:pPr>
      <w:r>
        <w:rPr>
          <w:rStyle w:val="FootnoteCharacters"/>
        </w:rPr>
        <w:footnoteRef/>
      </w:r>
      <w:r>
        <w:rPr>
          <w:rtl/>
        </w:rPr>
        <w:t xml:space="preserve"> الربيع، الجامع الصحيح، باب باب (</w:t>
      </w:r>
      <w:r>
        <w:t>53</w:t>
      </w:r>
      <w:r>
        <w:rPr>
          <w:rtl/>
        </w:rPr>
        <w:t xml:space="preserve">) </w:t>
      </w:r>
      <w:r>
        <w:rPr>
          <w:rFonts w:ascii="Arial" w:hAnsi="Arial"/>
          <w:rtl/>
        </w:rPr>
        <w:t>النهي</w:t>
      </w:r>
      <w:r>
        <w:rPr>
          <w:rtl/>
        </w:rPr>
        <w:t xml:space="preserve"> </w:t>
      </w:r>
      <w:r>
        <w:rPr>
          <w:rFonts w:ascii="Arial" w:hAnsi="Arial"/>
          <w:rtl/>
        </w:rPr>
        <w:t>عن</w:t>
      </w:r>
      <w:r>
        <w:rPr>
          <w:rtl/>
        </w:rPr>
        <w:t xml:space="preserve"> </w:t>
      </w:r>
      <w:r>
        <w:rPr>
          <w:rFonts w:ascii="Arial" w:hAnsi="Arial"/>
          <w:rtl/>
        </w:rPr>
        <w:t>صيام</w:t>
      </w:r>
      <w:r>
        <w:rPr>
          <w:rtl/>
        </w:rPr>
        <w:t xml:space="preserve"> </w:t>
      </w:r>
      <w:r>
        <w:rPr>
          <w:rFonts w:ascii="Arial" w:hAnsi="Arial"/>
          <w:rtl/>
        </w:rPr>
        <w:t>العيدين</w:t>
      </w:r>
      <w:r>
        <w:rPr>
          <w:rtl/>
        </w:rPr>
        <w:t xml:space="preserve"> </w:t>
      </w:r>
      <w:r>
        <w:rPr>
          <w:rFonts w:ascii="Arial" w:hAnsi="Arial"/>
          <w:rtl/>
        </w:rPr>
        <w:t>ويوم</w:t>
      </w:r>
      <w:r>
        <w:rPr>
          <w:rtl/>
        </w:rPr>
        <w:t xml:space="preserve"> </w:t>
      </w:r>
      <w:r>
        <w:rPr>
          <w:rFonts w:ascii="Arial" w:hAnsi="Arial"/>
          <w:rtl/>
        </w:rPr>
        <w:t>الشك،</w:t>
      </w:r>
      <w:r>
        <w:rPr>
          <w:rtl/>
        </w:rPr>
        <w:t xml:space="preserve"> </w:t>
      </w:r>
      <w:r>
        <w:rPr>
          <w:rFonts w:ascii="Arial" w:hAnsi="Arial"/>
          <w:rtl/>
        </w:rPr>
        <w:t>رقم</w:t>
      </w:r>
      <w:r>
        <w:rPr>
          <w:rtl/>
        </w:rPr>
        <w:t xml:space="preserve"> </w:t>
      </w:r>
      <w:r>
        <w:t>19</w:t>
      </w:r>
      <w:r>
        <w:rPr>
          <w:rtl/>
        </w:rPr>
        <w:t xml:space="preserve"> ص </w:t>
      </w:r>
      <w:r>
        <w:t>72</w:t>
      </w:r>
      <w:r>
        <w:rPr>
          <w:rtl/>
        </w:rPr>
        <w:t>.</w:t>
      </w:r>
    </w:p>
  </w:footnote>
  <w:footnote w:id="301">
    <w:p w:rsidR="002849BE" w:rsidRDefault="002849BE" w:rsidP="00B956DC">
      <w:pPr>
        <w:pStyle w:val="a2"/>
      </w:pPr>
      <w:r>
        <w:rPr>
          <w:rStyle w:val="FootnoteCharacters"/>
        </w:rPr>
        <w:footnoteRef/>
      </w:r>
      <w:r>
        <w:rPr>
          <w:rtl/>
        </w:rPr>
        <w:t xml:space="preserve"> مالك، مالك بن أنس بن مالك بن عامر الأصبحي المدني (</w:t>
      </w:r>
      <w:r>
        <w:rPr>
          <w:rFonts w:ascii="Arial" w:hAnsi="Arial"/>
          <w:rtl/>
        </w:rPr>
        <w:t>ت</w:t>
      </w:r>
      <w:r>
        <w:rPr>
          <w:rtl/>
        </w:rPr>
        <w:t xml:space="preserve">: </w:t>
      </w:r>
      <w:r>
        <w:rPr>
          <w:rFonts w:cs="Arial"/>
        </w:rPr>
        <w:t>179</w:t>
      </w:r>
      <w:r>
        <w:rPr>
          <w:rFonts w:ascii="Arial" w:hAnsi="Arial"/>
          <w:rtl/>
        </w:rPr>
        <w:t>هـ</w:t>
      </w:r>
      <w:r>
        <w:rPr>
          <w:rtl/>
        </w:rPr>
        <w:t xml:space="preserve">)، المدونة، دار الكتب العلمية، الطبعة: </w:t>
      </w:r>
      <w:r>
        <w:rPr>
          <w:rFonts w:ascii="Arial" w:hAnsi="Arial"/>
          <w:rtl/>
        </w:rPr>
        <w:t>الأولى،</w:t>
      </w:r>
      <w:r>
        <w:rPr>
          <w:rtl/>
        </w:rPr>
        <w:t xml:space="preserve"> </w:t>
      </w:r>
      <w:r>
        <w:rPr>
          <w:rFonts w:cs="Arial"/>
        </w:rPr>
        <w:t>1415</w:t>
      </w:r>
      <w:r>
        <w:rPr>
          <w:rFonts w:ascii="Arial" w:hAnsi="Arial"/>
          <w:rtl/>
        </w:rPr>
        <w:t>هـ</w:t>
      </w:r>
      <w:r>
        <w:rPr>
          <w:rtl/>
        </w:rPr>
        <w:t xml:space="preserve"> - </w:t>
      </w:r>
      <w:r>
        <w:t>1994</w:t>
      </w:r>
      <w:r>
        <w:rPr>
          <w:rtl/>
        </w:rPr>
        <w:t>م، الذي يصوم متطوعا ويفطر من غير علة، (</w:t>
      </w:r>
      <w:r>
        <w:t>1/274</w:t>
      </w:r>
      <w:r>
        <w:rPr>
          <w:rtl/>
        </w:rPr>
        <w:t>).</w:t>
      </w:r>
    </w:p>
  </w:footnote>
  <w:footnote w:id="302">
    <w:p w:rsidR="002849BE" w:rsidRDefault="002849BE" w:rsidP="00B956DC">
      <w:pPr>
        <w:pStyle w:val="a2"/>
      </w:pPr>
      <w:r>
        <w:rPr>
          <w:rStyle w:val="FootnoteCharacters"/>
        </w:rPr>
        <w:footnoteRef/>
      </w:r>
      <w:r>
        <w:rPr>
          <w:rtl/>
        </w:rPr>
        <w:t xml:space="preserve"> أحمد، المسند، رقم </w:t>
      </w:r>
      <w:r>
        <w:t>9853</w:t>
      </w:r>
      <w:r>
        <w:rPr>
          <w:rtl/>
        </w:rPr>
        <w:t xml:space="preserve"> (</w:t>
      </w:r>
      <w:r>
        <w:t>15/530</w:t>
      </w:r>
      <w:r>
        <w:rPr>
          <w:rtl/>
        </w:rPr>
        <w:t>)</w:t>
      </w:r>
    </w:p>
  </w:footnote>
  <w:footnote w:id="303">
    <w:p w:rsidR="002849BE" w:rsidRDefault="002849BE" w:rsidP="00B956DC">
      <w:pPr>
        <w:pStyle w:val="a2"/>
      </w:pPr>
      <w:r>
        <w:rPr>
          <w:rStyle w:val="FootnoteCharacters"/>
        </w:rPr>
        <w:footnoteRef/>
      </w:r>
      <w:r>
        <w:rPr>
          <w:rtl/>
        </w:rPr>
        <w:t xml:space="preserve"> البخاري، صحيح البخاري، ‌‌باب قول النبي صلى الله عليه وسلم : «إذا رأيتم الهلال فصوموا، وإذا رأيتموه فأفطروا»</w:t>
      </w:r>
      <w:r>
        <w:rPr>
          <w:rFonts w:ascii="Arial" w:hAnsi="Arial"/>
          <w:rtl/>
        </w:rPr>
        <w:t>،</w:t>
      </w:r>
      <w:r>
        <w:rPr>
          <w:rtl/>
        </w:rPr>
        <w:t xml:space="preserve"> </w:t>
      </w:r>
      <w:r>
        <w:rPr>
          <w:rFonts w:ascii="Arial" w:hAnsi="Arial"/>
          <w:rtl/>
        </w:rPr>
        <w:t>رقم</w:t>
      </w:r>
      <w:r>
        <w:rPr>
          <w:rtl/>
        </w:rPr>
        <w:t xml:space="preserve"> </w:t>
      </w:r>
      <w:r>
        <w:rPr>
          <w:rFonts w:cs="Arial"/>
        </w:rPr>
        <w:t>1909</w:t>
      </w:r>
      <w:r>
        <w:rPr>
          <w:rtl/>
        </w:rPr>
        <w:t xml:space="preserve"> (</w:t>
      </w:r>
      <w:r>
        <w:t>3/27</w:t>
      </w:r>
      <w:r>
        <w:rPr>
          <w:rtl/>
        </w:rPr>
        <w:t>)</w:t>
      </w:r>
    </w:p>
  </w:footnote>
  <w:footnote w:id="304">
    <w:p w:rsidR="002849BE" w:rsidRDefault="002849BE" w:rsidP="00B956DC">
      <w:pPr>
        <w:pStyle w:val="a2"/>
      </w:pPr>
      <w:r>
        <w:rPr>
          <w:rStyle w:val="FootnoteCharacters"/>
        </w:rPr>
        <w:footnoteRef/>
      </w:r>
      <w:r>
        <w:rPr>
          <w:rtl/>
        </w:rPr>
        <w:t xml:space="preserve"> مسلم، صحيح مسلم، باب وجوب صوم رمضان لرؤية الهلال، رقم </w:t>
      </w:r>
      <w:r>
        <w:t>1081</w:t>
      </w:r>
      <w:r>
        <w:rPr>
          <w:rtl/>
        </w:rPr>
        <w:t xml:space="preserve"> (</w:t>
      </w:r>
      <w:r>
        <w:t>2/762</w:t>
      </w:r>
      <w:r>
        <w:rPr>
          <w:rtl/>
        </w:rPr>
        <w:t>)</w:t>
      </w:r>
    </w:p>
  </w:footnote>
  <w:footnote w:id="305">
    <w:p w:rsidR="002849BE" w:rsidRDefault="002849BE" w:rsidP="00B956DC">
      <w:pPr>
        <w:pStyle w:val="a2"/>
      </w:pPr>
      <w:r>
        <w:rPr>
          <w:rStyle w:val="FootnoteCharacters"/>
        </w:rPr>
        <w:footnoteRef/>
      </w:r>
      <w:r>
        <w:rPr>
          <w:rtl/>
        </w:rPr>
        <w:t xml:space="preserve"> ابن جعفر، الجامع (</w:t>
      </w:r>
      <w:r>
        <w:t>2/211</w:t>
      </w:r>
      <w:r>
        <w:rPr>
          <w:rtl/>
        </w:rPr>
        <w:t>)</w:t>
      </w:r>
    </w:p>
  </w:footnote>
  <w:footnote w:id="306">
    <w:p w:rsidR="002849BE" w:rsidRDefault="002849BE" w:rsidP="00B956DC">
      <w:pPr>
        <w:pStyle w:val="a2"/>
      </w:pPr>
      <w:r>
        <w:rPr>
          <w:rStyle w:val="FootnoteCharacters"/>
        </w:rPr>
        <w:footnoteRef/>
      </w:r>
      <w:r>
        <w:rPr>
          <w:rtl/>
        </w:rPr>
        <w:t xml:space="preserve"> الربيع، الجامع الصحيح، باب ما يفطر الصائم ووقت الإفطار والسحور، رقم </w:t>
      </w:r>
      <w:r>
        <w:t>16</w:t>
      </w:r>
      <w:r>
        <w:rPr>
          <w:rtl/>
        </w:rPr>
        <w:t xml:space="preserve"> ص </w:t>
      </w:r>
      <w:r>
        <w:t>71</w:t>
      </w:r>
      <w:r>
        <w:rPr>
          <w:rtl/>
        </w:rPr>
        <w:t xml:space="preserve">. </w:t>
      </w:r>
    </w:p>
  </w:footnote>
  <w:footnote w:id="307">
    <w:p w:rsidR="002849BE" w:rsidRDefault="002849BE" w:rsidP="000B5C31">
      <w:pPr>
        <w:pStyle w:val="FootnoteText"/>
        <w:spacing w:line="240" w:lineRule="auto"/>
      </w:pPr>
      <w:r>
        <w:rPr>
          <w:rStyle w:val="FootnoteCharacters"/>
        </w:rPr>
        <w:footnoteRef/>
      </w:r>
      <w:r>
        <w:rPr>
          <w:rtl/>
        </w:rPr>
        <w:t xml:space="preserve"> أحمد، المسند، رقم </w:t>
      </w:r>
      <w:r>
        <w:rPr>
          <w:rFonts w:cs="Arial"/>
          <w:rtl/>
        </w:rPr>
        <w:t>٢١٥٠٧</w:t>
      </w:r>
      <w:r>
        <w:rPr>
          <w:rtl/>
        </w:rPr>
        <w:t xml:space="preserve"> </w:t>
      </w:r>
      <w:r>
        <w:rPr>
          <w:rFonts w:cs="Arial"/>
          <w:rtl/>
        </w:rPr>
        <w:t>(</w:t>
      </w:r>
      <w:r>
        <w:rPr>
          <w:rFonts w:cs="Arial"/>
        </w:rPr>
        <w:t>35/399</w:t>
      </w:r>
      <w:r>
        <w:rPr>
          <w:rFonts w:cs="Arial"/>
          <w:rtl/>
        </w:rPr>
        <w:t>)</w:t>
      </w:r>
    </w:p>
  </w:footnote>
  <w:footnote w:id="308">
    <w:p w:rsidR="002849BE" w:rsidRDefault="002849BE" w:rsidP="00B956DC">
      <w:pPr>
        <w:pStyle w:val="a2"/>
      </w:pPr>
      <w:r>
        <w:rPr>
          <w:rStyle w:val="FootnoteCharacters"/>
        </w:rPr>
        <w:footnoteRef/>
      </w:r>
      <w:r>
        <w:rPr>
          <w:rtl/>
        </w:rPr>
        <w:t xml:space="preserve"> البخاري، صحيح البخاري، باب تعجيل الإفطار، رقم </w:t>
      </w:r>
      <w:r>
        <w:t>1957</w:t>
      </w:r>
      <w:r>
        <w:rPr>
          <w:rtl/>
        </w:rPr>
        <w:t xml:space="preserve"> (</w:t>
      </w:r>
      <w:r>
        <w:t>3/63</w:t>
      </w:r>
      <w:r>
        <w:rPr>
          <w:rtl/>
        </w:rPr>
        <w:t>).</w:t>
      </w:r>
    </w:p>
  </w:footnote>
  <w:footnote w:id="309">
    <w:p w:rsidR="002849BE" w:rsidRDefault="002849BE" w:rsidP="00B956DC">
      <w:pPr>
        <w:pStyle w:val="a2"/>
      </w:pPr>
      <w:r>
        <w:rPr>
          <w:rStyle w:val="FootnoteCharacters"/>
        </w:rPr>
        <w:footnoteRef/>
      </w:r>
      <w:r>
        <w:rPr>
          <w:rtl/>
        </w:rPr>
        <w:t xml:space="preserve"> ابن جعفر، الجامع (</w:t>
      </w:r>
      <w:r>
        <w:t>3/6</w:t>
      </w:r>
      <w:r>
        <w:rPr>
          <w:rtl/>
        </w:rPr>
        <w:t>)</w:t>
      </w:r>
    </w:p>
  </w:footnote>
  <w:footnote w:id="310">
    <w:p w:rsidR="002849BE" w:rsidRDefault="002849BE" w:rsidP="00B956DC">
      <w:pPr>
        <w:pStyle w:val="a2"/>
      </w:pPr>
      <w:r>
        <w:rPr>
          <w:rStyle w:val="FootnoteCharacters"/>
        </w:rPr>
        <w:footnoteRef/>
      </w:r>
      <w:r>
        <w:rPr>
          <w:rtl/>
        </w:rPr>
        <w:t xml:space="preserve"> ابن إسحاق، محمد بن إسحاق بن يسار المطلبي بالولاء، المدني (ت: </w:t>
      </w:r>
      <w:r>
        <w:rPr>
          <w:rFonts w:cs="Arial"/>
        </w:rPr>
        <w:t>151</w:t>
      </w:r>
      <w:r>
        <w:rPr>
          <w:rtl/>
        </w:rPr>
        <w:t xml:space="preserve">هـ)، سيرة ابن إسحاق، : دار الفكر – بيروت، الطبعة: الأولى </w:t>
      </w:r>
      <w:r>
        <w:t>1398</w:t>
      </w:r>
      <w:r>
        <w:rPr>
          <w:rtl/>
        </w:rPr>
        <w:t>هـ /</w:t>
      </w:r>
      <w:r>
        <w:rPr>
          <w:rFonts w:cs="Arial"/>
        </w:rPr>
        <w:t>1978</w:t>
      </w:r>
      <w:r>
        <w:rPr>
          <w:rtl/>
        </w:rPr>
        <w:t>م، ص</w:t>
      </w:r>
      <w:r>
        <w:t>94</w:t>
      </w:r>
    </w:p>
  </w:footnote>
  <w:footnote w:id="311">
    <w:p w:rsidR="002849BE" w:rsidRDefault="002849BE" w:rsidP="00B956DC">
      <w:pPr>
        <w:pStyle w:val="a2"/>
        <w:rPr>
          <w:rFonts w:cs="Arial"/>
        </w:rPr>
      </w:pPr>
      <w:r>
        <w:rPr>
          <w:rStyle w:val="FootnoteCharacters"/>
        </w:rPr>
        <w:footnoteRef/>
      </w:r>
      <w:r>
        <w:rPr>
          <w:rtl/>
        </w:rPr>
        <w:t xml:space="preserve"> ابن جعفر، الجامع (</w:t>
      </w:r>
      <w:r>
        <w:t>3/10</w:t>
      </w:r>
      <w:r>
        <w:rPr>
          <w:rtl/>
        </w:rPr>
        <w:t>)</w:t>
      </w:r>
    </w:p>
  </w:footnote>
  <w:footnote w:id="312">
    <w:p w:rsidR="002849BE" w:rsidRDefault="002849BE" w:rsidP="00B956DC">
      <w:pPr>
        <w:pStyle w:val="a2"/>
      </w:pPr>
      <w:r>
        <w:rPr>
          <w:rStyle w:val="FootnoteCharacters"/>
        </w:rPr>
        <w:footnoteRef/>
      </w:r>
      <w:r>
        <w:rPr>
          <w:rtl/>
        </w:rPr>
        <w:t xml:space="preserve"> ابن أبي شيبة، المصنف، حديث فتح مكة، رقم </w:t>
      </w:r>
      <w:r>
        <w:t>36909</w:t>
      </w:r>
      <w:r>
        <w:rPr>
          <w:rtl/>
        </w:rPr>
        <w:t xml:space="preserve"> (</w:t>
      </w:r>
      <w:r>
        <w:t>7/404</w:t>
      </w:r>
      <w:r>
        <w:rPr>
          <w:rtl/>
        </w:rPr>
        <w:t>).</w:t>
      </w:r>
    </w:p>
  </w:footnote>
  <w:footnote w:id="313">
    <w:p w:rsidR="002849BE" w:rsidRDefault="002849BE" w:rsidP="00B956DC">
      <w:pPr>
        <w:pStyle w:val="a2"/>
      </w:pPr>
      <w:r>
        <w:rPr>
          <w:rStyle w:val="FootnoteCharacters"/>
        </w:rPr>
        <w:footnoteRef/>
      </w:r>
      <w:r>
        <w:rPr>
          <w:rtl/>
        </w:rPr>
        <w:t xml:space="preserve"> الأزرقي، محمد بن عبد الله بن أحمد بن محمد بن الوليد بن عقبة بن الأزرق الغساني المكي(</w:t>
      </w:r>
      <w:r>
        <w:rPr>
          <w:rFonts w:ascii="Arial" w:hAnsi="Arial"/>
          <w:rtl/>
        </w:rPr>
        <w:t>ت</w:t>
      </w:r>
      <w:r>
        <w:rPr>
          <w:rtl/>
        </w:rPr>
        <w:t xml:space="preserve">: </w:t>
      </w:r>
      <w:r>
        <w:rPr>
          <w:rFonts w:cs="Arial"/>
        </w:rPr>
        <w:t>250</w:t>
      </w:r>
      <w:r>
        <w:rPr>
          <w:rFonts w:ascii="Arial" w:hAnsi="Arial"/>
          <w:rtl/>
        </w:rPr>
        <w:t>هـ</w:t>
      </w:r>
      <w:r>
        <w:rPr>
          <w:rtl/>
        </w:rPr>
        <w:t xml:space="preserve">)، أخبار مكة وما جاء فيها من الأثار، دار الأندلس للنشر – </w:t>
      </w:r>
      <w:r>
        <w:rPr>
          <w:rFonts w:ascii="Arial" w:hAnsi="Arial"/>
          <w:rtl/>
        </w:rPr>
        <w:t>بيروت،</w:t>
      </w:r>
      <w:r>
        <w:rPr>
          <w:rtl/>
        </w:rPr>
        <w:t>(</w:t>
      </w:r>
      <w:r>
        <w:t>2/126</w:t>
      </w:r>
      <w:r>
        <w:rPr>
          <w:rtl/>
        </w:rPr>
        <w:t>)</w:t>
      </w:r>
    </w:p>
  </w:footnote>
  <w:footnote w:id="314">
    <w:p w:rsidR="002849BE" w:rsidRDefault="002849BE" w:rsidP="00B956DC">
      <w:pPr>
        <w:pStyle w:val="a2"/>
      </w:pPr>
      <w:r>
        <w:rPr>
          <w:rStyle w:val="FootnoteCharacters"/>
        </w:rPr>
        <w:footnoteRef/>
      </w:r>
      <w:r>
        <w:rPr>
          <w:rtl/>
        </w:rPr>
        <w:t xml:space="preserve"> الربيع ، الجامع الصحيح، باب في المواقيت والحرمن رقم </w:t>
      </w:r>
      <w:r>
        <w:t>5</w:t>
      </w:r>
      <w:r>
        <w:rPr>
          <w:rtl/>
        </w:rPr>
        <w:t xml:space="preserve"> ص </w:t>
      </w:r>
      <w:r>
        <w:t>87</w:t>
      </w:r>
      <w:r>
        <w:rPr>
          <w:rtl/>
        </w:rPr>
        <w:t>.</w:t>
      </w:r>
    </w:p>
  </w:footnote>
  <w:footnote w:id="315">
    <w:p w:rsidR="002849BE" w:rsidRDefault="002849BE" w:rsidP="00B956DC">
      <w:pPr>
        <w:pStyle w:val="a2"/>
      </w:pPr>
      <w:r>
        <w:rPr>
          <w:rStyle w:val="FootnoteCharacters"/>
        </w:rPr>
        <w:footnoteRef/>
      </w:r>
      <w:r>
        <w:rPr>
          <w:rtl/>
        </w:rPr>
        <w:t xml:space="preserve"> ابن جعفر، الجامع (</w:t>
      </w:r>
      <w:r>
        <w:t>3/24</w:t>
      </w:r>
      <w:r>
        <w:rPr>
          <w:rtl/>
        </w:rPr>
        <w:t>)</w:t>
      </w:r>
    </w:p>
  </w:footnote>
  <w:footnote w:id="316">
    <w:p w:rsidR="002849BE" w:rsidRDefault="002849BE" w:rsidP="00B956DC">
      <w:pPr>
        <w:pStyle w:val="a2"/>
      </w:pPr>
      <w:r>
        <w:rPr>
          <w:rStyle w:val="FootnoteCharacters"/>
        </w:rPr>
        <w:footnoteRef/>
      </w:r>
      <w:r>
        <w:rPr>
          <w:rtl/>
        </w:rPr>
        <w:t xml:space="preserve"> ابن أبي شيبة، المصنف، باب في مواقيت الحج، رقم </w:t>
      </w:r>
      <w:r>
        <w:t>14068</w:t>
      </w:r>
      <w:r>
        <w:rPr>
          <w:rtl/>
        </w:rPr>
        <w:t xml:space="preserve"> (</w:t>
      </w:r>
      <w:r>
        <w:t>2/265</w:t>
      </w:r>
      <w:r>
        <w:rPr>
          <w:rtl/>
        </w:rPr>
        <w:t>).</w:t>
      </w:r>
    </w:p>
  </w:footnote>
  <w:footnote w:id="317">
    <w:p w:rsidR="002849BE" w:rsidRDefault="002849BE" w:rsidP="00B956DC">
      <w:pPr>
        <w:pStyle w:val="a2"/>
      </w:pPr>
      <w:r>
        <w:rPr>
          <w:rStyle w:val="FootnoteCharacters"/>
        </w:rPr>
        <w:footnoteRef/>
      </w:r>
      <w:r>
        <w:rPr>
          <w:rtl/>
        </w:rPr>
        <w:t xml:space="preserve"> أحمد، المسند، </w:t>
      </w:r>
      <w:r>
        <w:t>2272</w:t>
      </w:r>
      <w:r>
        <w:rPr>
          <w:rtl/>
        </w:rPr>
        <w:t>، (</w:t>
      </w:r>
      <w:r>
        <w:t>4/130</w:t>
      </w:r>
      <w:r>
        <w:rPr>
          <w:rtl/>
        </w:rPr>
        <w:t>).</w:t>
      </w:r>
    </w:p>
  </w:footnote>
  <w:footnote w:id="318">
    <w:p w:rsidR="002849BE" w:rsidRDefault="002849BE" w:rsidP="00B956DC">
      <w:pPr>
        <w:pStyle w:val="a2"/>
      </w:pPr>
      <w:r>
        <w:rPr>
          <w:rStyle w:val="FootnoteCharacters"/>
        </w:rPr>
        <w:footnoteRef/>
      </w:r>
      <w:r>
        <w:rPr>
          <w:rtl/>
        </w:rPr>
        <w:t xml:space="preserve"> البخاري، صحيح البخاري، باب ‌‌باب ‌مهل ‌أهل ‌مكة للحج والعمرة، رقم </w:t>
      </w:r>
      <w:r>
        <w:t>1524</w:t>
      </w:r>
      <w:r>
        <w:rPr>
          <w:rtl/>
        </w:rPr>
        <w:t xml:space="preserve"> (</w:t>
      </w:r>
      <w:r>
        <w:t>2/134</w:t>
      </w:r>
      <w:r>
        <w:rPr>
          <w:rtl/>
        </w:rPr>
        <w:t>).</w:t>
      </w:r>
    </w:p>
  </w:footnote>
  <w:footnote w:id="319">
    <w:p w:rsidR="002849BE" w:rsidRDefault="002849BE" w:rsidP="00B956DC">
      <w:pPr>
        <w:pStyle w:val="a2"/>
      </w:pPr>
      <w:r>
        <w:rPr>
          <w:rStyle w:val="FootnoteCharacters"/>
        </w:rPr>
        <w:footnoteRef/>
      </w:r>
      <w:r>
        <w:rPr>
          <w:rtl/>
        </w:rPr>
        <w:t xml:space="preserve"> مسلم، صحيح مسلم، باب مواقيت الحج والعمرة، رقم </w:t>
      </w:r>
      <w:r>
        <w:t>1181</w:t>
      </w:r>
      <w:r>
        <w:rPr>
          <w:rtl/>
        </w:rPr>
        <w:t xml:space="preserve"> (</w:t>
      </w:r>
      <w:r>
        <w:t>2/839</w:t>
      </w:r>
      <w:r>
        <w:rPr>
          <w:rtl/>
        </w:rPr>
        <w:t>)</w:t>
      </w:r>
    </w:p>
  </w:footnote>
  <w:footnote w:id="320">
    <w:p w:rsidR="002849BE" w:rsidRDefault="002849BE" w:rsidP="00B956DC">
      <w:pPr>
        <w:pStyle w:val="a2"/>
      </w:pPr>
      <w:r>
        <w:rPr>
          <w:rStyle w:val="FootnoteCharacters"/>
        </w:rPr>
        <w:footnoteRef/>
      </w:r>
      <w:r>
        <w:rPr>
          <w:rtl/>
        </w:rPr>
        <w:t xml:space="preserve"> الربيع، الجامع الصحيح، باب في المواقيت والحرم، رقم </w:t>
      </w:r>
      <w:r>
        <w:t>5</w:t>
      </w:r>
      <w:r>
        <w:rPr>
          <w:rtl/>
        </w:rPr>
        <w:t xml:space="preserve"> ص </w:t>
      </w:r>
      <w:r>
        <w:t>87</w:t>
      </w:r>
      <w:r>
        <w:rPr>
          <w:rtl/>
        </w:rPr>
        <w:t>.</w:t>
      </w:r>
    </w:p>
  </w:footnote>
  <w:footnote w:id="321">
    <w:p w:rsidR="002849BE" w:rsidRDefault="002849BE" w:rsidP="00B956DC">
      <w:pPr>
        <w:pStyle w:val="a2"/>
        <w:rPr>
          <w:rFonts w:cs="Arial"/>
        </w:rPr>
      </w:pPr>
      <w:r>
        <w:rPr>
          <w:rStyle w:val="FootnoteCharacters"/>
        </w:rPr>
        <w:footnoteRef/>
      </w:r>
      <w:r>
        <w:rPr>
          <w:rtl/>
        </w:rPr>
        <w:t xml:space="preserve"> ابن جعفر، الجامع (</w:t>
      </w:r>
      <w:r>
        <w:t>3/28</w:t>
      </w:r>
      <w:r>
        <w:rPr>
          <w:rtl/>
        </w:rPr>
        <w:t>)</w:t>
      </w:r>
    </w:p>
  </w:footnote>
  <w:footnote w:id="322">
    <w:p w:rsidR="002849BE" w:rsidRDefault="002849BE" w:rsidP="00B956DC">
      <w:pPr>
        <w:pStyle w:val="a2"/>
      </w:pPr>
      <w:r>
        <w:rPr>
          <w:rStyle w:val="FootnoteCharacters"/>
        </w:rPr>
        <w:footnoteRef/>
      </w:r>
      <w:r>
        <w:rPr>
          <w:rtl/>
        </w:rPr>
        <w:t xml:space="preserve"> الترمذي، سنن الترمذي، ‌‌باب ما جاء في فضل التلبية والنحر، رقم </w:t>
      </w:r>
      <w:r>
        <w:t>828</w:t>
      </w:r>
      <w:r>
        <w:rPr>
          <w:rtl/>
        </w:rPr>
        <w:t xml:space="preserve"> (</w:t>
      </w:r>
      <w:r>
        <w:t>3/180</w:t>
      </w:r>
      <w:r>
        <w:rPr>
          <w:rtl/>
        </w:rPr>
        <w:t>).</w:t>
      </w:r>
    </w:p>
  </w:footnote>
  <w:footnote w:id="323">
    <w:p w:rsidR="002849BE" w:rsidRDefault="002849BE" w:rsidP="00B956DC">
      <w:pPr>
        <w:pStyle w:val="a2"/>
      </w:pPr>
      <w:r>
        <w:rPr>
          <w:rStyle w:val="FootnoteCharacters"/>
        </w:rPr>
        <w:footnoteRef/>
      </w:r>
      <w:r>
        <w:rPr>
          <w:rtl/>
        </w:rPr>
        <w:t xml:space="preserve"> ابن ماجه، سنن ابن ماجه، باب التلبية، رقم </w:t>
      </w:r>
      <w:r>
        <w:t>2921</w:t>
      </w:r>
      <w:r>
        <w:rPr>
          <w:rtl/>
        </w:rPr>
        <w:t xml:space="preserve"> (</w:t>
      </w:r>
      <w:r>
        <w:t>2/974</w:t>
      </w:r>
      <w:r>
        <w:rPr>
          <w:rtl/>
        </w:rPr>
        <w:t xml:space="preserve">). </w:t>
      </w:r>
    </w:p>
  </w:footnote>
  <w:footnote w:id="324">
    <w:p w:rsidR="002849BE" w:rsidRDefault="002849BE" w:rsidP="00B956DC">
      <w:pPr>
        <w:pStyle w:val="a2"/>
      </w:pPr>
      <w:r>
        <w:rPr>
          <w:rStyle w:val="FootnoteCharacters"/>
        </w:rPr>
        <w:footnoteRef/>
      </w:r>
      <w:r>
        <w:rPr>
          <w:rtl/>
        </w:rPr>
        <w:t xml:space="preserve"> ابن خزيمة، محمد بن إسحاق بن خزيمة بن المغيرة بن صالح بن بكر السلمي النيسابوري (</w:t>
      </w:r>
      <w:r>
        <w:rPr>
          <w:rFonts w:ascii="Arial" w:hAnsi="Arial"/>
          <w:rtl/>
        </w:rPr>
        <w:t>ت</w:t>
      </w:r>
      <w:r>
        <w:rPr>
          <w:rtl/>
        </w:rPr>
        <w:t xml:space="preserve">: </w:t>
      </w:r>
      <w:r>
        <w:rPr>
          <w:rFonts w:cs="Arial"/>
        </w:rPr>
        <w:t>311</w:t>
      </w:r>
      <w:r>
        <w:rPr>
          <w:rFonts w:ascii="Arial" w:hAnsi="Arial"/>
          <w:rtl/>
        </w:rPr>
        <w:t>هـ</w:t>
      </w:r>
      <w:r>
        <w:rPr>
          <w:rtl/>
        </w:rPr>
        <w:t xml:space="preserve">)، صحيح ابن خزيمة، : </w:t>
      </w:r>
      <w:r>
        <w:rPr>
          <w:rFonts w:ascii="Arial" w:hAnsi="Arial"/>
          <w:rtl/>
        </w:rPr>
        <w:t>المكتب</w:t>
      </w:r>
      <w:r>
        <w:rPr>
          <w:rtl/>
        </w:rPr>
        <w:t xml:space="preserve"> </w:t>
      </w:r>
      <w:r>
        <w:rPr>
          <w:rFonts w:ascii="Arial" w:hAnsi="Arial"/>
          <w:rtl/>
        </w:rPr>
        <w:t>الإسلامي</w:t>
      </w:r>
      <w:r>
        <w:rPr>
          <w:rtl/>
        </w:rPr>
        <w:t xml:space="preserve"> – </w:t>
      </w:r>
      <w:r>
        <w:rPr>
          <w:rFonts w:ascii="Arial" w:hAnsi="Arial"/>
          <w:rtl/>
        </w:rPr>
        <w:t>بيروت،</w:t>
      </w:r>
      <w:r>
        <w:rPr>
          <w:rtl/>
        </w:rPr>
        <w:t xml:space="preserve"> ‌‌</w:t>
      </w:r>
      <w:r>
        <w:rPr>
          <w:rFonts w:ascii="Arial" w:hAnsi="Arial"/>
          <w:rtl/>
        </w:rPr>
        <w:t>باب</w:t>
      </w:r>
      <w:r>
        <w:rPr>
          <w:rtl/>
        </w:rPr>
        <w:t xml:space="preserve"> </w:t>
      </w:r>
      <w:r>
        <w:rPr>
          <w:rFonts w:ascii="Arial" w:hAnsi="Arial"/>
          <w:rtl/>
        </w:rPr>
        <w:t>ذكر</w:t>
      </w:r>
      <w:r>
        <w:rPr>
          <w:rtl/>
        </w:rPr>
        <w:t xml:space="preserve"> تلبية الأشجار والأحجار اللواتي عن يمين الملبي وعن شماله عند تلبية الملبي، رقم </w:t>
      </w:r>
      <w:r>
        <w:t>2634</w:t>
      </w:r>
      <w:r>
        <w:rPr>
          <w:rtl/>
        </w:rPr>
        <w:t xml:space="preserve"> (</w:t>
      </w:r>
      <w:r>
        <w:t>4/176</w:t>
      </w:r>
      <w:r>
        <w:rPr>
          <w:rtl/>
        </w:rPr>
        <w:t>).</w:t>
      </w:r>
    </w:p>
  </w:footnote>
  <w:footnote w:id="325">
    <w:p w:rsidR="002849BE" w:rsidRDefault="002849BE" w:rsidP="00B956DC">
      <w:pPr>
        <w:pStyle w:val="a2"/>
      </w:pPr>
      <w:r>
        <w:rPr>
          <w:rStyle w:val="FootnoteCharacters"/>
        </w:rPr>
        <w:footnoteRef/>
      </w:r>
      <w:r>
        <w:rPr>
          <w:rtl/>
        </w:rPr>
        <w:t xml:space="preserve"> الطبراني، المعجم الكبير، رقم </w:t>
      </w:r>
      <w:r>
        <w:t>5741</w:t>
      </w:r>
      <w:r>
        <w:rPr>
          <w:rtl/>
        </w:rPr>
        <w:t xml:space="preserve"> (</w:t>
      </w:r>
      <w:r>
        <w:t>6/130</w:t>
      </w:r>
      <w:r>
        <w:rPr>
          <w:rtl/>
        </w:rPr>
        <w:t>).</w:t>
      </w:r>
    </w:p>
  </w:footnote>
  <w:footnote w:id="326">
    <w:p w:rsidR="002849BE" w:rsidRDefault="002849BE" w:rsidP="00B956DC">
      <w:pPr>
        <w:pStyle w:val="a2"/>
      </w:pPr>
      <w:r>
        <w:rPr>
          <w:rStyle w:val="FootnoteCharacters"/>
        </w:rPr>
        <w:footnoteRef/>
      </w:r>
      <w:r>
        <w:rPr>
          <w:rtl/>
        </w:rPr>
        <w:t xml:space="preserve"> البيهقي، السنن الكبرى، ‌‌باب التلبية في كل حال، رقم </w:t>
      </w:r>
      <w:r>
        <w:t>9019</w:t>
      </w:r>
      <w:r>
        <w:rPr>
          <w:rtl/>
        </w:rPr>
        <w:t xml:space="preserve"> (</w:t>
      </w:r>
      <w:r>
        <w:t>5/67</w:t>
      </w:r>
      <w:r>
        <w:rPr>
          <w:rtl/>
        </w:rPr>
        <w:t>).</w:t>
      </w:r>
    </w:p>
  </w:footnote>
  <w:footnote w:id="327">
    <w:p w:rsidR="002849BE" w:rsidRDefault="002849BE" w:rsidP="00B956DC">
      <w:pPr>
        <w:pStyle w:val="a2"/>
      </w:pPr>
      <w:r>
        <w:rPr>
          <w:rStyle w:val="FootnoteCharacters"/>
        </w:rPr>
        <w:footnoteRef/>
      </w:r>
      <w:r>
        <w:rPr>
          <w:rtl/>
        </w:rPr>
        <w:t xml:space="preserve"> الترمذي، سنن الترمذي، ‌‌باب ما جاء في فضل التلبية والنحر، رقم </w:t>
      </w:r>
      <w:r>
        <w:t>828</w:t>
      </w:r>
      <w:r>
        <w:rPr>
          <w:rtl/>
        </w:rPr>
        <w:t xml:space="preserve"> (</w:t>
      </w:r>
      <w:r>
        <w:t>3/180</w:t>
      </w:r>
      <w:r>
        <w:rPr>
          <w:rtl/>
        </w:rPr>
        <w:t>).</w:t>
      </w:r>
    </w:p>
  </w:footnote>
  <w:footnote w:id="328">
    <w:p w:rsidR="002849BE" w:rsidRDefault="002849BE" w:rsidP="00B956DC">
      <w:pPr>
        <w:pStyle w:val="a2"/>
      </w:pPr>
      <w:r>
        <w:rPr>
          <w:rStyle w:val="FootnoteCharacters"/>
        </w:rPr>
        <w:footnoteRef/>
      </w:r>
      <w:r>
        <w:rPr>
          <w:rtl/>
        </w:rPr>
        <w:t xml:space="preserve"> ابن جعفر، الجامع (</w:t>
      </w:r>
      <w:r>
        <w:t>3/53</w:t>
      </w:r>
      <w:r>
        <w:rPr>
          <w:rtl/>
        </w:rPr>
        <w:t>)</w:t>
      </w:r>
    </w:p>
  </w:footnote>
  <w:footnote w:id="329">
    <w:p w:rsidR="002849BE" w:rsidRDefault="002849BE" w:rsidP="00B956DC">
      <w:pPr>
        <w:pStyle w:val="a2"/>
      </w:pPr>
      <w:r>
        <w:rPr>
          <w:rStyle w:val="FootnoteCharacters"/>
        </w:rPr>
        <w:footnoteRef/>
      </w:r>
      <w:r>
        <w:rPr>
          <w:rtl/>
        </w:rPr>
        <w:t xml:space="preserve"> مسلم، صحيح مسلم، باب ما جاء أن عرفة كلها موقف، رقم </w:t>
      </w:r>
      <w:r>
        <w:t>3011</w:t>
      </w:r>
      <w:r>
        <w:rPr>
          <w:rtl/>
        </w:rPr>
        <w:t>(</w:t>
      </w:r>
      <w:r>
        <w:t>2/893</w:t>
      </w:r>
      <w:r>
        <w:rPr>
          <w:rtl/>
        </w:rPr>
        <w:t>).</w:t>
      </w:r>
    </w:p>
  </w:footnote>
  <w:footnote w:id="330">
    <w:p w:rsidR="002849BE" w:rsidRDefault="002849BE" w:rsidP="00B956DC">
      <w:pPr>
        <w:pStyle w:val="a2"/>
      </w:pPr>
      <w:r>
        <w:rPr>
          <w:rStyle w:val="FootnoteCharacters"/>
        </w:rPr>
        <w:footnoteRef/>
      </w:r>
      <w:r>
        <w:rPr>
          <w:rtl/>
        </w:rPr>
        <w:t xml:space="preserve"> أبو داود، سنن أبو داود، باب الصلاة بجمع، رقم </w:t>
      </w:r>
      <w:r>
        <w:t>1935</w:t>
      </w:r>
      <w:r>
        <w:rPr>
          <w:rtl/>
        </w:rPr>
        <w:t xml:space="preserve"> (</w:t>
      </w:r>
      <w:r>
        <w:t>2/193</w:t>
      </w:r>
      <w:r>
        <w:rPr>
          <w:rtl/>
        </w:rPr>
        <w:t>).</w:t>
      </w:r>
    </w:p>
  </w:footnote>
  <w:footnote w:id="331">
    <w:p w:rsidR="002849BE" w:rsidRDefault="002849BE" w:rsidP="00B956DC">
      <w:pPr>
        <w:pStyle w:val="a2"/>
      </w:pPr>
      <w:r>
        <w:rPr>
          <w:rStyle w:val="FootnoteCharacters"/>
        </w:rPr>
        <w:footnoteRef/>
      </w:r>
      <w:r>
        <w:rPr>
          <w:rtl/>
        </w:rPr>
        <w:t xml:space="preserve"> ابن جعفر، الجامع (</w:t>
      </w:r>
      <w:r>
        <w:t>3/54</w:t>
      </w:r>
      <w:r>
        <w:rPr>
          <w:rtl/>
        </w:rPr>
        <w:t>)</w:t>
      </w:r>
    </w:p>
  </w:footnote>
  <w:footnote w:id="332">
    <w:p w:rsidR="002849BE" w:rsidRDefault="002849BE" w:rsidP="00B956DC">
      <w:pPr>
        <w:pStyle w:val="a2"/>
      </w:pPr>
      <w:r>
        <w:rPr>
          <w:rStyle w:val="FootnoteCharacters"/>
        </w:rPr>
        <w:footnoteRef/>
      </w:r>
      <w:r>
        <w:rPr>
          <w:rtl/>
        </w:rPr>
        <w:t xml:space="preserve"> الربيع، الجامع الصحيح، باب في عرفة والمزدلفة ومنى، رقم</w:t>
      </w:r>
      <w:r>
        <w:t>30</w:t>
      </w:r>
      <w:r>
        <w:rPr>
          <w:rtl/>
        </w:rPr>
        <w:t xml:space="preserve"> ص </w:t>
      </w:r>
      <w:r>
        <w:t>93</w:t>
      </w:r>
    </w:p>
  </w:footnote>
  <w:footnote w:id="333">
    <w:p w:rsidR="002849BE" w:rsidRDefault="002849BE" w:rsidP="00B956DC">
      <w:pPr>
        <w:pStyle w:val="a2"/>
      </w:pPr>
      <w:r>
        <w:rPr>
          <w:rStyle w:val="FootnoteCharacters"/>
        </w:rPr>
        <w:footnoteRef/>
      </w:r>
      <w:r>
        <w:rPr>
          <w:rtl/>
        </w:rPr>
        <w:t xml:space="preserve"> مالك، الموطأ، ‌‌ دار إحياء التراث العربي، بيروت – </w:t>
      </w:r>
      <w:r>
        <w:rPr>
          <w:rFonts w:ascii="Arial" w:hAnsi="Arial"/>
          <w:rtl/>
        </w:rPr>
        <w:t>لبنان،</w:t>
      </w:r>
      <w:r>
        <w:rPr>
          <w:rtl/>
        </w:rPr>
        <w:t xml:space="preserve"> </w:t>
      </w:r>
      <w:r>
        <w:rPr>
          <w:rFonts w:cs="Arial"/>
        </w:rPr>
        <w:t>1406</w:t>
      </w:r>
      <w:r>
        <w:rPr>
          <w:rtl/>
        </w:rPr>
        <w:t xml:space="preserve"> </w:t>
      </w:r>
      <w:r>
        <w:rPr>
          <w:rFonts w:ascii="Arial" w:hAnsi="Arial"/>
          <w:rtl/>
        </w:rPr>
        <w:t>هـ</w:t>
      </w:r>
      <w:r>
        <w:rPr>
          <w:rtl/>
        </w:rPr>
        <w:t xml:space="preserve"> - </w:t>
      </w:r>
      <w:r>
        <w:t>1985</w:t>
      </w:r>
      <w:r>
        <w:rPr>
          <w:rtl/>
        </w:rPr>
        <w:t xml:space="preserve"> م، باب صلاة المزدلفة، رقم </w:t>
      </w:r>
      <w:r>
        <w:t>197</w:t>
      </w:r>
      <w:r>
        <w:rPr>
          <w:rtl/>
        </w:rPr>
        <w:t xml:space="preserve"> (</w:t>
      </w:r>
      <w:r>
        <w:t>1/400</w:t>
      </w:r>
      <w:r>
        <w:rPr>
          <w:rtl/>
        </w:rPr>
        <w:t>).</w:t>
      </w:r>
    </w:p>
  </w:footnote>
  <w:footnote w:id="334">
    <w:p w:rsidR="002849BE" w:rsidRDefault="002849BE" w:rsidP="00B956DC">
      <w:pPr>
        <w:pStyle w:val="a2"/>
      </w:pPr>
      <w:r>
        <w:rPr>
          <w:rStyle w:val="FootnoteCharacters"/>
        </w:rPr>
        <w:footnoteRef/>
      </w:r>
      <w:r>
        <w:rPr>
          <w:rtl/>
        </w:rPr>
        <w:t xml:space="preserve"> البخاري، صحيح البخاري، ‌‌باب النزول بين عرفة وجمع، رقم </w:t>
      </w:r>
      <w:r>
        <w:t>1667</w:t>
      </w:r>
      <w:r>
        <w:rPr>
          <w:rtl/>
        </w:rPr>
        <w:t xml:space="preserve"> (</w:t>
      </w:r>
      <w:r>
        <w:t>2/163</w:t>
      </w:r>
      <w:r>
        <w:rPr>
          <w:rtl/>
        </w:rPr>
        <w:t>).</w:t>
      </w:r>
    </w:p>
  </w:footnote>
  <w:footnote w:id="335">
    <w:p w:rsidR="002849BE" w:rsidRDefault="002849BE" w:rsidP="00B956DC">
      <w:pPr>
        <w:pStyle w:val="a2"/>
      </w:pPr>
      <w:r>
        <w:rPr>
          <w:rStyle w:val="FootnoteCharacters"/>
        </w:rPr>
        <w:footnoteRef/>
      </w:r>
      <w:r>
        <w:rPr>
          <w:rtl/>
        </w:rPr>
        <w:t xml:space="preserve"> مسلم ، صحيح مسلم، باب استحباب إدامة الحاج التلبية حتى يشرع في رمي جمرة العقبة يوم النحر، رقم </w:t>
      </w:r>
      <w:r>
        <w:t>1280</w:t>
      </w:r>
      <w:r>
        <w:rPr>
          <w:rtl/>
        </w:rPr>
        <w:t>، (</w:t>
      </w:r>
      <w:r>
        <w:t>2/931</w:t>
      </w:r>
      <w:r>
        <w:rPr>
          <w:rtl/>
        </w:rPr>
        <w:t>).</w:t>
      </w:r>
    </w:p>
  </w:footnote>
  <w:footnote w:id="336">
    <w:p w:rsidR="002849BE" w:rsidRDefault="002849BE" w:rsidP="00B956DC">
      <w:pPr>
        <w:pStyle w:val="a2"/>
      </w:pPr>
      <w:r>
        <w:rPr>
          <w:rStyle w:val="FootnoteCharacters"/>
        </w:rPr>
        <w:footnoteRef/>
      </w:r>
      <w:r>
        <w:rPr>
          <w:rtl/>
        </w:rPr>
        <w:t xml:space="preserve"> ابن جعفر، الجامع (</w:t>
      </w:r>
      <w:r>
        <w:t>3/56</w:t>
      </w:r>
      <w:r>
        <w:rPr>
          <w:rtl/>
        </w:rPr>
        <w:t>)</w:t>
      </w:r>
    </w:p>
  </w:footnote>
  <w:footnote w:id="337">
    <w:p w:rsidR="002849BE" w:rsidRDefault="002849BE" w:rsidP="00B956DC">
      <w:pPr>
        <w:pStyle w:val="a2"/>
      </w:pPr>
      <w:r>
        <w:rPr>
          <w:rStyle w:val="FootnoteCharacters"/>
        </w:rPr>
        <w:footnoteRef/>
      </w:r>
      <w:r>
        <w:rPr>
          <w:rtl/>
        </w:rPr>
        <w:t xml:space="preserve"> الفاكهي، محمد بن إسحاق بن العباس المكي الفاكهي (</w:t>
      </w:r>
      <w:r>
        <w:rPr>
          <w:rFonts w:ascii="Arial" w:hAnsi="Arial"/>
          <w:rtl/>
        </w:rPr>
        <w:t>ت</w:t>
      </w:r>
      <w:r>
        <w:rPr>
          <w:rtl/>
        </w:rPr>
        <w:t xml:space="preserve">: </w:t>
      </w:r>
      <w:r>
        <w:rPr>
          <w:rFonts w:cs="Arial"/>
        </w:rPr>
        <w:t>272</w:t>
      </w:r>
      <w:r>
        <w:rPr>
          <w:rFonts w:ascii="Arial" w:hAnsi="Arial"/>
          <w:rtl/>
        </w:rPr>
        <w:t>هـ</w:t>
      </w:r>
      <w:r>
        <w:rPr>
          <w:rtl/>
        </w:rPr>
        <w:t xml:space="preserve">)، أخبار مكة في قديم الدهر وحديثه، دار خضر – </w:t>
      </w:r>
      <w:r>
        <w:rPr>
          <w:rFonts w:ascii="Arial" w:hAnsi="Arial"/>
          <w:rtl/>
        </w:rPr>
        <w:t>بيروت،الطبعة</w:t>
      </w:r>
      <w:r>
        <w:rPr>
          <w:rtl/>
        </w:rPr>
        <w:t xml:space="preserve">: </w:t>
      </w:r>
      <w:r>
        <w:rPr>
          <w:rFonts w:ascii="Arial" w:hAnsi="Arial"/>
          <w:rtl/>
        </w:rPr>
        <w:t>ال</w:t>
      </w:r>
      <w:r>
        <w:rPr>
          <w:rtl/>
        </w:rPr>
        <w:t xml:space="preserve">ثانية، </w:t>
      </w:r>
      <w:r>
        <w:t>1414</w:t>
      </w:r>
      <w:r>
        <w:rPr>
          <w:rtl/>
        </w:rPr>
        <w:t xml:space="preserve"> (</w:t>
      </w:r>
      <w:r>
        <w:t>4/231</w:t>
      </w:r>
      <w:r>
        <w:rPr>
          <w:rtl/>
        </w:rPr>
        <w:t>).</w:t>
      </w:r>
    </w:p>
  </w:footnote>
  <w:footnote w:id="338">
    <w:p w:rsidR="002849BE" w:rsidRDefault="002849BE" w:rsidP="00B956DC">
      <w:pPr>
        <w:pStyle w:val="a2"/>
      </w:pPr>
      <w:r>
        <w:rPr>
          <w:rStyle w:val="FootnoteCharacters"/>
        </w:rPr>
        <w:footnoteRef/>
      </w:r>
      <w:r>
        <w:rPr>
          <w:rtl/>
        </w:rPr>
        <w:t xml:space="preserve"> أبو داود، المراسيل، مؤسسة الرسالة – </w:t>
      </w:r>
      <w:r>
        <w:rPr>
          <w:rFonts w:ascii="Arial" w:hAnsi="Arial"/>
          <w:rtl/>
        </w:rPr>
        <w:t>بيروت،الطبعة</w:t>
      </w:r>
      <w:r>
        <w:rPr>
          <w:rtl/>
        </w:rPr>
        <w:t xml:space="preserve">: </w:t>
      </w:r>
      <w:r>
        <w:rPr>
          <w:rFonts w:ascii="Arial" w:hAnsi="Arial"/>
          <w:rtl/>
        </w:rPr>
        <w:t>الأولى،</w:t>
      </w:r>
      <w:r>
        <w:rPr>
          <w:rtl/>
        </w:rPr>
        <w:t xml:space="preserve"> </w:t>
      </w:r>
      <w:r>
        <w:rPr>
          <w:rFonts w:cs="Arial"/>
        </w:rPr>
        <w:t>1408</w:t>
      </w:r>
      <w:r>
        <w:rPr>
          <w:rFonts w:ascii="Arial" w:hAnsi="Arial"/>
          <w:rtl/>
        </w:rPr>
        <w:t>،</w:t>
      </w:r>
      <w:r>
        <w:rPr>
          <w:rtl/>
        </w:rPr>
        <w:t xml:space="preserve"> </w:t>
      </w:r>
      <w:r>
        <w:rPr>
          <w:rFonts w:ascii="Arial" w:hAnsi="Arial"/>
          <w:rtl/>
        </w:rPr>
        <w:t>رقم</w:t>
      </w:r>
      <w:r>
        <w:rPr>
          <w:rtl/>
        </w:rPr>
        <w:t xml:space="preserve"> </w:t>
      </w:r>
      <w:r>
        <w:rPr>
          <w:rFonts w:cs="Arial"/>
        </w:rPr>
        <w:t>152</w:t>
      </w:r>
      <w:r>
        <w:rPr>
          <w:rtl/>
        </w:rPr>
        <w:t xml:space="preserve"> </w:t>
      </w:r>
      <w:r>
        <w:rPr>
          <w:rFonts w:ascii="Arial" w:hAnsi="Arial"/>
          <w:rtl/>
        </w:rPr>
        <w:t>ص</w:t>
      </w:r>
      <w:r>
        <w:t>154</w:t>
      </w:r>
      <w:r>
        <w:rPr>
          <w:rtl/>
        </w:rPr>
        <w:t xml:space="preserve">. </w:t>
      </w:r>
    </w:p>
  </w:footnote>
  <w:footnote w:id="339">
    <w:p w:rsidR="002849BE" w:rsidRDefault="002849BE" w:rsidP="00B956DC">
      <w:pPr>
        <w:pStyle w:val="a2"/>
        <w:rPr>
          <w:rFonts w:cs="Arial"/>
        </w:rPr>
      </w:pPr>
      <w:r>
        <w:rPr>
          <w:rStyle w:val="FootnoteCharacters"/>
        </w:rPr>
        <w:footnoteRef/>
      </w:r>
      <w:r>
        <w:rPr>
          <w:rtl/>
        </w:rPr>
        <w:t xml:space="preserve"> ابن جعفر، الجامع (</w:t>
      </w:r>
      <w:r>
        <w:t>3/68</w:t>
      </w:r>
      <w:r>
        <w:rPr>
          <w:rtl/>
        </w:rPr>
        <w:t>)</w:t>
      </w:r>
    </w:p>
  </w:footnote>
  <w:footnote w:id="340">
    <w:p w:rsidR="002849BE" w:rsidRDefault="002849BE" w:rsidP="00B956DC">
      <w:pPr>
        <w:pStyle w:val="a2"/>
      </w:pPr>
      <w:r>
        <w:rPr>
          <w:rStyle w:val="FootnoteCharacters"/>
        </w:rPr>
        <w:footnoteRef/>
      </w:r>
      <w:r>
        <w:rPr>
          <w:rtl/>
        </w:rPr>
        <w:t xml:space="preserve"> الربيع، الجامع الصحيح، باب في المواقيت في الإحرام، رقم </w:t>
      </w:r>
      <w:r>
        <w:t>7</w:t>
      </w:r>
      <w:r>
        <w:rPr>
          <w:rtl/>
        </w:rPr>
        <w:t xml:space="preserve"> ص</w:t>
      </w:r>
      <w:r>
        <w:t>87</w:t>
      </w:r>
      <w:r>
        <w:rPr>
          <w:rtl/>
        </w:rPr>
        <w:t>.</w:t>
      </w:r>
    </w:p>
  </w:footnote>
  <w:footnote w:id="341">
    <w:p w:rsidR="002849BE" w:rsidRDefault="002849BE" w:rsidP="00B956DC">
      <w:pPr>
        <w:pStyle w:val="a2"/>
      </w:pPr>
      <w:r>
        <w:rPr>
          <w:rStyle w:val="FootnoteCharacters"/>
        </w:rPr>
        <w:footnoteRef/>
      </w:r>
      <w:r>
        <w:rPr>
          <w:rtl/>
        </w:rPr>
        <w:t xml:space="preserve"> البخاري، صحيح البخاري، ‌‌باب: </w:t>
      </w:r>
      <w:r>
        <w:rPr>
          <w:rFonts w:ascii="Arial" w:hAnsi="Arial"/>
          <w:rtl/>
        </w:rPr>
        <w:t>لا</w:t>
      </w:r>
      <w:r>
        <w:rPr>
          <w:rtl/>
        </w:rPr>
        <w:t xml:space="preserve"> </w:t>
      </w:r>
      <w:r>
        <w:rPr>
          <w:rFonts w:ascii="Arial" w:hAnsi="Arial"/>
          <w:rtl/>
        </w:rPr>
        <w:t>يحل</w:t>
      </w:r>
      <w:r>
        <w:rPr>
          <w:rtl/>
        </w:rPr>
        <w:t xml:space="preserve"> </w:t>
      </w:r>
      <w:r>
        <w:rPr>
          <w:rFonts w:ascii="Arial" w:hAnsi="Arial"/>
          <w:rtl/>
        </w:rPr>
        <w:t>القتال</w:t>
      </w:r>
      <w:r>
        <w:rPr>
          <w:rtl/>
        </w:rPr>
        <w:t xml:space="preserve"> </w:t>
      </w:r>
      <w:r>
        <w:rPr>
          <w:rFonts w:ascii="Arial" w:hAnsi="Arial"/>
          <w:rtl/>
        </w:rPr>
        <w:t>بمكة،</w:t>
      </w:r>
      <w:r>
        <w:rPr>
          <w:rtl/>
        </w:rPr>
        <w:t xml:space="preserve"> </w:t>
      </w:r>
      <w:r>
        <w:rPr>
          <w:rFonts w:ascii="Arial" w:hAnsi="Arial"/>
          <w:rtl/>
        </w:rPr>
        <w:t>رقم</w:t>
      </w:r>
      <w:r>
        <w:rPr>
          <w:rtl/>
        </w:rPr>
        <w:t xml:space="preserve"> </w:t>
      </w:r>
      <w:r>
        <w:rPr>
          <w:rFonts w:cs="Arial"/>
        </w:rPr>
        <w:t>1834</w:t>
      </w:r>
      <w:r>
        <w:rPr>
          <w:rtl/>
        </w:rPr>
        <w:t xml:space="preserve"> (</w:t>
      </w:r>
      <w:r>
        <w:t>3/14</w:t>
      </w:r>
      <w:r>
        <w:rPr>
          <w:rtl/>
        </w:rPr>
        <w:t>).</w:t>
      </w:r>
    </w:p>
  </w:footnote>
  <w:footnote w:id="342">
    <w:p w:rsidR="002849BE" w:rsidRDefault="002849BE" w:rsidP="00B956DC">
      <w:pPr>
        <w:pStyle w:val="a2"/>
      </w:pPr>
      <w:r>
        <w:rPr>
          <w:rStyle w:val="FootnoteCharacters"/>
        </w:rPr>
        <w:footnoteRef/>
      </w:r>
      <w:r>
        <w:rPr>
          <w:rtl/>
        </w:rPr>
        <w:t xml:space="preserve"> مسلم، صحيح مسلم، باب تحريم مكة، رقم </w:t>
      </w:r>
      <w:r>
        <w:t>1353</w:t>
      </w:r>
      <w:r>
        <w:rPr>
          <w:rtl/>
        </w:rPr>
        <w:t xml:space="preserve"> (</w:t>
      </w:r>
      <w:r>
        <w:t>2/986</w:t>
      </w:r>
      <w:r>
        <w:rPr>
          <w:rtl/>
        </w:rPr>
        <w:t>)</w:t>
      </w:r>
    </w:p>
  </w:footnote>
  <w:footnote w:id="343">
    <w:p w:rsidR="002849BE" w:rsidRDefault="002849BE" w:rsidP="00B956DC">
      <w:pPr>
        <w:pStyle w:val="a2"/>
      </w:pPr>
      <w:r>
        <w:rPr>
          <w:rStyle w:val="FootnoteCharacters"/>
        </w:rPr>
        <w:footnoteRef/>
      </w:r>
      <w:r>
        <w:rPr>
          <w:rtl/>
        </w:rPr>
        <w:t xml:space="preserve"> ابن جعفر، الجامع (</w:t>
      </w:r>
      <w:r>
        <w:t>3/71</w:t>
      </w:r>
      <w:r>
        <w:rPr>
          <w:rtl/>
        </w:rPr>
        <w:t>)</w:t>
      </w:r>
    </w:p>
  </w:footnote>
  <w:footnote w:id="344">
    <w:p w:rsidR="002849BE" w:rsidRDefault="002849BE" w:rsidP="00B956DC">
      <w:pPr>
        <w:pStyle w:val="a2"/>
      </w:pPr>
      <w:r>
        <w:rPr>
          <w:rStyle w:val="FootnoteCharacters"/>
        </w:rPr>
        <w:footnoteRef/>
      </w:r>
      <w:r>
        <w:rPr>
          <w:rtl/>
        </w:rPr>
        <w:t xml:space="preserve"> ابن أبي شيبة، المصنف، ‌‌في الضبع يصيبه المحرم، رقم </w:t>
      </w:r>
      <w:r>
        <w:t>13960</w:t>
      </w:r>
      <w:r>
        <w:rPr>
          <w:rtl/>
        </w:rPr>
        <w:t xml:space="preserve"> (</w:t>
      </w:r>
      <w:r>
        <w:t>3/254</w:t>
      </w:r>
      <w:r>
        <w:rPr>
          <w:rtl/>
        </w:rPr>
        <w:t>).</w:t>
      </w:r>
    </w:p>
  </w:footnote>
  <w:footnote w:id="345">
    <w:p w:rsidR="002849BE" w:rsidRDefault="002849BE" w:rsidP="00B956DC">
      <w:pPr>
        <w:pStyle w:val="a2"/>
      </w:pPr>
      <w:r>
        <w:rPr>
          <w:rStyle w:val="FootnoteCharacters"/>
        </w:rPr>
        <w:footnoteRef/>
      </w:r>
      <w:r>
        <w:rPr>
          <w:rtl/>
        </w:rPr>
        <w:t xml:space="preserve"> الدارمي، عبد الله بن عبد الرحمن بن الفضل بن بَهرام بن عبد الصمد الدارمي (</w:t>
      </w:r>
      <w:r>
        <w:rPr>
          <w:rFonts w:ascii="Arial" w:hAnsi="Arial"/>
          <w:rtl/>
        </w:rPr>
        <w:t>ت</w:t>
      </w:r>
      <w:r>
        <w:rPr>
          <w:rtl/>
        </w:rPr>
        <w:t xml:space="preserve">: </w:t>
      </w:r>
      <w:r>
        <w:rPr>
          <w:rFonts w:cs="Arial"/>
        </w:rPr>
        <w:t>255</w:t>
      </w:r>
      <w:r>
        <w:rPr>
          <w:rFonts w:ascii="Arial" w:hAnsi="Arial"/>
          <w:rtl/>
        </w:rPr>
        <w:t>هـ</w:t>
      </w:r>
      <w:r>
        <w:rPr>
          <w:rtl/>
        </w:rPr>
        <w:t xml:space="preserve">) سنن الدارمي، دار المغني للنشر والتوزيع، المملكة العربية السعودية، الطبعة: </w:t>
      </w:r>
      <w:r>
        <w:rPr>
          <w:rFonts w:ascii="Arial" w:hAnsi="Arial"/>
          <w:rtl/>
        </w:rPr>
        <w:t>الأولى،</w:t>
      </w:r>
      <w:r>
        <w:rPr>
          <w:rtl/>
        </w:rPr>
        <w:t xml:space="preserve"> </w:t>
      </w:r>
      <w:r>
        <w:rPr>
          <w:rFonts w:cs="Arial"/>
        </w:rPr>
        <w:t>1412</w:t>
      </w:r>
      <w:r>
        <w:rPr>
          <w:rtl/>
        </w:rPr>
        <w:t xml:space="preserve"> </w:t>
      </w:r>
      <w:r>
        <w:rPr>
          <w:rFonts w:ascii="Arial" w:hAnsi="Arial"/>
          <w:rtl/>
        </w:rPr>
        <w:t>هـ</w:t>
      </w:r>
      <w:r>
        <w:rPr>
          <w:rtl/>
        </w:rPr>
        <w:t xml:space="preserve"> - </w:t>
      </w:r>
      <w:r>
        <w:t>2000</w:t>
      </w:r>
      <w:r>
        <w:rPr>
          <w:rtl/>
        </w:rPr>
        <w:t xml:space="preserve"> م، رقم </w:t>
      </w:r>
      <w:r>
        <w:t>1984</w:t>
      </w:r>
      <w:r>
        <w:rPr>
          <w:rtl/>
        </w:rPr>
        <w:t xml:space="preserve"> (</w:t>
      </w:r>
      <w:r>
        <w:t>2/1235</w:t>
      </w:r>
      <w:r>
        <w:rPr>
          <w:rtl/>
        </w:rPr>
        <w:t>).</w:t>
      </w:r>
    </w:p>
  </w:footnote>
  <w:footnote w:id="346">
    <w:p w:rsidR="002849BE" w:rsidRDefault="002849BE" w:rsidP="00B956DC">
      <w:pPr>
        <w:pStyle w:val="a2"/>
      </w:pPr>
      <w:r>
        <w:rPr>
          <w:rStyle w:val="FootnoteCharacters"/>
        </w:rPr>
        <w:footnoteRef/>
      </w:r>
      <w:r>
        <w:rPr>
          <w:rtl/>
        </w:rPr>
        <w:t xml:space="preserve"> ابن ماجه، سنن ابن ماجه، باب جزاء الصيد، يصيبه المحرم، رقم </w:t>
      </w:r>
      <w:r>
        <w:t>3085</w:t>
      </w:r>
      <w:r>
        <w:rPr>
          <w:rtl/>
        </w:rPr>
        <w:t xml:space="preserve"> (</w:t>
      </w:r>
      <w:r>
        <w:t>2/1030</w:t>
      </w:r>
      <w:r>
        <w:rPr>
          <w:rtl/>
        </w:rPr>
        <w:t>).</w:t>
      </w:r>
    </w:p>
  </w:footnote>
  <w:footnote w:id="347">
    <w:p w:rsidR="002849BE" w:rsidRDefault="002849BE" w:rsidP="00B956DC">
      <w:pPr>
        <w:pStyle w:val="a2"/>
      </w:pPr>
      <w:r>
        <w:rPr>
          <w:rStyle w:val="FootnoteCharacters"/>
        </w:rPr>
        <w:footnoteRef/>
      </w:r>
      <w:r>
        <w:rPr>
          <w:rtl/>
        </w:rPr>
        <w:t xml:space="preserve"> أبو داود، سنن أبي داود، ‌‌باب في أكل الضبع، رقم </w:t>
      </w:r>
      <w:r>
        <w:t>3801</w:t>
      </w:r>
      <w:r>
        <w:rPr>
          <w:rtl/>
        </w:rPr>
        <w:t xml:space="preserve"> (</w:t>
      </w:r>
      <w:r>
        <w:t>3/355</w:t>
      </w:r>
      <w:r>
        <w:rPr>
          <w:rtl/>
        </w:rPr>
        <w:t>).</w:t>
      </w:r>
    </w:p>
  </w:footnote>
  <w:footnote w:id="348">
    <w:p w:rsidR="002849BE" w:rsidRDefault="002849BE" w:rsidP="00B956DC">
      <w:pPr>
        <w:pStyle w:val="a2"/>
      </w:pPr>
      <w:r>
        <w:rPr>
          <w:rStyle w:val="FootnoteCharacters"/>
        </w:rPr>
        <w:footnoteRef/>
      </w:r>
      <w:r>
        <w:rPr>
          <w:rtl/>
        </w:rPr>
        <w:t xml:space="preserve"> أبو يعلى، مسند أبي يعلى، رقم </w:t>
      </w:r>
      <w:r>
        <w:t>2159</w:t>
      </w:r>
      <w:r>
        <w:rPr>
          <w:rtl/>
        </w:rPr>
        <w:t xml:space="preserve"> (</w:t>
      </w:r>
      <w:r>
        <w:t>4/116</w:t>
      </w:r>
      <w:r>
        <w:rPr>
          <w:rtl/>
        </w:rPr>
        <w:t>).</w:t>
      </w:r>
    </w:p>
  </w:footnote>
  <w:footnote w:id="349">
    <w:p w:rsidR="002849BE" w:rsidRDefault="002849BE" w:rsidP="00B956DC">
      <w:pPr>
        <w:pStyle w:val="a2"/>
      </w:pPr>
      <w:r>
        <w:rPr>
          <w:rStyle w:val="FootnoteCharacters"/>
        </w:rPr>
        <w:footnoteRef/>
      </w:r>
      <w:r>
        <w:rPr>
          <w:rtl/>
        </w:rPr>
        <w:t xml:space="preserve"> ابن خزيمة، صحيح ابن خزيمة، ‌‌باب ذكر جزاء الضبع إذا قتله المحرم، رقم </w:t>
      </w:r>
      <w:r>
        <w:t>2646</w:t>
      </w:r>
      <w:r>
        <w:rPr>
          <w:rtl/>
        </w:rPr>
        <w:t xml:space="preserve"> (</w:t>
      </w:r>
      <w:r>
        <w:t>4/182</w:t>
      </w:r>
      <w:r>
        <w:rPr>
          <w:rtl/>
        </w:rPr>
        <w:t>).</w:t>
      </w:r>
    </w:p>
  </w:footnote>
  <w:footnote w:id="350">
    <w:p w:rsidR="002849BE" w:rsidRDefault="002849BE" w:rsidP="000B5C31">
      <w:pPr>
        <w:pStyle w:val="FootnoteText"/>
        <w:spacing w:line="240" w:lineRule="auto"/>
      </w:pPr>
      <w:r>
        <w:rPr>
          <w:rStyle w:val="FootnoteCharacters"/>
        </w:rPr>
        <w:footnoteRef/>
      </w:r>
      <w:r>
        <w:rPr>
          <w:rtl/>
        </w:rPr>
        <w:t xml:space="preserve"> المرجع السابق</w:t>
      </w:r>
    </w:p>
  </w:footnote>
  <w:footnote w:id="351">
    <w:p w:rsidR="002849BE" w:rsidRDefault="002849BE" w:rsidP="00B956DC">
      <w:pPr>
        <w:pStyle w:val="a2"/>
        <w:rPr>
          <w:rFonts w:cs="Arial"/>
        </w:rPr>
      </w:pPr>
      <w:r>
        <w:rPr>
          <w:rStyle w:val="FootnoteCharacters"/>
        </w:rPr>
        <w:footnoteRef/>
      </w:r>
      <w:r>
        <w:rPr>
          <w:rtl/>
        </w:rPr>
        <w:t xml:space="preserve"> ابن جعفر، الجامع (</w:t>
      </w:r>
      <w:r>
        <w:t>3/72</w:t>
      </w:r>
      <w:r>
        <w:rPr>
          <w:rtl/>
        </w:rPr>
        <w:t>)</w:t>
      </w:r>
    </w:p>
  </w:footnote>
  <w:footnote w:id="352">
    <w:p w:rsidR="002849BE" w:rsidRDefault="002849BE" w:rsidP="00B956DC">
      <w:pPr>
        <w:pStyle w:val="a2"/>
      </w:pPr>
      <w:r>
        <w:rPr>
          <w:rStyle w:val="FootnoteCharacters"/>
        </w:rPr>
        <w:footnoteRef/>
      </w:r>
      <w:r>
        <w:rPr>
          <w:rtl/>
        </w:rPr>
        <w:t xml:space="preserve"> أبو حنيفة، النعمان بن ثابت بن ماه (</w:t>
      </w:r>
      <w:r>
        <w:rPr>
          <w:rFonts w:ascii="Arial" w:hAnsi="Arial"/>
          <w:rtl/>
        </w:rPr>
        <w:t>ت</w:t>
      </w:r>
      <w:r>
        <w:rPr>
          <w:rtl/>
        </w:rPr>
        <w:t xml:space="preserve">: </w:t>
      </w:r>
      <w:r>
        <w:rPr>
          <w:rFonts w:cs="Arial"/>
        </w:rPr>
        <w:t>150</w:t>
      </w:r>
      <w:r>
        <w:rPr>
          <w:rFonts w:ascii="Arial" w:hAnsi="Arial"/>
          <w:rtl/>
        </w:rPr>
        <w:t>هـ</w:t>
      </w:r>
      <w:r>
        <w:rPr>
          <w:rtl/>
        </w:rPr>
        <w:t xml:space="preserve">)، مسند أبي حنيفة رواية الحصكفي، الآداب – </w:t>
      </w:r>
      <w:r>
        <w:rPr>
          <w:rFonts w:ascii="Arial" w:hAnsi="Arial"/>
          <w:rtl/>
        </w:rPr>
        <w:t>مصر،</w:t>
      </w:r>
      <w:r>
        <w:rPr>
          <w:rtl/>
        </w:rPr>
        <w:t xml:space="preserve"> </w:t>
      </w:r>
      <w:r>
        <w:rPr>
          <w:rFonts w:ascii="Arial" w:hAnsi="Arial"/>
          <w:rtl/>
        </w:rPr>
        <w:t>نشر</w:t>
      </w:r>
      <w:r>
        <w:rPr>
          <w:rtl/>
        </w:rPr>
        <w:t xml:space="preserve"> </w:t>
      </w:r>
      <w:r>
        <w:rPr>
          <w:rFonts w:ascii="Arial" w:hAnsi="Arial"/>
          <w:rtl/>
        </w:rPr>
        <w:t>المكتبة</w:t>
      </w:r>
      <w:r>
        <w:rPr>
          <w:rtl/>
        </w:rPr>
        <w:t xml:space="preserve"> الشاملة، كتاب الحج، رقم </w:t>
      </w:r>
      <w:r>
        <w:t>18</w:t>
      </w:r>
      <w:r>
        <w:rPr>
          <w:rtl/>
        </w:rPr>
        <w:t>.</w:t>
      </w:r>
    </w:p>
  </w:footnote>
  <w:footnote w:id="353">
    <w:p w:rsidR="002849BE" w:rsidRDefault="002849BE" w:rsidP="00B956DC">
      <w:pPr>
        <w:pStyle w:val="a2"/>
      </w:pPr>
      <w:r>
        <w:rPr>
          <w:rStyle w:val="FootnoteCharacters"/>
        </w:rPr>
        <w:footnoteRef/>
      </w:r>
      <w:r>
        <w:rPr>
          <w:rtl/>
        </w:rPr>
        <w:t xml:space="preserve"> أحمد، المسند، رقم </w:t>
      </w:r>
      <w:r>
        <w:t>10990</w:t>
      </w:r>
      <w:r>
        <w:rPr>
          <w:rtl/>
        </w:rPr>
        <w:t xml:space="preserve"> (</w:t>
      </w:r>
      <w:r>
        <w:t>17/15</w:t>
      </w:r>
      <w:r>
        <w:rPr>
          <w:rtl/>
        </w:rPr>
        <w:t>).</w:t>
      </w:r>
    </w:p>
  </w:footnote>
  <w:footnote w:id="354">
    <w:p w:rsidR="002849BE" w:rsidRDefault="002849BE" w:rsidP="00B956DC">
      <w:pPr>
        <w:pStyle w:val="a2"/>
      </w:pPr>
      <w:r>
        <w:rPr>
          <w:rStyle w:val="FootnoteCharacters"/>
        </w:rPr>
        <w:footnoteRef/>
      </w:r>
      <w:r>
        <w:rPr>
          <w:rtl/>
        </w:rPr>
        <w:t xml:space="preserve"> ابن ماجه، سنن ابن ماجه، باب ما يقتل المحرم، رقم </w:t>
      </w:r>
      <w:r>
        <w:t>3089</w:t>
      </w:r>
      <w:r>
        <w:rPr>
          <w:rtl/>
        </w:rPr>
        <w:t xml:space="preserve"> (</w:t>
      </w:r>
      <w:r>
        <w:t>2/1032</w:t>
      </w:r>
      <w:r>
        <w:rPr>
          <w:rtl/>
        </w:rPr>
        <w:t>)</w:t>
      </w:r>
    </w:p>
  </w:footnote>
  <w:footnote w:id="355">
    <w:p w:rsidR="002849BE" w:rsidRDefault="002849BE" w:rsidP="00B956DC">
      <w:pPr>
        <w:pStyle w:val="a2"/>
      </w:pPr>
      <w:r>
        <w:rPr>
          <w:rStyle w:val="FootnoteCharacters"/>
        </w:rPr>
        <w:footnoteRef/>
      </w:r>
      <w:r>
        <w:rPr>
          <w:rtl/>
        </w:rPr>
        <w:t xml:space="preserve"> أبو داود، سنن أبي داود، ‌‌باب ما يقتل المحرم من الدواب، رقم </w:t>
      </w:r>
      <w:r>
        <w:t>1848</w:t>
      </w:r>
      <w:r>
        <w:rPr>
          <w:rtl/>
        </w:rPr>
        <w:t xml:space="preserve"> (</w:t>
      </w:r>
      <w:r>
        <w:t>2/170</w:t>
      </w:r>
      <w:r>
        <w:rPr>
          <w:rtl/>
        </w:rPr>
        <w:t>).</w:t>
      </w:r>
    </w:p>
  </w:footnote>
  <w:footnote w:id="356">
    <w:p w:rsidR="002849BE" w:rsidRDefault="002849BE" w:rsidP="00B956DC">
      <w:pPr>
        <w:pStyle w:val="a2"/>
      </w:pPr>
      <w:r>
        <w:rPr>
          <w:rStyle w:val="FootnoteCharacters"/>
        </w:rPr>
        <w:footnoteRef/>
      </w:r>
      <w:r>
        <w:rPr>
          <w:rtl/>
        </w:rPr>
        <w:t xml:space="preserve"> البيهقي، السنن الكبرى، ‌‌باب ما للمحرم قتله من دواب البر في الحل والحرم، رقم </w:t>
      </w:r>
      <w:r>
        <w:t>10040</w:t>
      </w:r>
      <w:r>
        <w:rPr>
          <w:rtl/>
        </w:rPr>
        <w:t xml:space="preserve"> (</w:t>
      </w:r>
      <w:r>
        <w:t>5/344</w:t>
      </w:r>
      <w:r>
        <w:rPr>
          <w:rtl/>
        </w:rPr>
        <w:t>).</w:t>
      </w:r>
    </w:p>
  </w:footnote>
  <w:footnote w:id="357">
    <w:p w:rsidR="002849BE" w:rsidRDefault="002849BE" w:rsidP="00B956DC">
      <w:pPr>
        <w:pStyle w:val="a2"/>
      </w:pPr>
      <w:r>
        <w:rPr>
          <w:rStyle w:val="FootnoteCharacters"/>
        </w:rPr>
        <w:footnoteRef/>
      </w:r>
      <w:r>
        <w:rPr>
          <w:rtl/>
        </w:rPr>
        <w:t xml:space="preserve"> الربيع، الجامع الصحيح، باب ما يتقى المحرم ومالا يتقي، رقم </w:t>
      </w:r>
      <w:r>
        <w:t>16</w:t>
      </w:r>
      <w:r>
        <w:rPr>
          <w:rtl/>
        </w:rPr>
        <w:t xml:space="preserve"> ص </w:t>
      </w:r>
      <w:r>
        <w:t>90</w:t>
      </w:r>
    </w:p>
  </w:footnote>
  <w:footnote w:id="358">
    <w:p w:rsidR="002849BE" w:rsidRDefault="002849BE" w:rsidP="00B956DC">
      <w:pPr>
        <w:pStyle w:val="a2"/>
        <w:rPr>
          <w:rFonts w:cs="Arial"/>
        </w:rPr>
      </w:pPr>
      <w:r>
        <w:rPr>
          <w:rStyle w:val="FootnoteCharacters"/>
        </w:rPr>
        <w:footnoteRef/>
      </w:r>
      <w:r>
        <w:rPr>
          <w:rtl/>
        </w:rPr>
        <w:t xml:space="preserve"> ابن جعفر، الجامع (</w:t>
      </w:r>
      <w:r>
        <w:t>3/82</w:t>
      </w:r>
      <w:r>
        <w:rPr>
          <w:rtl/>
        </w:rPr>
        <w:t>)و(</w:t>
      </w:r>
      <w:r>
        <w:t>6/81</w:t>
      </w:r>
      <w:r>
        <w:rPr>
          <w:rtl/>
        </w:rPr>
        <w:t>)</w:t>
      </w:r>
    </w:p>
  </w:footnote>
  <w:footnote w:id="359">
    <w:p w:rsidR="002849BE" w:rsidRDefault="002849BE" w:rsidP="00B956DC">
      <w:pPr>
        <w:pStyle w:val="a2"/>
      </w:pPr>
      <w:r>
        <w:rPr>
          <w:rStyle w:val="FootnoteCharacters"/>
        </w:rPr>
        <w:footnoteRef/>
      </w:r>
      <w:r>
        <w:rPr>
          <w:rtl/>
        </w:rPr>
        <w:t xml:space="preserve"> مسلم، صحيح مسلم، باب في الصدقة بلحوم الهدي وجلودها وجلالها، رقم </w:t>
      </w:r>
      <w:r>
        <w:t>1317</w:t>
      </w:r>
      <w:r>
        <w:rPr>
          <w:rtl/>
        </w:rPr>
        <w:t xml:space="preserve"> (</w:t>
      </w:r>
      <w:r>
        <w:t>2/954</w:t>
      </w:r>
      <w:r>
        <w:rPr>
          <w:rtl/>
        </w:rPr>
        <w:t>)</w:t>
      </w:r>
    </w:p>
  </w:footnote>
  <w:footnote w:id="360">
    <w:p w:rsidR="002849BE" w:rsidRDefault="002849BE" w:rsidP="00B956DC">
      <w:pPr>
        <w:pStyle w:val="a2"/>
      </w:pPr>
      <w:r>
        <w:rPr>
          <w:rStyle w:val="FootnoteCharacters"/>
        </w:rPr>
        <w:footnoteRef/>
      </w:r>
      <w:r>
        <w:rPr>
          <w:rtl/>
        </w:rPr>
        <w:t xml:space="preserve"> أبو داود، سنن أبي داود، ‌‌باب كيف تنحر البدن، رقم </w:t>
      </w:r>
      <w:r>
        <w:t>1769</w:t>
      </w:r>
      <w:r>
        <w:rPr>
          <w:rtl/>
        </w:rPr>
        <w:t xml:space="preserve"> (</w:t>
      </w:r>
      <w:r>
        <w:t>2/149</w:t>
      </w:r>
      <w:r>
        <w:rPr>
          <w:rtl/>
        </w:rPr>
        <w:t>)</w:t>
      </w:r>
    </w:p>
  </w:footnote>
  <w:footnote w:id="361">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3/91</w:t>
      </w:r>
      <w:r>
        <w:rPr>
          <w:rFonts w:cs="Arial"/>
          <w:rtl/>
        </w:rPr>
        <w:t>)</w:t>
      </w:r>
    </w:p>
  </w:footnote>
  <w:footnote w:id="362">
    <w:p w:rsidR="002849BE" w:rsidRDefault="002849BE" w:rsidP="00B956DC">
      <w:pPr>
        <w:pStyle w:val="a2"/>
      </w:pPr>
      <w:r>
        <w:rPr>
          <w:rStyle w:val="FootnoteCharacters"/>
        </w:rPr>
        <w:footnoteRef/>
      </w:r>
      <w:r>
        <w:rPr>
          <w:rtl/>
        </w:rPr>
        <w:t xml:space="preserve"> مالك، الموطأ، باب العمل في الإهلال، رقم </w:t>
      </w:r>
      <w:r>
        <w:t>29</w:t>
      </w:r>
      <w:r>
        <w:rPr>
          <w:rtl/>
        </w:rPr>
        <w:t xml:space="preserve"> (</w:t>
      </w:r>
      <w:r>
        <w:t>1/332</w:t>
      </w:r>
      <w:r>
        <w:rPr>
          <w:rtl/>
        </w:rPr>
        <w:t>)</w:t>
      </w:r>
    </w:p>
  </w:footnote>
  <w:footnote w:id="363">
    <w:p w:rsidR="002849BE" w:rsidRDefault="002849BE" w:rsidP="00B956DC">
      <w:pPr>
        <w:pStyle w:val="a2"/>
      </w:pPr>
      <w:r>
        <w:rPr>
          <w:rStyle w:val="FootnoteCharacters"/>
        </w:rPr>
        <w:footnoteRef/>
      </w:r>
      <w:r>
        <w:rPr>
          <w:rtl/>
        </w:rPr>
        <w:t xml:space="preserve"> البخاري، صحيح البخاري، ‌‌باب من أهل حين استوت به راحلته، رقم </w:t>
      </w:r>
      <w:r>
        <w:t>1552</w:t>
      </w:r>
      <w:r>
        <w:rPr>
          <w:rtl/>
        </w:rPr>
        <w:t xml:space="preserve"> (</w:t>
      </w:r>
      <w:r>
        <w:t>2/139</w:t>
      </w:r>
      <w:r>
        <w:rPr>
          <w:rtl/>
        </w:rPr>
        <w:t>)</w:t>
      </w:r>
    </w:p>
  </w:footnote>
  <w:footnote w:id="364">
    <w:p w:rsidR="002849BE" w:rsidRDefault="002849BE" w:rsidP="00B956DC">
      <w:pPr>
        <w:pStyle w:val="a2"/>
      </w:pPr>
      <w:r>
        <w:rPr>
          <w:rStyle w:val="FootnoteCharacters"/>
        </w:rPr>
        <w:footnoteRef/>
      </w:r>
      <w:r>
        <w:rPr>
          <w:rtl/>
        </w:rPr>
        <w:t xml:space="preserve"> مسلم، صحيح مسلم، باب التلبية، رقم </w:t>
      </w:r>
      <w:r>
        <w:t>1184</w:t>
      </w:r>
      <w:r>
        <w:rPr>
          <w:rtl/>
        </w:rPr>
        <w:t xml:space="preserve"> (</w:t>
      </w:r>
      <w:r>
        <w:t>2/842</w:t>
      </w:r>
      <w:r>
        <w:rPr>
          <w:rtl/>
        </w:rPr>
        <w:t>).</w:t>
      </w:r>
    </w:p>
  </w:footnote>
  <w:footnote w:id="365">
    <w:p w:rsidR="002849BE" w:rsidRDefault="002849BE" w:rsidP="00B956DC">
      <w:pPr>
        <w:pStyle w:val="a2"/>
      </w:pPr>
      <w:r>
        <w:rPr>
          <w:rStyle w:val="FootnoteCharacters"/>
        </w:rPr>
        <w:footnoteRef/>
      </w:r>
      <w:r>
        <w:rPr>
          <w:rtl/>
        </w:rPr>
        <w:t xml:space="preserve"> النسائي، سنن النسائي، باب العمل في الإهلال، رقم </w:t>
      </w:r>
      <w:r>
        <w:t>2759</w:t>
      </w:r>
      <w:r>
        <w:rPr>
          <w:rtl/>
        </w:rPr>
        <w:t xml:space="preserve"> (</w:t>
      </w:r>
      <w:r>
        <w:t>5/163</w:t>
      </w:r>
      <w:r>
        <w:rPr>
          <w:rtl/>
        </w:rPr>
        <w:t>).</w:t>
      </w:r>
    </w:p>
  </w:footnote>
  <w:footnote w:id="366">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3/91</w:t>
      </w:r>
      <w:r>
        <w:rPr>
          <w:rFonts w:cs="Arial"/>
          <w:rtl/>
        </w:rPr>
        <w:t>)</w:t>
      </w:r>
    </w:p>
  </w:footnote>
  <w:footnote w:id="367">
    <w:p w:rsidR="002849BE" w:rsidRDefault="002849BE" w:rsidP="00B956DC">
      <w:pPr>
        <w:pStyle w:val="a2"/>
      </w:pPr>
      <w:r>
        <w:rPr>
          <w:rStyle w:val="FootnoteCharacters"/>
        </w:rPr>
        <w:footnoteRef/>
      </w:r>
      <w:r>
        <w:rPr>
          <w:rtl/>
        </w:rPr>
        <w:t xml:space="preserve"> مسلم، صحيح مسلم، باب جواز الطواف على بعير وغيره، رقم </w:t>
      </w:r>
      <w:r>
        <w:t>1273</w:t>
      </w:r>
      <w:r>
        <w:rPr>
          <w:rtl/>
        </w:rPr>
        <w:t xml:space="preserve"> (</w:t>
      </w:r>
      <w:r>
        <w:t>2/926</w:t>
      </w:r>
      <w:r>
        <w:rPr>
          <w:rtl/>
        </w:rPr>
        <w:t>)</w:t>
      </w:r>
    </w:p>
  </w:footnote>
  <w:footnote w:id="368">
    <w:p w:rsidR="002849BE" w:rsidRDefault="002849BE" w:rsidP="00B956DC">
      <w:pPr>
        <w:pStyle w:val="a2"/>
      </w:pPr>
      <w:r>
        <w:rPr>
          <w:rStyle w:val="FootnoteCharacters"/>
        </w:rPr>
        <w:footnoteRef/>
      </w:r>
      <w:r>
        <w:rPr>
          <w:rtl/>
        </w:rPr>
        <w:t xml:space="preserve"> ابن ماجه، سنن ابن ماجه، باب من استلم الركن، بمحجنه، رقم </w:t>
      </w:r>
      <w:r>
        <w:t>2949</w:t>
      </w:r>
      <w:r>
        <w:rPr>
          <w:rtl/>
        </w:rPr>
        <w:t xml:space="preserve"> (</w:t>
      </w:r>
      <w:r>
        <w:t>2/983</w:t>
      </w:r>
      <w:r>
        <w:rPr>
          <w:rtl/>
        </w:rPr>
        <w:t>)</w:t>
      </w:r>
    </w:p>
  </w:footnote>
  <w:footnote w:id="369">
    <w:p w:rsidR="002849BE" w:rsidRDefault="002849BE" w:rsidP="00B956DC">
      <w:pPr>
        <w:pStyle w:val="a2"/>
      </w:pPr>
      <w:r>
        <w:rPr>
          <w:rStyle w:val="FootnoteCharacters"/>
        </w:rPr>
        <w:footnoteRef/>
      </w:r>
      <w:r>
        <w:rPr>
          <w:rtl/>
        </w:rPr>
        <w:t xml:space="preserve"> أبو داود، سنن أبو داود، ‌‌باب الطواف الواجب، رقم </w:t>
      </w:r>
      <w:r>
        <w:t>1879</w:t>
      </w:r>
      <w:r>
        <w:rPr>
          <w:rtl/>
        </w:rPr>
        <w:t xml:space="preserve"> (</w:t>
      </w:r>
      <w:r>
        <w:t>2/176</w:t>
      </w:r>
      <w:r>
        <w:rPr>
          <w:rtl/>
        </w:rPr>
        <w:t>)</w:t>
      </w:r>
    </w:p>
  </w:footnote>
  <w:footnote w:id="370">
    <w:p w:rsidR="002849BE" w:rsidRDefault="002849BE" w:rsidP="00B956DC">
      <w:pPr>
        <w:pStyle w:val="a2"/>
      </w:pPr>
      <w:r>
        <w:rPr>
          <w:rStyle w:val="FootnoteCharacters"/>
        </w:rPr>
        <w:footnoteRef/>
      </w:r>
      <w:r>
        <w:rPr>
          <w:rtl/>
        </w:rPr>
        <w:t xml:space="preserve"> النسائي، سنن النسائي، ‌‌الطواف بالبيت على الراحلة، رقم </w:t>
      </w:r>
      <w:r>
        <w:t>2928</w:t>
      </w:r>
      <w:r>
        <w:rPr>
          <w:rtl/>
        </w:rPr>
        <w:t xml:space="preserve"> (</w:t>
      </w:r>
      <w:r>
        <w:t>5/224</w:t>
      </w:r>
      <w:r>
        <w:rPr>
          <w:rtl/>
        </w:rPr>
        <w:t>)</w:t>
      </w:r>
    </w:p>
  </w:footnote>
  <w:footnote w:id="371">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3/92</w:t>
      </w:r>
      <w:r>
        <w:rPr>
          <w:rFonts w:cs="Arial"/>
          <w:rtl/>
        </w:rPr>
        <w:t>)</w:t>
      </w:r>
    </w:p>
  </w:footnote>
  <w:footnote w:id="372">
    <w:p w:rsidR="002849BE" w:rsidRDefault="002849BE" w:rsidP="00B956DC">
      <w:pPr>
        <w:pStyle w:val="a2"/>
      </w:pPr>
      <w:r>
        <w:rPr>
          <w:rStyle w:val="FootnoteCharacters"/>
        </w:rPr>
        <w:footnoteRef/>
      </w:r>
      <w:r>
        <w:rPr>
          <w:rtl/>
        </w:rPr>
        <w:t xml:space="preserve"> ابن كثير، إسماعيل بن عمر بن كثير القرشي (</w:t>
      </w:r>
      <w:r>
        <w:rPr>
          <w:rFonts w:ascii="Arial" w:hAnsi="Arial"/>
          <w:rtl/>
        </w:rPr>
        <w:t>ت</w:t>
      </w:r>
      <w:r>
        <w:rPr>
          <w:rtl/>
        </w:rPr>
        <w:t xml:space="preserve">: </w:t>
      </w:r>
      <w:r>
        <w:rPr>
          <w:rFonts w:cs="Arial"/>
        </w:rPr>
        <w:t>774</w:t>
      </w:r>
      <w:r>
        <w:rPr>
          <w:rFonts w:ascii="Arial" w:hAnsi="Arial"/>
          <w:rtl/>
        </w:rPr>
        <w:t>هـ</w:t>
      </w:r>
      <w:r>
        <w:rPr>
          <w:rtl/>
        </w:rPr>
        <w:t xml:space="preserve">)، تفسير القرآ، العظيم، دار الكتب العلمية، منشورات محمد علي بيضون – </w:t>
      </w:r>
      <w:r>
        <w:rPr>
          <w:rFonts w:ascii="Arial" w:hAnsi="Arial"/>
          <w:rtl/>
        </w:rPr>
        <w:t>بي</w:t>
      </w:r>
      <w:r>
        <w:rPr>
          <w:rtl/>
        </w:rPr>
        <w:t xml:space="preserve">روت، الطبعة: </w:t>
      </w:r>
      <w:r>
        <w:rPr>
          <w:rFonts w:ascii="Arial" w:hAnsi="Arial"/>
          <w:rtl/>
        </w:rPr>
        <w:t>الأولى</w:t>
      </w:r>
      <w:r>
        <w:rPr>
          <w:rtl/>
        </w:rPr>
        <w:t xml:space="preserve"> - </w:t>
      </w:r>
      <w:r>
        <w:rPr>
          <w:rFonts w:cs="Arial"/>
        </w:rPr>
        <w:t>1419</w:t>
      </w:r>
      <w:r>
        <w:rPr>
          <w:rtl/>
        </w:rPr>
        <w:t xml:space="preserve"> </w:t>
      </w:r>
      <w:r>
        <w:rPr>
          <w:rFonts w:ascii="Arial" w:hAnsi="Arial"/>
          <w:rtl/>
        </w:rPr>
        <w:t>هـ،</w:t>
      </w:r>
      <w:r>
        <w:rPr>
          <w:rtl/>
        </w:rPr>
        <w:t xml:space="preserve"> (</w:t>
      </w:r>
      <w:r>
        <w:t>1/412</w:t>
      </w:r>
      <w:r>
        <w:rPr>
          <w:rtl/>
        </w:rPr>
        <w:t>).</w:t>
      </w:r>
    </w:p>
  </w:footnote>
  <w:footnote w:id="373">
    <w:p w:rsidR="002849BE" w:rsidRDefault="002849BE" w:rsidP="00B956DC">
      <w:pPr>
        <w:pStyle w:val="a2"/>
      </w:pPr>
      <w:r>
        <w:rPr>
          <w:rStyle w:val="FootnoteCharacters"/>
        </w:rPr>
        <w:footnoteRef/>
      </w:r>
      <w:r>
        <w:rPr>
          <w:rtl/>
        </w:rPr>
        <w:t xml:space="preserve"> الربيع، الجامع الصحيحي، باب في عرفة ومزدلفة ومنى، رقم </w:t>
      </w:r>
      <w:r>
        <w:t>32</w:t>
      </w:r>
      <w:r>
        <w:rPr>
          <w:rtl/>
        </w:rPr>
        <w:t xml:space="preserve"> ، ص </w:t>
      </w:r>
      <w:r>
        <w:t>94</w:t>
      </w:r>
      <w:r>
        <w:rPr>
          <w:rtl/>
        </w:rPr>
        <w:t>.</w:t>
      </w:r>
    </w:p>
  </w:footnote>
  <w:footnote w:id="374">
    <w:p w:rsidR="002849BE" w:rsidRDefault="002849BE" w:rsidP="00B956DC">
      <w:pPr>
        <w:pStyle w:val="a2"/>
      </w:pPr>
      <w:r>
        <w:rPr>
          <w:rStyle w:val="FootnoteCharacters"/>
        </w:rPr>
        <w:footnoteRef/>
      </w:r>
      <w:r>
        <w:rPr>
          <w:rtl/>
        </w:rPr>
        <w:t xml:space="preserve"> الطبراني، المعجم الكبير، رقم </w:t>
      </w:r>
      <w:r>
        <w:t>28</w:t>
      </w:r>
      <w:r>
        <w:rPr>
          <w:rtl/>
        </w:rPr>
        <w:t xml:space="preserve"> (</w:t>
      </w:r>
      <w:r>
        <w:t>20/24</w:t>
      </w:r>
      <w:r>
        <w:rPr>
          <w:rtl/>
        </w:rPr>
        <w:t>)</w:t>
      </w:r>
    </w:p>
  </w:footnote>
  <w:footnote w:id="375">
    <w:p w:rsidR="002849BE" w:rsidRDefault="002849BE" w:rsidP="00B956DC">
      <w:pPr>
        <w:pStyle w:val="a2"/>
      </w:pPr>
      <w:r>
        <w:rPr>
          <w:rStyle w:val="FootnoteCharacters"/>
        </w:rPr>
        <w:footnoteRef/>
      </w:r>
      <w:r>
        <w:rPr>
          <w:rtl/>
        </w:rPr>
        <w:t xml:space="preserve"> الحاكم، المستدرك، رقم </w:t>
      </w:r>
      <w:r>
        <w:t>3097</w:t>
      </w:r>
      <w:r>
        <w:rPr>
          <w:rtl/>
        </w:rPr>
        <w:t xml:space="preserve"> (</w:t>
      </w:r>
      <w:r>
        <w:t>2/304</w:t>
      </w:r>
      <w:r>
        <w:rPr>
          <w:rtl/>
        </w:rPr>
        <w:t>).</w:t>
      </w:r>
    </w:p>
  </w:footnote>
  <w:footnote w:id="376">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3/92</w:t>
      </w:r>
      <w:r>
        <w:rPr>
          <w:rFonts w:cs="Arial"/>
          <w:rtl/>
        </w:rPr>
        <w:t>)</w:t>
      </w:r>
    </w:p>
  </w:footnote>
  <w:footnote w:id="377">
    <w:p w:rsidR="002849BE" w:rsidRDefault="002849BE" w:rsidP="00B956DC">
      <w:pPr>
        <w:pStyle w:val="a2"/>
      </w:pPr>
      <w:r>
        <w:rPr>
          <w:rStyle w:val="FootnoteCharacters"/>
        </w:rPr>
        <w:footnoteRef/>
      </w:r>
      <w:r>
        <w:rPr>
          <w:rtl/>
        </w:rPr>
        <w:t xml:space="preserve"> الواقدي، محمد بن عمر بن واقد السهمي الواقدي (</w:t>
      </w:r>
      <w:r>
        <w:rPr>
          <w:rFonts w:ascii="Arial" w:hAnsi="Arial"/>
          <w:rtl/>
        </w:rPr>
        <w:t>ت</w:t>
      </w:r>
      <w:r>
        <w:rPr>
          <w:rtl/>
        </w:rPr>
        <w:t xml:space="preserve">: </w:t>
      </w:r>
      <w:r>
        <w:rPr>
          <w:rFonts w:cs="Arial"/>
        </w:rPr>
        <w:t>207</w:t>
      </w:r>
      <w:r>
        <w:rPr>
          <w:rFonts w:ascii="Arial" w:hAnsi="Arial"/>
          <w:rtl/>
        </w:rPr>
        <w:t>هـ</w:t>
      </w:r>
      <w:r>
        <w:rPr>
          <w:rtl/>
        </w:rPr>
        <w:t xml:space="preserve">)، المغازي، : </w:t>
      </w:r>
      <w:r>
        <w:rPr>
          <w:rFonts w:ascii="Arial" w:hAnsi="Arial"/>
          <w:rtl/>
        </w:rPr>
        <w:t>دار</w:t>
      </w:r>
      <w:r>
        <w:rPr>
          <w:rtl/>
        </w:rPr>
        <w:t xml:space="preserve"> </w:t>
      </w:r>
      <w:r>
        <w:rPr>
          <w:rFonts w:ascii="Arial" w:hAnsi="Arial"/>
          <w:rtl/>
        </w:rPr>
        <w:t>الأعلمي</w:t>
      </w:r>
      <w:r>
        <w:rPr>
          <w:rtl/>
        </w:rPr>
        <w:t xml:space="preserve"> – </w:t>
      </w:r>
      <w:r>
        <w:rPr>
          <w:rFonts w:ascii="Arial" w:hAnsi="Arial"/>
          <w:rtl/>
        </w:rPr>
        <w:t>بيروت،</w:t>
      </w:r>
      <w:r>
        <w:rPr>
          <w:rtl/>
        </w:rPr>
        <w:t xml:space="preserve"> </w:t>
      </w:r>
      <w:r>
        <w:rPr>
          <w:rFonts w:ascii="Arial" w:hAnsi="Arial"/>
          <w:rtl/>
        </w:rPr>
        <w:t>الطبعة</w:t>
      </w:r>
      <w:r>
        <w:rPr>
          <w:rtl/>
        </w:rPr>
        <w:t xml:space="preserve">: </w:t>
      </w:r>
      <w:r>
        <w:rPr>
          <w:rFonts w:ascii="Arial" w:hAnsi="Arial"/>
          <w:rtl/>
        </w:rPr>
        <w:t>الثالثة</w:t>
      </w:r>
      <w:r>
        <w:rPr>
          <w:rtl/>
        </w:rPr>
        <w:t xml:space="preserve"> - </w:t>
      </w:r>
      <w:r>
        <w:rPr>
          <w:rFonts w:cs="Arial"/>
        </w:rPr>
        <w:t>1409</w:t>
      </w:r>
      <w:r>
        <w:t>/1989</w:t>
      </w:r>
      <w:r>
        <w:rPr>
          <w:rtl/>
        </w:rPr>
        <w:t>، (</w:t>
      </w:r>
      <w:r>
        <w:t>3/1105</w:t>
      </w:r>
      <w:r>
        <w:rPr>
          <w:rtl/>
        </w:rPr>
        <w:t>).</w:t>
      </w:r>
    </w:p>
  </w:footnote>
  <w:footnote w:id="378">
    <w:p w:rsidR="002849BE" w:rsidRDefault="002849BE" w:rsidP="00B956DC">
      <w:pPr>
        <w:pStyle w:val="a2"/>
      </w:pPr>
      <w:r>
        <w:rPr>
          <w:rStyle w:val="FootnoteCharacters"/>
        </w:rPr>
        <w:footnoteRef/>
      </w:r>
      <w:r>
        <w:rPr>
          <w:rtl/>
        </w:rPr>
        <w:t xml:space="preserve"> الطبراني، المعجم الكبير، رقم </w:t>
      </w:r>
      <w:r>
        <w:t>685</w:t>
      </w:r>
      <w:r>
        <w:rPr>
          <w:rtl/>
        </w:rPr>
        <w:t xml:space="preserve"> (</w:t>
      </w:r>
      <w:r>
        <w:t>18/272</w:t>
      </w:r>
      <w:r>
        <w:rPr>
          <w:rtl/>
        </w:rPr>
        <w:t>)</w:t>
      </w:r>
    </w:p>
  </w:footnote>
  <w:footnote w:id="379">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3/92</w:t>
      </w:r>
      <w:r>
        <w:rPr>
          <w:rFonts w:cs="Arial"/>
          <w:rtl/>
        </w:rPr>
        <w:t>)</w:t>
      </w:r>
    </w:p>
  </w:footnote>
  <w:footnote w:id="380">
    <w:p w:rsidR="002849BE" w:rsidRDefault="002849BE" w:rsidP="00B956DC">
      <w:pPr>
        <w:pStyle w:val="a2"/>
      </w:pPr>
      <w:r>
        <w:rPr>
          <w:rStyle w:val="FootnoteCharacters"/>
        </w:rPr>
        <w:footnoteRef/>
      </w:r>
      <w:r>
        <w:rPr>
          <w:rtl/>
        </w:rPr>
        <w:t xml:space="preserve"> أحمد، المسند، رقم </w:t>
      </w:r>
      <w:r>
        <w:rPr>
          <w:rFonts w:cs="Arial"/>
        </w:rPr>
        <w:t>5944</w:t>
      </w:r>
      <w:r>
        <w:rPr>
          <w:rFonts w:cs="Arial"/>
          <w:rtl/>
        </w:rPr>
        <w:t xml:space="preserve"> </w:t>
      </w:r>
      <w:r>
        <w:rPr>
          <w:rtl/>
        </w:rPr>
        <w:t>(</w:t>
      </w:r>
      <w:r>
        <w:t>10/165</w:t>
      </w:r>
      <w:r>
        <w:rPr>
          <w:rtl/>
        </w:rPr>
        <w:t>)</w:t>
      </w:r>
    </w:p>
  </w:footnote>
  <w:footnote w:id="381">
    <w:p w:rsidR="002849BE" w:rsidRDefault="002849BE" w:rsidP="00B956DC">
      <w:pPr>
        <w:pStyle w:val="a2"/>
      </w:pPr>
      <w:r>
        <w:rPr>
          <w:rStyle w:val="FootnoteCharacters"/>
        </w:rPr>
        <w:footnoteRef/>
      </w:r>
      <w:r>
        <w:rPr>
          <w:rtl/>
        </w:rPr>
        <w:t xml:space="preserve"> أبو داود، سنن أبي داود، ‌‌باب في رمي الجمار، رقم </w:t>
      </w:r>
      <w:r>
        <w:t>1969</w:t>
      </w:r>
      <w:r>
        <w:rPr>
          <w:rtl/>
        </w:rPr>
        <w:t xml:space="preserve"> (</w:t>
      </w:r>
      <w:r>
        <w:t>2/200</w:t>
      </w:r>
      <w:r>
        <w:rPr>
          <w:rtl/>
        </w:rPr>
        <w:t>).</w:t>
      </w:r>
    </w:p>
  </w:footnote>
  <w:footnote w:id="382">
    <w:p w:rsidR="002849BE" w:rsidRDefault="002849BE" w:rsidP="00B956DC">
      <w:pPr>
        <w:pStyle w:val="a2"/>
      </w:pPr>
      <w:r>
        <w:rPr>
          <w:rStyle w:val="FootnoteCharacters"/>
        </w:rPr>
        <w:footnoteRef/>
      </w:r>
      <w:r>
        <w:rPr>
          <w:rtl/>
        </w:rPr>
        <w:t xml:space="preserve"> البيهقي، السنن الكبرى، ‌‌باب استحباب النزول في الرمي في اليومين الآخرين، رقم </w:t>
      </w:r>
      <w:r>
        <w:t>9558</w:t>
      </w:r>
      <w:r>
        <w:rPr>
          <w:rtl/>
        </w:rPr>
        <w:t xml:space="preserve"> (</w:t>
      </w:r>
      <w:r>
        <w:t>5/2013</w:t>
      </w:r>
      <w:r>
        <w:rPr>
          <w:rtl/>
        </w:rPr>
        <w:t>)</w:t>
      </w:r>
    </w:p>
  </w:footnote>
  <w:footnote w:id="383">
    <w:p w:rsidR="002849BE" w:rsidRDefault="002849BE" w:rsidP="00B956DC">
      <w:pPr>
        <w:pStyle w:val="a2"/>
      </w:pPr>
      <w:r>
        <w:rPr>
          <w:rStyle w:val="FootnoteCharacters"/>
        </w:rPr>
        <w:footnoteRef/>
      </w:r>
      <w:r>
        <w:rPr>
          <w:rtl/>
        </w:rPr>
        <w:t xml:space="preserve"> أحمد، المسند، رقم </w:t>
      </w:r>
      <w:r>
        <w:rPr>
          <w:rFonts w:cs="Arial"/>
        </w:rPr>
        <w:t>5944</w:t>
      </w:r>
      <w:r>
        <w:rPr>
          <w:rFonts w:cs="Arial"/>
          <w:rtl/>
        </w:rPr>
        <w:t xml:space="preserve"> </w:t>
      </w:r>
      <w:r>
        <w:rPr>
          <w:rtl/>
        </w:rPr>
        <w:t>(</w:t>
      </w:r>
      <w:r>
        <w:t>10/165</w:t>
      </w:r>
      <w:r>
        <w:rPr>
          <w:rtl/>
        </w:rPr>
        <w:t>)</w:t>
      </w:r>
    </w:p>
  </w:footnote>
  <w:footnote w:id="384">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3/92</w:t>
      </w:r>
      <w:r>
        <w:rPr>
          <w:rFonts w:cs="Arial"/>
          <w:rtl/>
        </w:rPr>
        <w:t>)</w:t>
      </w:r>
    </w:p>
  </w:footnote>
  <w:footnote w:id="385">
    <w:p w:rsidR="002849BE" w:rsidRDefault="002849BE" w:rsidP="00B956DC">
      <w:pPr>
        <w:pStyle w:val="a2"/>
      </w:pPr>
      <w:r>
        <w:rPr>
          <w:rStyle w:val="FootnoteCharacters"/>
        </w:rPr>
        <w:footnoteRef/>
      </w:r>
      <w:r>
        <w:rPr>
          <w:rtl/>
        </w:rPr>
        <w:t xml:space="preserve"> أحمد، المسند، رقم </w:t>
      </w:r>
      <w:r>
        <w:t>14419</w:t>
      </w:r>
      <w:r>
        <w:rPr>
          <w:rtl/>
        </w:rPr>
        <w:t xml:space="preserve"> (</w:t>
      </w:r>
      <w:r>
        <w:t>22/312</w:t>
      </w:r>
      <w:r>
        <w:rPr>
          <w:rtl/>
        </w:rPr>
        <w:t>)</w:t>
      </w:r>
    </w:p>
  </w:footnote>
  <w:footnote w:id="386">
    <w:p w:rsidR="002849BE" w:rsidRDefault="002849BE" w:rsidP="00B956DC">
      <w:pPr>
        <w:pStyle w:val="a2"/>
      </w:pPr>
      <w:r>
        <w:rPr>
          <w:rStyle w:val="FootnoteCharacters"/>
        </w:rPr>
        <w:footnoteRef/>
      </w:r>
      <w:r>
        <w:rPr>
          <w:rtl/>
        </w:rPr>
        <w:t xml:space="preserve"> مسلم، صحيح مسلم، باب استحباب رمي جمرة العقبة يوم النحر راكبا، رقم </w:t>
      </w:r>
      <w:r>
        <w:t>1297</w:t>
      </w:r>
      <w:r>
        <w:rPr>
          <w:rtl/>
        </w:rPr>
        <w:t>(</w:t>
      </w:r>
      <w:r>
        <w:t>2/943</w:t>
      </w:r>
      <w:r>
        <w:rPr>
          <w:rtl/>
        </w:rPr>
        <w:t>).</w:t>
      </w:r>
    </w:p>
  </w:footnote>
  <w:footnote w:id="387">
    <w:p w:rsidR="002849BE" w:rsidRDefault="002849BE" w:rsidP="00B956DC">
      <w:pPr>
        <w:pStyle w:val="a2"/>
      </w:pPr>
      <w:r>
        <w:rPr>
          <w:rStyle w:val="FootnoteCharacters"/>
        </w:rPr>
        <w:footnoteRef/>
      </w:r>
      <w:r>
        <w:rPr>
          <w:rtl/>
        </w:rPr>
        <w:t xml:space="preserve"> أبو داود، سنن أبو داود، ‌‌باب في رمي الجمار، رقم </w:t>
      </w:r>
      <w:r>
        <w:t>1970</w:t>
      </w:r>
      <w:r>
        <w:rPr>
          <w:rtl/>
        </w:rPr>
        <w:t xml:space="preserve"> (</w:t>
      </w:r>
      <w:r>
        <w:t>2/201</w:t>
      </w:r>
      <w:r>
        <w:rPr>
          <w:rtl/>
        </w:rPr>
        <w:t>)</w:t>
      </w:r>
    </w:p>
  </w:footnote>
  <w:footnote w:id="388">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3/93</w:t>
      </w:r>
      <w:r>
        <w:rPr>
          <w:rFonts w:cs="Arial"/>
          <w:rtl/>
        </w:rPr>
        <w:t>)</w:t>
      </w:r>
    </w:p>
  </w:footnote>
  <w:footnote w:id="389">
    <w:p w:rsidR="002849BE" w:rsidRDefault="002849BE" w:rsidP="00B956DC">
      <w:pPr>
        <w:pStyle w:val="a2"/>
      </w:pPr>
      <w:r>
        <w:rPr>
          <w:rStyle w:val="FootnoteCharacters"/>
        </w:rPr>
        <w:footnoteRef/>
      </w:r>
      <w:r>
        <w:rPr>
          <w:rtl/>
        </w:rPr>
        <w:t xml:space="preserve"> الربيع، الجامع الصحيح، باب في الهدي والجزاء والفدية، رقم </w:t>
      </w:r>
      <w:r>
        <w:t>37</w:t>
      </w:r>
      <w:r>
        <w:rPr>
          <w:rtl/>
        </w:rPr>
        <w:t xml:space="preserve"> ، ص </w:t>
      </w:r>
      <w:r>
        <w:t>95</w:t>
      </w:r>
      <w:r>
        <w:rPr>
          <w:rtl/>
        </w:rPr>
        <w:t>.</w:t>
      </w:r>
    </w:p>
  </w:footnote>
  <w:footnote w:id="390">
    <w:p w:rsidR="002849BE" w:rsidRDefault="002849BE" w:rsidP="00B956DC">
      <w:pPr>
        <w:pStyle w:val="a2"/>
      </w:pPr>
      <w:r>
        <w:rPr>
          <w:rStyle w:val="FootnoteCharacters"/>
        </w:rPr>
        <w:footnoteRef/>
      </w:r>
      <w:r>
        <w:rPr>
          <w:rtl/>
        </w:rPr>
        <w:t xml:space="preserve"> البخاري، صحيح البخاري، ‌‌باب من قلد القلائد بيده ، رقم </w:t>
      </w:r>
      <w:r>
        <w:t>1700</w:t>
      </w:r>
      <w:r>
        <w:rPr>
          <w:rtl/>
        </w:rPr>
        <w:t xml:space="preserve"> (</w:t>
      </w:r>
      <w:r>
        <w:t>2/169</w:t>
      </w:r>
      <w:r>
        <w:rPr>
          <w:rtl/>
        </w:rPr>
        <w:t>).</w:t>
      </w:r>
    </w:p>
  </w:footnote>
  <w:footnote w:id="391">
    <w:p w:rsidR="002849BE" w:rsidRDefault="002849BE" w:rsidP="00B956DC">
      <w:pPr>
        <w:pStyle w:val="a2"/>
      </w:pPr>
      <w:r>
        <w:rPr>
          <w:rStyle w:val="FootnoteCharacters"/>
        </w:rPr>
        <w:footnoteRef/>
      </w:r>
      <w:r>
        <w:rPr>
          <w:rtl/>
        </w:rPr>
        <w:t xml:space="preserve"> مسلم، صحيح مسلم، باب استحباب بعث الهدي إلى الحرم، رقم </w:t>
      </w:r>
      <w:r>
        <w:t>1321</w:t>
      </w:r>
      <w:r>
        <w:rPr>
          <w:rtl/>
        </w:rPr>
        <w:t xml:space="preserve"> (</w:t>
      </w:r>
      <w:r>
        <w:t>2/959</w:t>
      </w:r>
      <w:r>
        <w:rPr>
          <w:rtl/>
        </w:rPr>
        <w:t>).</w:t>
      </w:r>
    </w:p>
  </w:footnote>
  <w:footnote w:id="392">
    <w:p w:rsidR="002849BE" w:rsidRDefault="002849BE" w:rsidP="00B956DC">
      <w:pPr>
        <w:pStyle w:val="a2"/>
      </w:pPr>
      <w:r>
        <w:rPr>
          <w:rStyle w:val="FootnoteCharacters"/>
        </w:rPr>
        <w:footnoteRef/>
      </w:r>
      <w:r>
        <w:rPr>
          <w:rtl/>
        </w:rPr>
        <w:t xml:space="preserve"> الترمذي، سنن الترمذي، ‌‌باب ما جاء في تقليد الهدي للمقيم، رقم </w:t>
      </w:r>
      <w:r>
        <w:t>908</w:t>
      </w:r>
      <w:r>
        <w:rPr>
          <w:rtl/>
        </w:rPr>
        <w:t xml:space="preserve"> (</w:t>
      </w:r>
      <w:r>
        <w:t>3/242</w:t>
      </w:r>
      <w:r>
        <w:rPr>
          <w:rtl/>
        </w:rPr>
        <w:t>).</w:t>
      </w:r>
    </w:p>
  </w:footnote>
  <w:footnote w:id="393">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3/93</w:t>
      </w:r>
      <w:r>
        <w:rPr>
          <w:rFonts w:cs="Arial"/>
          <w:rtl/>
        </w:rPr>
        <w:t>)</w:t>
      </w:r>
    </w:p>
  </w:footnote>
  <w:footnote w:id="394">
    <w:p w:rsidR="002849BE" w:rsidRDefault="002849BE" w:rsidP="00B956DC">
      <w:pPr>
        <w:pStyle w:val="a2"/>
      </w:pPr>
      <w:r>
        <w:rPr>
          <w:rStyle w:val="FootnoteCharacters"/>
        </w:rPr>
        <w:footnoteRef/>
      </w:r>
      <w:r>
        <w:rPr>
          <w:rtl/>
        </w:rPr>
        <w:t xml:space="preserve"> مالك، الموطأ، رقم </w:t>
      </w:r>
      <w:r>
        <w:t>635</w:t>
      </w:r>
      <w:r>
        <w:rPr>
          <w:rtl/>
        </w:rPr>
        <w:t>.</w:t>
      </w:r>
    </w:p>
  </w:footnote>
  <w:footnote w:id="395">
    <w:p w:rsidR="002849BE" w:rsidRDefault="002849BE" w:rsidP="00B956DC">
      <w:pPr>
        <w:pStyle w:val="a2"/>
      </w:pPr>
      <w:r>
        <w:rPr>
          <w:rStyle w:val="FootnoteCharacters"/>
        </w:rPr>
        <w:footnoteRef/>
      </w:r>
      <w:r>
        <w:rPr>
          <w:rtl/>
        </w:rPr>
        <w:t xml:space="preserve"> أحمد، المسند، رقم </w:t>
      </w:r>
      <w:r>
        <w:t>14412</w:t>
      </w:r>
      <w:r>
        <w:rPr>
          <w:rtl/>
        </w:rPr>
        <w:t>(</w:t>
      </w:r>
      <w:r>
        <w:t>22/304</w:t>
      </w:r>
      <w:r>
        <w:rPr>
          <w:rtl/>
        </w:rPr>
        <w:t>).</w:t>
      </w:r>
    </w:p>
  </w:footnote>
  <w:footnote w:id="396">
    <w:p w:rsidR="002849BE" w:rsidRDefault="002849BE" w:rsidP="00B956DC">
      <w:pPr>
        <w:pStyle w:val="a2"/>
      </w:pPr>
      <w:r>
        <w:rPr>
          <w:rStyle w:val="FootnoteCharacters"/>
        </w:rPr>
        <w:footnoteRef/>
      </w:r>
      <w:r>
        <w:rPr>
          <w:rtl/>
        </w:rPr>
        <w:t xml:space="preserve"> البخاري، صحيح البخاري، ‌‌باب وما يأكل من البدن وما يتصدق، رقم </w:t>
      </w:r>
      <w:r>
        <w:t>1719</w:t>
      </w:r>
      <w:r>
        <w:rPr>
          <w:rtl/>
        </w:rPr>
        <w:t xml:space="preserve"> (</w:t>
      </w:r>
      <w:r>
        <w:t>2/172</w:t>
      </w:r>
      <w:r>
        <w:rPr>
          <w:rtl/>
        </w:rPr>
        <w:t>)</w:t>
      </w:r>
    </w:p>
  </w:footnote>
  <w:footnote w:id="397">
    <w:p w:rsidR="002849BE" w:rsidRDefault="002849BE" w:rsidP="00B956DC">
      <w:pPr>
        <w:pStyle w:val="a2"/>
      </w:pPr>
      <w:r>
        <w:rPr>
          <w:rStyle w:val="FootnoteCharacters"/>
        </w:rPr>
        <w:footnoteRef/>
      </w:r>
      <w:r>
        <w:rPr>
          <w:rtl/>
        </w:rPr>
        <w:t xml:space="preserve"> مسلم، صحيح مسلم، باب بيان ما كان من النهي عن أكل لحوم الأضاحي، رقم </w:t>
      </w:r>
      <w:r>
        <w:t>1972</w:t>
      </w:r>
      <w:r>
        <w:rPr>
          <w:rtl/>
        </w:rPr>
        <w:t xml:space="preserve"> (</w:t>
      </w:r>
      <w:r>
        <w:t>3/1562</w:t>
      </w:r>
      <w:r>
        <w:rPr>
          <w:rtl/>
        </w:rPr>
        <w:t>)</w:t>
      </w:r>
    </w:p>
  </w:footnote>
  <w:footnote w:id="398">
    <w:p w:rsidR="002849BE" w:rsidRDefault="002849BE" w:rsidP="00B956DC">
      <w:pPr>
        <w:pStyle w:val="a2"/>
      </w:pPr>
      <w:r>
        <w:rPr>
          <w:rStyle w:val="FootnoteCharacters"/>
        </w:rPr>
        <w:footnoteRef/>
      </w:r>
      <w:r>
        <w:rPr>
          <w:rtl/>
        </w:rPr>
        <w:t xml:space="preserve"> النسائي، سنن النسائي، رقم </w:t>
      </w:r>
      <w:r>
        <w:t>4426</w:t>
      </w:r>
      <w:r>
        <w:rPr>
          <w:rtl/>
        </w:rPr>
        <w:t xml:space="preserve"> (</w:t>
      </w:r>
      <w:r>
        <w:t>7/233</w:t>
      </w:r>
      <w:r>
        <w:rPr>
          <w:rtl/>
        </w:rPr>
        <w:t>).</w:t>
      </w:r>
    </w:p>
  </w:footnote>
  <w:footnote w:id="399">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3/94</w:t>
      </w:r>
      <w:r>
        <w:rPr>
          <w:rFonts w:cs="Arial"/>
          <w:rtl/>
        </w:rPr>
        <w:t>)</w:t>
      </w:r>
    </w:p>
  </w:footnote>
  <w:footnote w:id="400">
    <w:p w:rsidR="002849BE" w:rsidRDefault="002849BE" w:rsidP="00B956DC">
      <w:pPr>
        <w:pStyle w:val="a2"/>
      </w:pPr>
      <w:r>
        <w:rPr>
          <w:rStyle w:val="FootnoteCharacters"/>
        </w:rPr>
        <w:footnoteRef/>
      </w:r>
      <w:r>
        <w:rPr>
          <w:rtl/>
        </w:rPr>
        <w:t xml:space="preserve"> أحمد ، المسند، رقم </w:t>
      </w:r>
      <w:r>
        <w:t>2287</w:t>
      </w:r>
      <w:r>
        <w:rPr>
          <w:rtl/>
        </w:rPr>
        <w:t xml:space="preserve"> (</w:t>
      </w:r>
      <w:r>
        <w:t>4/140</w:t>
      </w:r>
      <w:r>
        <w:rPr>
          <w:rtl/>
        </w:rPr>
        <w:t>)</w:t>
      </w:r>
    </w:p>
  </w:footnote>
  <w:footnote w:id="401">
    <w:p w:rsidR="002849BE" w:rsidRDefault="002849BE" w:rsidP="00B956DC">
      <w:pPr>
        <w:pStyle w:val="a2"/>
      </w:pPr>
      <w:r>
        <w:rPr>
          <w:rStyle w:val="FootnoteCharacters"/>
        </w:rPr>
        <w:footnoteRef/>
      </w:r>
      <w:r>
        <w:rPr>
          <w:rtl/>
        </w:rPr>
        <w:t xml:space="preserve"> البخاري، صحيح البخاري، ‌‌باب قول النبي صلى الله عليه وسلم: «لو استقبلت من أمري ما استدبرت»</w:t>
      </w:r>
      <w:r>
        <w:rPr>
          <w:rFonts w:ascii="Arial" w:hAnsi="Arial"/>
          <w:rtl/>
        </w:rPr>
        <w:t>،</w:t>
      </w:r>
      <w:r>
        <w:rPr>
          <w:rtl/>
        </w:rPr>
        <w:t xml:space="preserve"> </w:t>
      </w:r>
      <w:r>
        <w:rPr>
          <w:rFonts w:ascii="Arial" w:hAnsi="Arial"/>
          <w:rtl/>
        </w:rPr>
        <w:t>رقم</w:t>
      </w:r>
      <w:r>
        <w:rPr>
          <w:rtl/>
        </w:rPr>
        <w:t xml:space="preserve"> </w:t>
      </w:r>
      <w:r>
        <w:rPr>
          <w:rFonts w:cs="Arial"/>
        </w:rPr>
        <w:t>7230</w:t>
      </w:r>
      <w:r>
        <w:rPr>
          <w:rtl/>
        </w:rPr>
        <w:t xml:space="preserve"> (</w:t>
      </w:r>
      <w:r>
        <w:t>9/83</w:t>
      </w:r>
      <w:r>
        <w:rPr>
          <w:rtl/>
        </w:rPr>
        <w:t>)</w:t>
      </w:r>
    </w:p>
  </w:footnote>
  <w:footnote w:id="402">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3/116</w:t>
      </w:r>
      <w:r>
        <w:rPr>
          <w:rFonts w:cs="Arial"/>
          <w:rtl/>
        </w:rPr>
        <w:t>)</w:t>
      </w:r>
    </w:p>
  </w:footnote>
  <w:footnote w:id="403">
    <w:p w:rsidR="002849BE" w:rsidRDefault="002849BE" w:rsidP="000B5C31">
      <w:pPr>
        <w:pStyle w:val="FootnoteText"/>
        <w:spacing w:line="240" w:lineRule="auto"/>
      </w:pPr>
      <w:r>
        <w:rPr>
          <w:rStyle w:val="FootnoteCharacters"/>
        </w:rPr>
        <w:footnoteRef/>
      </w:r>
      <w:r>
        <w:rPr>
          <w:rtl/>
        </w:rPr>
        <w:t xml:space="preserve"> مالك، الموطأ، باب ما جاء في الدعاء، رقم </w:t>
      </w:r>
      <w:r>
        <w:t>32</w:t>
      </w:r>
      <w:r>
        <w:rPr>
          <w:rtl/>
        </w:rPr>
        <w:t xml:space="preserve"> ، (</w:t>
      </w:r>
      <w:r>
        <w:t>1/214</w:t>
      </w:r>
      <w:r>
        <w:rPr>
          <w:rtl/>
        </w:rPr>
        <w:t>)</w:t>
      </w:r>
    </w:p>
  </w:footnote>
  <w:footnote w:id="404">
    <w:p w:rsidR="002849BE" w:rsidRDefault="002849BE" w:rsidP="00B956DC">
      <w:pPr>
        <w:pStyle w:val="a2"/>
      </w:pPr>
      <w:r>
        <w:rPr>
          <w:rStyle w:val="FootnoteCharacters"/>
        </w:rPr>
        <w:footnoteRef/>
      </w:r>
      <w:r>
        <w:rPr>
          <w:rtl/>
        </w:rPr>
        <w:t xml:space="preserve"> عبد الرزاق، المصنف، باب فضل أيام العشر، رقم </w:t>
      </w:r>
      <w:r>
        <w:t>8125</w:t>
      </w:r>
      <w:r>
        <w:rPr>
          <w:rtl/>
        </w:rPr>
        <w:t xml:space="preserve"> (</w:t>
      </w:r>
      <w:r>
        <w:t>4/378</w:t>
      </w:r>
      <w:r>
        <w:rPr>
          <w:rtl/>
        </w:rPr>
        <w:t>)</w:t>
      </w:r>
    </w:p>
  </w:footnote>
  <w:footnote w:id="405">
    <w:p w:rsidR="002849BE" w:rsidRDefault="002849BE" w:rsidP="000B5C31">
      <w:pPr>
        <w:pStyle w:val="FootnoteText"/>
        <w:spacing w:line="240" w:lineRule="auto"/>
      </w:pPr>
      <w:r>
        <w:rPr>
          <w:rStyle w:val="FootnoteCharacters"/>
        </w:rPr>
        <w:footnoteRef/>
      </w:r>
      <w:r>
        <w:rPr>
          <w:rtl/>
        </w:rPr>
        <w:t xml:space="preserve"> الترمذي، سنن الترمذي، أبواب الدعوات، رقم </w:t>
      </w:r>
      <w:r>
        <w:rPr>
          <w:rFonts w:cs="Arial"/>
          <w:rtl/>
        </w:rPr>
        <w:t>٣٥٨٥</w:t>
      </w:r>
      <w:r>
        <w:rPr>
          <w:rtl/>
        </w:rPr>
        <w:t xml:space="preserve"> </w:t>
      </w:r>
      <w:r>
        <w:rPr>
          <w:rFonts w:cs="Arial"/>
          <w:rtl/>
        </w:rPr>
        <w:t>(</w:t>
      </w:r>
      <w:r>
        <w:rPr>
          <w:rFonts w:cs="Arial"/>
        </w:rPr>
        <w:t>5/572</w:t>
      </w:r>
      <w:r>
        <w:rPr>
          <w:rFonts w:cs="Arial"/>
          <w:rtl/>
        </w:rPr>
        <w:t>)</w:t>
      </w:r>
    </w:p>
  </w:footnote>
  <w:footnote w:id="406">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3/120</w:t>
      </w:r>
      <w:r>
        <w:rPr>
          <w:rFonts w:cs="Arial"/>
          <w:rtl/>
        </w:rPr>
        <w:t>)</w:t>
      </w:r>
    </w:p>
  </w:footnote>
  <w:footnote w:id="407">
    <w:p w:rsidR="002849BE" w:rsidRDefault="002849BE" w:rsidP="00B956DC">
      <w:pPr>
        <w:pStyle w:val="a2"/>
      </w:pPr>
      <w:r>
        <w:rPr>
          <w:rStyle w:val="FootnoteCharacters"/>
        </w:rPr>
        <w:footnoteRef/>
      </w:r>
      <w:r>
        <w:rPr>
          <w:rtl/>
        </w:rPr>
        <w:t xml:space="preserve"> الفاكهي، أخبا مكة، رقم </w:t>
      </w:r>
      <w:r>
        <w:t>949</w:t>
      </w:r>
      <w:r>
        <w:rPr>
          <w:rtl/>
        </w:rPr>
        <w:t xml:space="preserve"> (</w:t>
      </w:r>
      <w:r>
        <w:t>1/435</w:t>
      </w:r>
      <w:r>
        <w:rPr>
          <w:rtl/>
        </w:rPr>
        <w:t>)</w:t>
      </w:r>
    </w:p>
  </w:footnote>
  <w:footnote w:id="408">
    <w:p w:rsidR="002849BE" w:rsidRDefault="002849BE" w:rsidP="00B956DC">
      <w:pPr>
        <w:pStyle w:val="a2"/>
      </w:pPr>
      <w:r>
        <w:rPr>
          <w:rStyle w:val="FootnoteCharacters"/>
        </w:rPr>
        <w:footnoteRef/>
      </w:r>
      <w:r>
        <w:rPr>
          <w:rtl/>
        </w:rPr>
        <w:t xml:space="preserve"> العقيلي، محمد بن عمرو بن موسى بن حماد العقيلي المكي (</w:t>
      </w:r>
      <w:r>
        <w:rPr>
          <w:rFonts w:ascii="Arial" w:hAnsi="Arial"/>
          <w:rtl/>
        </w:rPr>
        <w:t>ت</w:t>
      </w:r>
      <w:r>
        <w:rPr>
          <w:rtl/>
        </w:rPr>
        <w:t xml:space="preserve">: </w:t>
      </w:r>
      <w:r>
        <w:rPr>
          <w:rFonts w:cs="Arial"/>
        </w:rPr>
        <w:t>322</w:t>
      </w:r>
      <w:r>
        <w:rPr>
          <w:rFonts w:ascii="Arial" w:hAnsi="Arial"/>
          <w:rtl/>
        </w:rPr>
        <w:t>هـ</w:t>
      </w:r>
      <w:r>
        <w:rPr>
          <w:rtl/>
        </w:rPr>
        <w:t xml:space="preserve">)، الضعفاء الكبير، دار المكتبة العلمية – </w:t>
      </w:r>
      <w:r>
        <w:rPr>
          <w:rFonts w:ascii="Arial" w:hAnsi="Arial"/>
          <w:rtl/>
        </w:rPr>
        <w:t>بيروت،الطبعة</w:t>
      </w:r>
      <w:r>
        <w:rPr>
          <w:rtl/>
        </w:rPr>
        <w:t xml:space="preserve">: </w:t>
      </w:r>
      <w:r>
        <w:rPr>
          <w:rFonts w:ascii="Arial" w:hAnsi="Arial"/>
          <w:rtl/>
        </w:rPr>
        <w:t>الأولى،</w:t>
      </w:r>
      <w:r>
        <w:rPr>
          <w:rtl/>
        </w:rPr>
        <w:t xml:space="preserve"> </w:t>
      </w:r>
      <w:r>
        <w:rPr>
          <w:rFonts w:cs="Arial"/>
        </w:rPr>
        <w:t>1404</w:t>
      </w:r>
      <w:r>
        <w:rPr>
          <w:rFonts w:ascii="Arial" w:hAnsi="Arial"/>
          <w:rtl/>
        </w:rPr>
        <w:t>هـ</w:t>
      </w:r>
      <w:r>
        <w:rPr>
          <w:rtl/>
        </w:rPr>
        <w:t xml:space="preserve"> - </w:t>
      </w:r>
      <w:r>
        <w:t>1984</w:t>
      </w:r>
      <w:r>
        <w:rPr>
          <w:rtl/>
        </w:rPr>
        <w:t>م، (</w:t>
      </w:r>
      <w:r>
        <w:t>3/457</w:t>
      </w:r>
      <w:r>
        <w:rPr>
          <w:rtl/>
        </w:rPr>
        <w:t>)</w:t>
      </w:r>
    </w:p>
  </w:footnote>
  <w:footnote w:id="409">
    <w:p w:rsidR="002849BE" w:rsidRDefault="002849BE" w:rsidP="00B956DC">
      <w:pPr>
        <w:pStyle w:val="a2"/>
      </w:pPr>
      <w:r>
        <w:rPr>
          <w:rStyle w:val="FootnoteCharacters"/>
        </w:rPr>
        <w:footnoteRef/>
      </w:r>
      <w:r>
        <w:rPr>
          <w:rtl/>
        </w:rPr>
        <w:t xml:space="preserve"> الطبراني، المعجم الكبير، رقم </w:t>
      </w:r>
      <w:r>
        <w:t>13496</w:t>
      </w:r>
      <w:r>
        <w:rPr>
          <w:rtl/>
        </w:rPr>
        <w:t xml:space="preserve"> (</w:t>
      </w:r>
      <w:r>
        <w:t>12/406</w:t>
      </w:r>
      <w:r>
        <w:rPr>
          <w:rtl/>
        </w:rPr>
        <w:t>)</w:t>
      </w:r>
    </w:p>
  </w:footnote>
  <w:footnote w:id="410">
    <w:p w:rsidR="002849BE" w:rsidRDefault="002849BE" w:rsidP="00B956DC">
      <w:pPr>
        <w:pStyle w:val="a2"/>
      </w:pPr>
      <w:r>
        <w:rPr>
          <w:rStyle w:val="FootnoteCharacters"/>
        </w:rPr>
        <w:footnoteRef/>
      </w:r>
      <w:r>
        <w:rPr>
          <w:rtl/>
        </w:rPr>
        <w:t xml:space="preserve"> الدارقطني، سنن الدارقطني، باب المواقيت، رقم </w:t>
      </w:r>
      <w:r>
        <w:t>2694</w:t>
      </w:r>
      <w:r>
        <w:rPr>
          <w:rtl/>
        </w:rPr>
        <w:t xml:space="preserve"> (</w:t>
      </w:r>
      <w:r>
        <w:t>3/333</w:t>
      </w:r>
      <w:r>
        <w:rPr>
          <w:rtl/>
        </w:rPr>
        <w:t>).</w:t>
      </w:r>
    </w:p>
  </w:footnote>
  <w:footnote w:id="411">
    <w:p w:rsidR="002849BE" w:rsidRDefault="002849BE" w:rsidP="000B5C31">
      <w:pPr>
        <w:pStyle w:val="FootnoteText"/>
        <w:spacing w:line="240" w:lineRule="auto"/>
        <w:ind w:left="0" w:firstLine="0"/>
      </w:pPr>
      <w:r>
        <w:rPr>
          <w:rStyle w:val="FootnoteCharacters"/>
        </w:rPr>
        <w:footnoteRef/>
      </w:r>
      <w:r>
        <w:rPr>
          <w:rtl/>
        </w:rPr>
        <w:t xml:space="preserve"> السيوطي، عبد الرحمن بن أبي بكر، جلال الدين السيوطي </w:t>
      </w:r>
      <w:r>
        <w:rPr>
          <w:rFonts w:cs="Arial"/>
          <w:rtl/>
        </w:rPr>
        <w:t>(</w:t>
      </w:r>
      <w:r>
        <w:rPr>
          <w:rtl/>
        </w:rPr>
        <w:t>ت</w:t>
      </w:r>
      <w:r>
        <w:rPr>
          <w:rFonts w:cs="Arial"/>
          <w:rtl/>
        </w:rPr>
        <w:t>: ٩١١</w:t>
      </w:r>
      <w:r>
        <w:rPr>
          <w:rtl/>
        </w:rPr>
        <w:t>هـ</w:t>
      </w:r>
      <w:r>
        <w:rPr>
          <w:rFonts w:cs="Arial"/>
          <w:rtl/>
        </w:rPr>
        <w:t>)</w:t>
      </w:r>
      <w:r>
        <w:rPr>
          <w:rtl/>
        </w:rPr>
        <w:t xml:space="preserve">، الدرر المنتثرة في الأحاديث المشتهرة، عمادة شؤون المكتبات </w:t>
      </w:r>
      <w:r>
        <w:rPr>
          <w:rFonts w:cs="Arial"/>
          <w:rtl/>
        </w:rPr>
        <w:t xml:space="preserve">- </w:t>
      </w:r>
      <w:r>
        <w:rPr>
          <w:rtl/>
        </w:rPr>
        <w:t xml:space="preserve">جامعة الملك سعود، الرياض، رقم </w:t>
      </w:r>
      <w:r>
        <w:rPr>
          <w:rFonts w:cs="Arial"/>
        </w:rPr>
        <w:t>408</w:t>
      </w:r>
      <w:r>
        <w:rPr>
          <w:rFonts w:cs="Arial"/>
          <w:rtl/>
        </w:rPr>
        <w:t xml:space="preserve"> </w:t>
      </w:r>
      <w:r>
        <w:rPr>
          <w:rtl/>
        </w:rPr>
        <w:t xml:space="preserve">ص </w:t>
      </w:r>
      <w:r>
        <w:rPr>
          <w:rFonts w:cs="Arial"/>
        </w:rPr>
        <w:t>190</w:t>
      </w:r>
      <w:r>
        <w:rPr>
          <w:rFonts w:cs="Arial"/>
          <w:rtl/>
        </w:rPr>
        <w:t>.</w:t>
      </w:r>
    </w:p>
  </w:footnote>
  <w:footnote w:id="412">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3/144</w:t>
      </w:r>
      <w:r>
        <w:rPr>
          <w:rFonts w:cs="Arial"/>
          <w:rtl/>
        </w:rPr>
        <w:t>)</w:t>
      </w:r>
    </w:p>
  </w:footnote>
  <w:footnote w:id="413">
    <w:p w:rsidR="002849BE" w:rsidRDefault="002849BE" w:rsidP="00B956DC">
      <w:pPr>
        <w:pStyle w:val="a2"/>
      </w:pPr>
      <w:r>
        <w:rPr>
          <w:rStyle w:val="FootnoteCharacters"/>
        </w:rPr>
        <w:footnoteRef/>
      </w:r>
      <w:r>
        <w:rPr>
          <w:rtl/>
        </w:rPr>
        <w:t xml:space="preserve"> الربيع، الجامع الصحيح ، كتاب الأيمان والنذور، رقم </w:t>
      </w:r>
      <w:r>
        <w:t>144</w:t>
      </w:r>
      <w:r>
        <w:rPr>
          <w:rtl/>
        </w:rPr>
        <w:t xml:space="preserve"> ص </w:t>
      </w:r>
      <w:r>
        <w:t>148</w:t>
      </w:r>
      <w:r>
        <w:rPr>
          <w:rtl/>
        </w:rPr>
        <w:t>.</w:t>
      </w:r>
    </w:p>
  </w:footnote>
  <w:footnote w:id="414">
    <w:p w:rsidR="002849BE" w:rsidRDefault="002849BE" w:rsidP="00B956DC">
      <w:pPr>
        <w:pStyle w:val="a2"/>
      </w:pPr>
      <w:r>
        <w:rPr>
          <w:rStyle w:val="FootnoteCharacters"/>
        </w:rPr>
        <w:footnoteRef/>
      </w:r>
      <w:r>
        <w:rPr>
          <w:rtl/>
        </w:rPr>
        <w:t xml:space="preserve"> البخاري، صحيح البخاري، ‌‌باب أيام الجاهلية، رقم </w:t>
      </w:r>
      <w:r>
        <w:t>2095</w:t>
      </w:r>
      <w:r>
        <w:rPr>
          <w:rtl/>
        </w:rPr>
        <w:t xml:space="preserve"> (</w:t>
      </w:r>
      <w:r>
        <w:t>1/678</w:t>
      </w:r>
      <w:r>
        <w:rPr>
          <w:rtl/>
        </w:rPr>
        <w:t>)</w:t>
      </w:r>
    </w:p>
  </w:footnote>
  <w:footnote w:id="415">
    <w:p w:rsidR="002849BE" w:rsidRDefault="002849BE" w:rsidP="00B956DC">
      <w:pPr>
        <w:pStyle w:val="a2"/>
      </w:pPr>
      <w:r>
        <w:rPr>
          <w:rStyle w:val="FootnoteCharacters"/>
        </w:rPr>
        <w:footnoteRef/>
      </w:r>
      <w:r>
        <w:rPr>
          <w:rtl/>
        </w:rPr>
        <w:t xml:space="preserve"> مسلم، صحيح مسلم، باب النهي عن الحلف بغير الله تعالى، رقم </w:t>
      </w:r>
      <w:r>
        <w:t>1646</w:t>
      </w:r>
      <w:r>
        <w:rPr>
          <w:rtl/>
        </w:rPr>
        <w:t xml:space="preserve"> (</w:t>
      </w:r>
      <w:r>
        <w:t>3/1267</w:t>
      </w:r>
      <w:r>
        <w:rPr>
          <w:rtl/>
        </w:rPr>
        <w:t>)</w:t>
      </w:r>
    </w:p>
  </w:footnote>
  <w:footnote w:id="416">
    <w:p w:rsidR="002849BE" w:rsidRDefault="002849BE" w:rsidP="00B956DC">
      <w:pPr>
        <w:pStyle w:val="a2"/>
      </w:pPr>
      <w:r>
        <w:rPr>
          <w:rStyle w:val="FootnoteCharacters"/>
        </w:rPr>
        <w:footnoteRef/>
      </w:r>
      <w:r>
        <w:rPr>
          <w:rtl/>
        </w:rPr>
        <w:t xml:space="preserve"> ابن ماجه، سنن ابن ماجه، باب من حلف له بالله فليرض، رقم </w:t>
      </w:r>
      <w:r>
        <w:t>2101</w:t>
      </w:r>
      <w:r>
        <w:rPr>
          <w:rtl/>
        </w:rPr>
        <w:t xml:space="preserve"> (</w:t>
      </w:r>
      <w:r>
        <w:t>1/679</w:t>
      </w:r>
      <w:r>
        <w:rPr>
          <w:rtl/>
        </w:rPr>
        <w:t>)</w:t>
      </w:r>
    </w:p>
  </w:footnote>
  <w:footnote w:id="417">
    <w:p w:rsidR="002849BE" w:rsidRDefault="002849BE" w:rsidP="00B956DC">
      <w:pPr>
        <w:pStyle w:val="a2"/>
      </w:pPr>
      <w:r>
        <w:rPr>
          <w:rStyle w:val="FootnoteCharacters"/>
        </w:rPr>
        <w:footnoteRef/>
      </w:r>
      <w:r>
        <w:rPr>
          <w:rtl/>
        </w:rPr>
        <w:t xml:space="preserve"> أبو داود، سنن أبي داود، ‌‌باب في كراهية الحلف بالآباء، رقم </w:t>
      </w:r>
      <w:r>
        <w:t>3248</w:t>
      </w:r>
      <w:r>
        <w:rPr>
          <w:rtl/>
        </w:rPr>
        <w:t xml:space="preserve"> (</w:t>
      </w:r>
      <w:r>
        <w:t>3/222</w:t>
      </w:r>
      <w:r>
        <w:rPr>
          <w:rtl/>
        </w:rPr>
        <w:t>).</w:t>
      </w:r>
    </w:p>
  </w:footnote>
  <w:footnote w:id="418">
    <w:p w:rsidR="002849BE" w:rsidRDefault="002849BE" w:rsidP="00B956DC">
      <w:pPr>
        <w:pStyle w:val="a2"/>
      </w:pPr>
      <w:r>
        <w:rPr>
          <w:rStyle w:val="FootnoteCharacters"/>
        </w:rPr>
        <w:footnoteRef/>
      </w:r>
      <w:r>
        <w:rPr>
          <w:rtl/>
        </w:rPr>
        <w:t xml:space="preserve"> النسائي، سنن النسائي، باب ‌‌الحلف بالأمهات، رقم </w:t>
      </w:r>
      <w:r>
        <w:t>3769</w:t>
      </w:r>
      <w:r>
        <w:rPr>
          <w:rtl/>
        </w:rPr>
        <w:t xml:space="preserve"> (</w:t>
      </w:r>
      <w:r>
        <w:t>7/5</w:t>
      </w:r>
      <w:r>
        <w:rPr>
          <w:rtl/>
        </w:rPr>
        <w:t>).</w:t>
      </w:r>
    </w:p>
  </w:footnote>
  <w:footnote w:id="419">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3/152</w:t>
      </w:r>
      <w:r>
        <w:rPr>
          <w:rFonts w:cs="Arial"/>
          <w:rtl/>
        </w:rPr>
        <w:t>)</w:t>
      </w:r>
    </w:p>
  </w:footnote>
  <w:footnote w:id="420">
    <w:p w:rsidR="002849BE" w:rsidRDefault="002849BE" w:rsidP="00B956DC">
      <w:pPr>
        <w:pStyle w:val="a2"/>
      </w:pPr>
      <w:r>
        <w:rPr>
          <w:rStyle w:val="FootnoteCharacters"/>
        </w:rPr>
        <w:footnoteRef/>
      </w:r>
      <w:r>
        <w:rPr>
          <w:rtl/>
        </w:rPr>
        <w:t xml:space="preserve"> أحمد، المسند، رقم </w:t>
      </w:r>
      <w:r>
        <w:t>5743</w:t>
      </w:r>
      <w:r>
        <w:rPr>
          <w:rtl/>
        </w:rPr>
        <w:t>(</w:t>
      </w:r>
      <w:r>
        <w:t>10/33</w:t>
      </w:r>
      <w:r>
        <w:rPr>
          <w:rtl/>
        </w:rPr>
        <w:t>)</w:t>
      </w:r>
    </w:p>
  </w:footnote>
  <w:footnote w:id="421">
    <w:p w:rsidR="002849BE" w:rsidRDefault="002849BE" w:rsidP="00B956DC">
      <w:pPr>
        <w:pStyle w:val="a2"/>
      </w:pPr>
      <w:r>
        <w:rPr>
          <w:rStyle w:val="FootnoteCharacters"/>
        </w:rPr>
        <w:footnoteRef/>
      </w:r>
      <w:r>
        <w:rPr>
          <w:rtl/>
        </w:rPr>
        <w:t xml:space="preserve"> أبو داود، سنن أبي داود، ‌‌باب في الرجل يستعيذ من الرجل، رقم </w:t>
      </w:r>
      <w:r>
        <w:t>5109</w:t>
      </w:r>
      <w:r>
        <w:rPr>
          <w:rtl/>
        </w:rPr>
        <w:t xml:space="preserve"> (</w:t>
      </w:r>
      <w:r>
        <w:t>4/328</w:t>
      </w:r>
      <w:r>
        <w:rPr>
          <w:rtl/>
        </w:rPr>
        <w:t>).</w:t>
      </w:r>
    </w:p>
  </w:footnote>
  <w:footnote w:id="422">
    <w:p w:rsidR="002849BE" w:rsidRDefault="002849BE" w:rsidP="00B956DC">
      <w:pPr>
        <w:pStyle w:val="a2"/>
      </w:pPr>
      <w:r>
        <w:rPr>
          <w:rStyle w:val="FootnoteCharacters"/>
        </w:rPr>
        <w:footnoteRef/>
      </w:r>
      <w:r>
        <w:rPr>
          <w:rtl/>
        </w:rPr>
        <w:t xml:space="preserve"> أحمد، المسند، رقم </w:t>
      </w:r>
      <w:r>
        <w:t>5743</w:t>
      </w:r>
      <w:r>
        <w:rPr>
          <w:rtl/>
        </w:rPr>
        <w:t>(</w:t>
      </w:r>
      <w:r>
        <w:t>10/33</w:t>
      </w:r>
      <w:r>
        <w:rPr>
          <w:rtl/>
        </w:rPr>
        <w:t>)</w:t>
      </w:r>
    </w:p>
  </w:footnote>
  <w:footnote w:id="423">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3/205</w:t>
      </w:r>
      <w:r>
        <w:rPr>
          <w:rFonts w:cs="Arial"/>
          <w:rtl/>
        </w:rPr>
        <w:t>)</w:t>
      </w:r>
      <w:r>
        <w:rPr>
          <w:rFonts w:ascii="Arial" w:hAnsi="Arial"/>
          <w:rtl/>
        </w:rPr>
        <w:t>و</w:t>
      </w:r>
      <w:r>
        <w:rPr>
          <w:rtl/>
        </w:rPr>
        <w:t xml:space="preserve"> </w:t>
      </w:r>
      <w:r>
        <w:rPr>
          <w:rFonts w:cs="Arial"/>
          <w:rtl/>
        </w:rPr>
        <w:t>(</w:t>
      </w:r>
      <w:r>
        <w:rPr>
          <w:rFonts w:cs="Arial"/>
        </w:rPr>
        <w:t>3/209</w:t>
      </w:r>
      <w:r>
        <w:rPr>
          <w:rFonts w:cs="Arial"/>
          <w:rtl/>
        </w:rPr>
        <w:t>)</w:t>
      </w:r>
    </w:p>
  </w:footnote>
  <w:footnote w:id="424">
    <w:p w:rsidR="002849BE" w:rsidRDefault="002849BE" w:rsidP="00B956DC">
      <w:pPr>
        <w:pStyle w:val="a2"/>
      </w:pPr>
      <w:r>
        <w:rPr>
          <w:rStyle w:val="FootnoteCharacters"/>
        </w:rPr>
        <w:footnoteRef/>
      </w:r>
      <w:r>
        <w:rPr>
          <w:rtl/>
        </w:rPr>
        <w:t xml:space="preserve"> ابن ماجه، سنن ابثن ماجه، باب طلاق المكره والناسي، رقم </w:t>
      </w:r>
      <w:r>
        <w:t>2043</w:t>
      </w:r>
      <w:r>
        <w:rPr>
          <w:rtl/>
        </w:rPr>
        <w:t xml:space="preserve"> (</w:t>
      </w:r>
      <w:r>
        <w:t>1/659</w:t>
      </w:r>
      <w:r>
        <w:rPr>
          <w:rtl/>
        </w:rPr>
        <w:t>)</w:t>
      </w:r>
    </w:p>
  </w:footnote>
  <w:footnote w:id="425">
    <w:p w:rsidR="002849BE" w:rsidRDefault="002849BE" w:rsidP="00B956DC">
      <w:pPr>
        <w:pStyle w:val="a2"/>
      </w:pPr>
      <w:r>
        <w:rPr>
          <w:rStyle w:val="FootnoteCharacters"/>
        </w:rPr>
        <w:footnoteRef/>
      </w:r>
      <w:r>
        <w:rPr>
          <w:rtl/>
        </w:rPr>
        <w:t xml:space="preserve"> ابن حبان، صحيح ابن حبان، ‌‌ذكر الإخبار عما وضع الله بفضله عن هذه الأمة، رقم </w:t>
      </w:r>
      <w:r>
        <w:t>7219</w:t>
      </w:r>
      <w:r>
        <w:rPr>
          <w:rtl/>
        </w:rPr>
        <w:t xml:space="preserve"> (</w:t>
      </w:r>
      <w:r>
        <w:t>16/202</w:t>
      </w:r>
      <w:r>
        <w:rPr>
          <w:rtl/>
        </w:rPr>
        <w:t>).</w:t>
      </w:r>
    </w:p>
  </w:footnote>
  <w:footnote w:id="426">
    <w:p w:rsidR="002849BE" w:rsidRDefault="002849BE" w:rsidP="00B956DC">
      <w:pPr>
        <w:pStyle w:val="a2"/>
      </w:pPr>
      <w:r>
        <w:rPr>
          <w:rStyle w:val="FootnoteCharacters"/>
        </w:rPr>
        <w:footnoteRef/>
      </w:r>
      <w:r>
        <w:rPr>
          <w:rtl/>
        </w:rPr>
        <w:t xml:space="preserve"> الطبراني، المعجم الكبير، رقم </w:t>
      </w:r>
      <w:r>
        <w:t>1430</w:t>
      </w:r>
      <w:r>
        <w:rPr>
          <w:rtl/>
        </w:rPr>
        <w:t xml:space="preserve"> (</w:t>
      </w:r>
      <w:r>
        <w:t>2/97</w:t>
      </w:r>
      <w:r>
        <w:rPr>
          <w:rtl/>
        </w:rPr>
        <w:t>)</w:t>
      </w:r>
    </w:p>
  </w:footnote>
  <w:footnote w:id="427">
    <w:p w:rsidR="002849BE" w:rsidRDefault="002849BE" w:rsidP="00B956DC">
      <w:pPr>
        <w:pStyle w:val="a2"/>
      </w:pPr>
      <w:r>
        <w:rPr>
          <w:rStyle w:val="FootnoteCharacters"/>
        </w:rPr>
        <w:footnoteRef/>
      </w:r>
      <w:r>
        <w:rPr>
          <w:rtl/>
        </w:rPr>
        <w:t xml:space="preserve"> البيهقي، السنن الكبرى، رقم </w:t>
      </w:r>
      <w:r>
        <w:t>20014</w:t>
      </w:r>
      <w:r>
        <w:rPr>
          <w:rtl/>
        </w:rPr>
        <w:t xml:space="preserve"> (</w:t>
      </w:r>
      <w:r>
        <w:t>10/104</w:t>
      </w:r>
      <w:r>
        <w:rPr>
          <w:rtl/>
        </w:rPr>
        <w:t>).</w:t>
      </w:r>
    </w:p>
  </w:footnote>
  <w:footnote w:id="428">
    <w:p w:rsidR="002849BE" w:rsidRDefault="002849BE" w:rsidP="000B5C31">
      <w:pPr>
        <w:pStyle w:val="FootnoteText"/>
        <w:spacing w:line="240" w:lineRule="auto"/>
      </w:pPr>
      <w:r>
        <w:rPr>
          <w:rStyle w:val="FootnoteCharacters"/>
        </w:rPr>
        <w:footnoteRef/>
      </w:r>
      <w:r>
        <w:rPr>
          <w:rtl/>
        </w:rPr>
        <w:t xml:space="preserve"> ابن حبان، صحيح ابن حبان، ‌‌ذكر الإخبار عما وضع الله بفضله عن هذه الأمة، رقم </w:t>
      </w:r>
      <w:r>
        <w:t>7219</w:t>
      </w:r>
      <w:r>
        <w:rPr>
          <w:rtl/>
        </w:rPr>
        <w:t xml:space="preserve"> (</w:t>
      </w:r>
      <w:r>
        <w:t>16/202</w:t>
      </w:r>
      <w:r>
        <w:rPr>
          <w:rtl/>
        </w:rPr>
        <w:t>).</w:t>
      </w:r>
    </w:p>
  </w:footnote>
  <w:footnote w:id="429">
    <w:p w:rsidR="002849BE" w:rsidRDefault="002849BE" w:rsidP="00B956DC">
      <w:pPr>
        <w:pStyle w:val="a2"/>
      </w:pPr>
      <w:r>
        <w:rPr>
          <w:rStyle w:val="FootnoteCharacters"/>
        </w:rPr>
        <w:footnoteRef/>
      </w:r>
      <w:r>
        <w:rPr>
          <w:rtl/>
        </w:rPr>
        <w:t xml:space="preserve"> ابن ماجه، سنن ابثن ماجه، باب طلاق المكره والناسي، رقم </w:t>
      </w:r>
      <w:r>
        <w:t>2045</w:t>
      </w:r>
      <w:r>
        <w:rPr>
          <w:rtl/>
        </w:rPr>
        <w:t xml:space="preserve"> (</w:t>
      </w:r>
      <w:r>
        <w:t>1/659</w:t>
      </w:r>
      <w:r>
        <w:rPr>
          <w:rtl/>
        </w:rPr>
        <w:t>)</w:t>
      </w:r>
    </w:p>
  </w:footnote>
  <w:footnote w:id="430">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3/209</w:t>
      </w:r>
      <w:r>
        <w:rPr>
          <w:rFonts w:cs="Arial"/>
          <w:rtl/>
        </w:rPr>
        <w:t>)</w:t>
      </w:r>
    </w:p>
  </w:footnote>
  <w:footnote w:id="431">
    <w:p w:rsidR="002849BE" w:rsidRDefault="002849BE" w:rsidP="00B956DC">
      <w:pPr>
        <w:pStyle w:val="a2"/>
      </w:pPr>
      <w:r>
        <w:rPr>
          <w:rStyle w:val="FootnoteCharacters"/>
        </w:rPr>
        <w:footnoteRef/>
      </w:r>
      <w:r>
        <w:rPr>
          <w:rtl/>
        </w:rPr>
        <w:t xml:space="preserve"> الطبراني، المعجم الكبير، رقم </w:t>
      </w:r>
      <w:r>
        <w:t>1011</w:t>
      </w:r>
      <w:r>
        <w:rPr>
          <w:rtl/>
        </w:rPr>
        <w:t xml:space="preserve"> (</w:t>
      </w:r>
      <w:r>
        <w:t>19/418</w:t>
      </w:r>
      <w:r>
        <w:rPr>
          <w:rtl/>
        </w:rPr>
        <w:t>)</w:t>
      </w:r>
    </w:p>
  </w:footnote>
  <w:footnote w:id="432">
    <w:p w:rsidR="002849BE" w:rsidRDefault="002849BE" w:rsidP="00B956DC">
      <w:pPr>
        <w:pStyle w:val="a2"/>
      </w:pPr>
      <w:r>
        <w:rPr>
          <w:rStyle w:val="FootnoteCharacters"/>
        </w:rPr>
        <w:footnoteRef/>
      </w:r>
      <w:r>
        <w:rPr>
          <w:rtl/>
        </w:rPr>
        <w:t xml:space="preserve"> ابن أبي الدنيا، عبد الله بن محمد بن عبيد بن سفيان بن قيس البغدادي الأموي القرشي (</w:t>
      </w:r>
      <w:r>
        <w:rPr>
          <w:rFonts w:ascii="Arial" w:hAnsi="Arial"/>
          <w:rtl/>
        </w:rPr>
        <w:t>ت</w:t>
      </w:r>
      <w:r>
        <w:rPr>
          <w:rtl/>
        </w:rPr>
        <w:t xml:space="preserve">: </w:t>
      </w:r>
      <w:r>
        <w:rPr>
          <w:rFonts w:cs="Arial"/>
        </w:rPr>
        <w:t>281</w:t>
      </w:r>
      <w:r>
        <w:rPr>
          <w:rFonts w:ascii="Arial" w:hAnsi="Arial"/>
          <w:rtl/>
        </w:rPr>
        <w:t>هـ</w:t>
      </w:r>
      <w:r>
        <w:rPr>
          <w:rtl/>
        </w:rPr>
        <w:t xml:space="preserve">)، ذم الغيبة والنميمة، مكتبة دار البيان، دمشق - </w:t>
      </w:r>
      <w:r>
        <w:rPr>
          <w:rFonts w:ascii="Arial" w:hAnsi="Arial"/>
          <w:rtl/>
        </w:rPr>
        <w:t>سورية،</w:t>
      </w:r>
      <w:r>
        <w:rPr>
          <w:rtl/>
        </w:rPr>
        <w:t xml:space="preserve"> </w:t>
      </w:r>
      <w:r>
        <w:rPr>
          <w:rFonts w:ascii="Arial" w:hAnsi="Arial"/>
          <w:rtl/>
        </w:rPr>
        <w:t>مكتبة</w:t>
      </w:r>
      <w:r>
        <w:rPr>
          <w:rtl/>
        </w:rPr>
        <w:t xml:space="preserve"> </w:t>
      </w:r>
      <w:r>
        <w:rPr>
          <w:rFonts w:ascii="Arial" w:hAnsi="Arial"/>
          <w:rtl/>
        </w:rPr>
        <w:t>المؤيد،</w:t>
      </w:r>
      <w:r>
        <w:rPr>
          <w:rtl/>
        </w:rPr>
        <w:t xml:space="preserve"> </w:t>
      </w:r>
      <w:r>
        <w:rPr>
          <w:rFonts w:ascii="Arial" w:hAnsi="Arial"/>
          <w:rtl/>
        </w:rPr>
        <w:t>الرياض</w:t>
      </w:r>
      <w:r>
        <w:rPr>
          <w:rtl/>
        </w:rPr>
        <w:t xml:space="preserve"> – </w:t>
      </w:r>
      <w:r>
        <w:rPr>
          <w:rFonts w:ascii="Arial" w:hAnsi="Arial"/>
          <w:rtl/>
        </w:rPr>
        <w:t>السعودية،</w:t>
      </w:r>
      <w:r>
        <w:rPr>
          <w:rtl/>
        </w:rPr>
        <w:t xml:space="preserve"> </w:t>
      </w:r>
      <w:r>
        <w:rPr>
          <w:rFonts w:ascii="Arial" w:hAnsi="Arial"/>
          <w:rtl/>
        </w:rPr>
        <w:t>الطبعة</w:t>
      </w:r>
      <w:r>
        <w:rPr>
          <w:rtl/>
        </w:rPr>
        <w:t xml:space="preserve">: </w:t>
      </w:r>
      <w:r>
        <w:rPr>
          <w:rFonts w:ascii="Arial" w:hAnsi="Arial"/>
          <w:rtl/>
        </w:rPr>
        <w:t>الأ</w:t>
      </w:r>
      <w:r>
        <w:rPr>
          <w:rtl/>
        </w:rPr>
        <w:t xml:space="preserve">ولى، </w:t>
      </w:r>
      <w:r>
        <w:t>1413</w:t>
      </w:r>
      <w:r>
        <w:rPr>
          <w:rtl/>
        </w:rPr>
        <w:t xml:space="preserve"> هـ - </w:t>
      </w:r>
      <w:r>
        <w:rPr>
          <w:rFonts w:cs="Arial"/>
        </w:rPr>
        <w:t>1992</w:t>
      </w:r>
      <w:r>
        <w:rPr>
          <w:rtl/>
        </w:rPr>
        <w:t xml:space="preserve"> </w:t>
      </w:r>
      <w:r>
        <w:rPr>
          <w:rFonts w:ascii="Arial" w:hAnsi="Arial"/>
          <w:rtl/>
        </w:rPr>
        <w:t>م،</w:t>
      </w:r>
      <w:r>
        <w:rPr>
          <w:rtl/>
        </w:rPr>
        <w:t xml:space="preserve"> </w:t>
      </w:r>
      <w:r>
        <w:rPr>
          <w:rFonts w:ascii="Arial" w:hAnsi="Arial"/>
          <w:rtl/>
        </w:rPr>
        <w:t>رقم</w:t>
      </w:r>
      <w:r>
        <w:rPr>
          <w:rtl/>
        </w:rPr>
        <w:t xml:space="preserve"> </w:t>
      </w:r>
      <w:r>
        <w:t>95</w:t>
      </w:r>
      <w:r>
        <w:rPr>
          <w:rtl/>
        </w:rPr>
        <w:t xml:space="preserve"> ص </w:t>
      </w:r>
      <w:r>
        <w:t>29</w:t>
      </w:r>
      <w:r>
        <w:rPr>
          <w:rtl/>
        </w:rPr>
        <w:t>.</w:t>
      </w:r>
    </w:p>
  </w:footnote>
  <w:footnote w:id="433">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3/209</w:t>
      </w:r>
      <w:r>
        <w:rPr>
          <w:rFonts w:cs="Arial"/>
          <w:rtl/>
        </w:rPr>
        <w:t>)</w:t>
      </w:r>
    </w:p>
  </w:footnote>
  <w:footnote w:id="434">
    <w:p w:rsidR="002849BE" w:rsidRDefault="002849BE" w:rsidP="00B956DC">
      <w:pPr>
        <w:pStyle w:val="a2"/>
      </w:pPr>
      <w:r>
        <w:rPr>
          <w:rStyle w:val="FootnoteCharacters"/>
        </w:rPr>
        <w:footnoteRef/>
      </w:r>
      <w:r>
        <w:rPr>
          <w:rtl/>
        </w:rPr>
        <w:t xml:space="preserve"> الدارقطني، سنن الدارقطني، باب النذور، </w:t>
      </w:r>
      <w:r>
        <w:t>4353</w:t>
      </w:r>
      <w:r>
        <w:rPr>
          <w:rtl/>
        </w:rPr>
        <w:t xml:space="preserve"> (</w:t>
      </w:r>
      <w:r>
        <w:t>5/302</w:t>
      </w:r>
      <w:r>
        <w:rPr>
          <w:rtl/>
        </w:rPr>
        <w:t>)</w:t>
      </w:r>
    </w:p>
  </w:footnote>
  <w:footnote w:id="435">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3/237</w:t>
      </w:r>
      <w:r>
        <w:rPr>
          <w:rFonts w:cs="Arial"/>
          <w:rtl/>
        </w:rPr>
        <w:t>)</w:t>
      </w:r>
    </w:p>
  </w:footnote>
  <w:footnote w:id="436">
    <w:p w:rsidR="002849BE" w:rsidRDefault="002849BE" w:rsidP="00B956DC">
      <w:pPr>
        <w:pStyle w:val="a2"/>
      </w:pPr>
      <w:r>
        <w:rPr>
          <w:rStyle w:val="FootnoteCharacters"/>
        </w:rPr>
        <w:footnoteRef/>
      </w:r>
      <w:r>
        <w:rPr>
          <w:rtl/>
        </w:rPr>
        <w:t xml:space="preserve"> أبو الحواري، محمد بن الحواري العماني (</w:t>
      </w:r>
      <w:r>
        <w:rPr>
          <w:rFonts w:ascii="Arial" w:hAnsi="Arial"/>
          <w:rtl/>
        </w:rPr>
        <w:t>حي</w:t>
      </w:r>
      <w:r>
        <w:rPr>
          <w:rtl/>
        </w:rPr>
        <w:t xml:space="preserve"> </w:t>
      </w:r>
      <w:r>
        <w:rPr>
          <w:rFonts w:ascii="Arial" w:hAnsi="Arial"/>
          <w:rtl/>
        </w:rPr>
        <w:t>في</w:t>
      </w:r>
      <w:r>
        <w:rPr>
          <w:rtl/>
        </w:rPr>
        <w:t xml:space="preserve">: </w:t>
      </w:r>
      <w:r>
        <w:t>272</w:t>
      </w:r>
      <w:r>
        <w:rPr>
          <w:rtl/>
        </w:rPr>
        <w:t>هـ)</w:t>
      </w:r>
      <w:r>
        <w:rPr>
          <w:rFonts w:ascii="Arial" w:hAnsi="Arial"/>
          <w:rtl/>
        </w:rPr>
        <w:t>،</w:t>
      </w:r>
      <w:r>
        <w:rPr>
          <w:rtl/>
        </w:rPr>
        <w:t xml:space="preserve"> </w:t>
      </w:r>
      <w:r>
        <w:rPr>
          <w:rFonts w:ascii="Arial" w:hAnsi="Arial"/>
          <w:rtl/>
        </w:rPr>
        <w:t>الدراية</w:t>
      </w:r>
      <w:r>
        <w:rPr>
          <w:rtl/>
        </w:rPr>
        <w:t xml:space="preserve"> </w:t>
      </w:r>
      <w:r>
        <w:rPr>
          <w:rFonts w:ascii="Arial" w:hAnsi="Arial"/>
          <w:rtl/>
        </w:rPr>
        <w:t>وكنز</w:t>
      </w:r>
      <w:r>
        <w:rPr>
          <w:rtl/>
        </w:rPr>
        <w:t xml:space="preserve"> </w:t>
      </w:r>
      <w:r>
        <w:rPr>
          <w:rFonts w:ascii="Arial" w:hAnsi="Arial"/>
          <w:rtl/>
        </w:rPr>
        <w:t>الغناية</w:t>
      </w:r>
      <w:r>
        <w:rPr>
          <w:rtl/>
        </w:rPr>
        <w:t xml:space="preserve"> </w:t>
      </w:r>
      <w:r>
        <w:rPr>
          <w:rFonts w:ascii="Arial" w:hAnsi="Arial"/>
          <w:rtl/>
        </w:rPr>
        <w:t>ومنتهى</w:t>
      </w:r>
      <w:r>
        <w:rPr>
          <w:rtl/>
        </w:rPr>
        <w:t xml:space="preserve"> </w:t>
      </w:r>
      <w:r>
        <w:rPr>
          <w:rFonts w:ascii="Arial" w:hAnsi="Arial"/>
          <w:rtl/>
        </w:rPr>
        <w:t>الغاية</w:t>
      </w:r>
      <w:r>
        <w:rPr>
          <w:rtl/>
        </w:rPr>
        <w:t xml:space="preserve"> </w:t>
      </w:r>
      <w:r>
        <w:rPr>
          <w:rFonts w:ascii="Arial" w:hAnsi="Arial"/>
          <w:rtl/>
        </w:rPr>
        <w:t>وبلوغ</w:t>
      </w:r>
      <w:r>
        <w:rPr>
          <w:rtl/>
        </w:rPr>
        <w:t xml:space="preserve"> </w:t>
      </w:r>
      <w:r>
        <w:rPr>
          <w:rFonts w:ascii="Arial" w:hAnsi="Arial"/>
          <w:rtl/>
        </w:rPr>
        <w:t>الكفاية</w:t>
      </w:r>
      <w:r>
        <w:rPr>
          <w:rtl/>
        </w:rPr>
        <w:t xml:space="preserve"> </w:t>
      </w:r>
      <w:r>
        <w:rPr>
          <w:rFonts w:ascii="Arial" w:hAnsi="Arial"/>
          <w:rtl/>
        </w:rPr>
        <w:t>في</w:t>
      </w:r>
      <w:r>
        <w:rPr>
          <w:rtl/>
        </w:rPr>
        <w:t xml:space="preserve"> تفسير خمسمائة آية، مكتبة الاستقامة، الطبعة الأولى </w:t>
      </w:r>
      <w:r>
        <w:t>1411</w:t>
      </w:r>
      <w:r>
        <w:rPr>
          <w:rtl/>
        </w:rPr>
        <w:t xml:space="preserve">هـ - </w:t>
      </w:r>
      <w:r>
        <w:rPr>
          <w:rFonts w:cs="Arial"/>
        </w:rPr>
        <w:t>1991</w:t>
      </w:r>
      <w:r>
        <w:rPr>
          <w:rFonts w:ascii="Arial" w:hAnsi="Arial"/>
          <w:rtl/>
        </w:rPr>
        <w:t>م،</w:t>
      </w:r>
      <w:r>
        <w:rPr>
          <w:rtl/>
        </w:rPr>
        <w:t xml:space="preserve"> (</w:t>
      </w:r>
      <w:r>
        <w:t>2/48</w:t>
      </w:r>
      <w:r>
        <w:rPr>
          <w:rtl/>
        </w:rPr>
        <w:t>).</w:t>
      </w:r>
    </w:p>
  </w:footnote>
  <w:footnote w:id="437">
    <w:p w:rsidR="002849BE" w:rsidRDefault="002849BE" w:rsidP="00B956DC">
      <w:pPr>
        <w:pStyle w:val="a2"/>
      </w:pPr>
      <w:r>
        <w:rPr>
          <w:rStyle w:val="FootnoteCharacters"/>
        </w:rPr>
        <w:footnoteRef/>
      </w:r>
      <w:r>
        <w:rPr>
          <w:rtl/>
        </w:rPr>
        <w:t xml:space="preserve"> الكاساني، أبو بكر بن مسعود بن أحمد الكاساني الحنفي (</w:t>
      </w:r>
      <w:r>
        <w:rPr>
          <w:rFonts w:ascii="Arial" w:hAnsi="Arial"/>
          <w:rtl/>
        </w:rPr>
        <w:t>ت</w:t>
      </w:r>
      <w:r>
        <w:rPr>
          <w:rtl/>
        </w:rPr>
        <w:t xml:space="preserve">: </w:t>
      </w:r>
      <w:r>
        <w:rPr>
          <w:rFonts w:cs="Arial"/>
        </w:rPr>
        <w:t>587</w:t>
      </w:r>
      <w:r>
        <w:rPr>
          <w:rFonts w:ascii="Arial" w:hAnsi="Arial"/>
          <w:rtl/>
        </w:rPr>
        <w:t>هـ</w:t>
      </w:r>
      <w:r>
        <w:rPr>
          <w:rtl/>
        </w:rPr>
        <w:t xml:space="preserve">)، بدائع الصنائع في ترتيب الشرائع، : </w:t>
      </w:r>
      <w:r>
        <w:rPr>
          <w:rFonts w:ascii="Arial" w:hAnsi="Arial"/>
          <w:rtl/>
        </w:rPr>
        <w:t>دار</w:t>
      </w:r>
      <w:r>
        <w:rPr>
          <w:rtl/>
        </w:rPr>
        <w:t xml:space="preserve"> </w:t>
      </w:r>
      <w:r>
        <w:rPr>
          <w:rFonts w:ascii="Arial" w:hAnsi="Arial"/>
          <w:rtl/>
        </w:rPr>
        <w:t>الكتب</w:t>
      </w:r>
      <w:r>
        <w:rPr>
          <w:rtl/>
        </w:rPr>
        <w:t xml:space="preserve"> </w:t>
      </w:r>
      <w:r>
        <w:rPr>
          <w:rFonts w:ascii="Arial" w:hAnsi="Arial"/>
          <w:rtl/>
        </w:rPr>
        <w:t>العلمية،الطبعة</w:t>
      </w:r>
      <w:r>
        <w:rPr>
          <w:rtl/>
        </w:rPr>
        <w:t xml:space="preserve">: </w:t>
      </w:r>
      <w:r>
        <w:rPr>
          <w:rFonts w:ascii="Arial" w:hAnsi="Arial"/>
          <w:rtl/>
        </w:rPr>
        <w:t>الثانية،</w:t>
      </w:r>
      <w:r>
        <w:rPr>
          <w:rtl/>
        </w:rPr>
        <w:t xml:space="preserve"> </w:t>
      </w:r>
      <w:r>
        <w:rPr>
          <w:rFonts w:cs="Arial"/>
        </w:rPr>
        <w:t>1406</w:t>
      </w:r>
      <w:r>
        <w:rPr>
          <w:rFonts w:ascii="Arial" w:hAnsi="Arial"/>
          <w:rtl/>
        </w:rPr>
        <w:t>هـ</w:t>
      </w:r>
      <w:r>
        <w:rPr>
          <w:rtl/>
        </w:rPr>
        <w:t xml:space="preserve"> - </w:t>
      </w:r>
      <w:r>
        <w:t>1986</w:t>
      </w:r>
      <w:r>
        <w:rPr>
          <w:rtl/>
        </w:rPr>
        <w:t>م، (</w:t>
      </w:r>
      <w:r>
        <w:t>5/83</w:t>
      </w:r>
      <w:r>
        <w:rPr>
          <w:rtl/>
        </w:rPr>
        <w:t>).</w:t>
      </w:r>
    </w:p>
  </w:footnote>
  <w:footnote w:id="438">
    <w:p w:rsidR="002849BE" w:rsidRDefault="002849BE" w:rsidP="00B956DC">
      <w:pPr>
        <w:pStyle w:val="a2"/>
      </w:pPr>
      <w:r>
        <w:rPr>
          <w:rStyle w:val="FootnoteCharacters"/>
        </w:rPr>
        <w:footnoteRef/>
      </w:r>
      <w:r>
        <w:rPr>
          <w:rtl/>
        </w:rPr>
        <w:t xml:space="preserve"> أبو داود، سنن أبي داود، ‌‌باب من نذر أن يصلي في بيت المقدس، رقم </w:t>
      </w:r>
      <w:r>
        <w:t>3305</w:t>
      </w:r>
      <w:r>
        <w:rPr>
          <w:rtl/>
        </w:rPr>
        <w:t xml:space="preserve"> (</w:t>
      </w:r>
      <w:r>
        <w:t>3/236</w:t>
      </w:r>
      <w:r>
        <w:rPr>
          <w:rtl/>
        </w:rPr>
        <w:t>).</w:t>
      </w:r>
    </w:p>
  </w:footnote>
  <w:footnote w:id="439">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3/238</w:t>
      </w:r>
      <w:r>
        <w:rPr>
          <w:rFonts w:cs="Arial"/>
          <w:rtl/>
        </w:rPr>
        <w:t>)</w:t>
      </w:r>
    </w:p>
  </w:footnote>
  <w:footnote w:id="440">
    <w:p w:rsidR="002849BE" w:rsidRDefault="002849BE" w:rsidP="00B956DC">
      <w:pPr>
        <w:pStyle w:val="a2"/>
      </w:pPr>
      <w:r>
        <w:rPr>
          <w:rStyle w:val="FootnoteCharacters"/>
        </w:rPr>
        <w:footnoteRef/>
      </w:r>
      <w:r>
        <w:rPr>
          <w:rtl/>
        </w:rPr>
        <w:t xml:space="preserve"> ابن أبي شيبة، المصنف، باب ‌‌الرجل والمرأة يحلفان بالمشي ولا يستطيعان، رقم </w:t>
      </w:r>
      <w:r>
        <w:t>12412</w:t>
      </w:r>
      <w:r>
        <w:rPr>
          <w:rtl/>
        </w:rPr>
        <w:t xml:space="preserve"> (</w:t>
      </w:r>
      <w:r>
        <w:t>3/92</w:t>
      </w:r>
      <w:r>
        <w:rPr>
          <w:rtl/>
        </w:rPr>
        <w:t>).</w:t>
      </w:r>
    </w:p>
  </w:footnote>
  <w:footnote w:id="441">
    <w:p w:rsidR="002849BE" w:rsidRDefault="002849BE" w:rsidP="00B956DC">
      <w:pPr>
        <w:pStyle w:val="a2"/>
      </w:pPr>
      <w:r>
        <w:rPr>
          <w:rStyle w:val="FootnoteCharacters"/>
        </w:rPr>
        <w:footnoteRef/>
      </w:r>
      <w:r>
        <w:rPr>
          <w:rtl/>
        </w:rPr>
        <w:t xml:space="preserve"> أحمد، المسند، رقم </w:t>
      </w:r>
      <w:r>
        <w:t>17386</w:t>
      </w:r>
      <w:r>
        <w:rPr>
          <w:rtl/>
        </w:rPr>
        <w:t xml:space="preserve"> (</w:t>
      </w:r>
      <w:r>
        <w:t>28/609</w:t>
      </w:r>
      <w:r>
        <w:rPr>
          <w:rtl/>
        </w:rPr>
        <w:t>)</w:t>
      </w:r>
    </w:p>
  </w:footnote>
  <w:footnote w:id="442">
    <w:p w:rsidR="002849BE" w:rsidRDefault="002849BE" w:rsidP="00B956DC">
      <w:pPr>
        <w:pStyle w:val="a2"/>
      </w:pPr>
      <w:r>
        <w:rPr>
          <w:rStyle w:val="FootnoteCharacters"/>
        </w:rPr>
        <w:footnoteRef/>
      </w:r>
      <w:r>
        <w:rPr>
          <w:rtl/>
        </w:rPr>
        <w:t xml:space="preserve"> البخاري، صحيح البخاري، ‌‌باب من نذر المشي إلى الكعبة، رقم </w:t>
      </w:r>
      <w:r>
        <w:t>1866</w:t>
      </w:r>
      <w:r>
        <w:rPr>
          <w:rtl/>
        </w:rPr>
        <w:t xml:space="preserve"> (</w:t>
      </w:r>
      <w:r>
        <w:t>3/20</w:t>
      </w:r>
      <w:r>
        <w:rPr>
          <w:rtl/>
        </w:rPr>
        <w:t>)</w:t>
      </w:r>
    </w:p>
  </w:footnote>
  <w:footnote w:id="443">
    <w:p w:rsidR="002849BE" w:rsidRDefault="002849BE" w:rsidP="00B956DC">
      <w:pPr>
        <w:pStyle w:val="a2"/>
      </w:pPr>
      <w:r>
        <w:rPr>
          <w:rStyle w:val="FootnoteCharacters"/>
        </w:rPr>
        <w:footnoteRef/>
      </w:r>
      <w:r>
        <w:rPr>
          <w:rtl/>
        </w:rPr>
        <w:t xml:space="preserve"> مسلم، صحيح مسلم، باب من نذر أن يمشي إلى الكعبة رقم </w:t>
      </w:r>
      <w:r>
        <w:t>1644</w:t>
      </w:r>
      <w:r>
        <w:rPr>
          <w:rtl/>
        </w:rPr>
        <w:t xml:space="preserve"> (</w:t>
      </w:r>
      <w:r>
        <w:t>31264</w:t>
      </w:r>
      <w:r>
        <w:rPr>
          <w:rtl/>
        </w:rPr>
        <w:t>).</w:t>
      </w:r>
    </w:p>
  </w:footnote>
  <w:footnote w:id="444">
    <w:p w:rsidR="002849BE" w:rsidRDefault="002849BE" w:rsidP="00B956DC">
      <w:pPr>
        <w:pStyle w:val="a2"/>
      </w:pPr>
      <w:r>
        <w:rPr>
          <w:rStyle w:val="FootnoteCharacters"/>
        </w:rPr>
        <w:footnoteRef/>
      </w:r>
      <w:r>
        <w:rPr>
          <w:rtl/>
        </w:rPr>
        <w:t xml:space="preserve"> أبو داود، سنن أبي داود، ‌‌باب من رأى عليه كفارة إذا كان في معصية، رقم </w:t>
      </w:r>
      <w:r>
        <w:t>3299</w:t>
      </w:r>
      <w:r>
        <w:rPr>
          <w:rtl/>
        </w:rPr>
        <w:t xml:space="preserve"> (</w:t>
      </w:r>
      <w:r>
        <w:t>3/234</w:t>
      </w:r>
      <w:r>
        <w:rPr>
          <w:rtl/>
        </w:rPr>
        <w:t>).</w:t>
      </w:r>
    </w:p>
  </w:footnote>
  <w:footnote w:id="445">
    <w:p w:rsidR="002849BE" w:rsidRDefault="002849BE" w:rsidP="00B956DC">
      <w:pPr>
        <w:pStyle w:val="a2"/>
      </w:pPr>
      <w:r>
        <w:rPr>
          <w:rStyle w:val="FootnoteCharacters"/>
        </w:rPr>
        <w:footnoteRef/>
      </w:r>
      <w:r>
        <w:rPr>
          <w:rtl/>
        </w:rPr>
        <w:t xml:space="preserve"> النسائي، سنن النسائي، ‌‌باب من رأى عليه كفارة إذا كان في معصية، رقم </w:t>
      </w:r>
      <w:r>
        <w:t>3814</w:t>
      </w:r>
      <w:r>
        <w:rPr>
          <w:rtl/>
        </w:rPr>
        <w:t xml:space="preserve"> (</w:t>
      </w:r>
      <w:r>
        <w:t>7/19</w:t>
      </w:r>
      <w:r>
        <w:rPr>
          <w:rtl/>
        </w:rPr>
        <w:t>).</w:t>
      </w:r>
    </w:p>
  </w:footnote>
  <w:footnote w:id="446">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3/246</w:t>
      </w:r>
      <w:r>
        <w:rPr>
          <w:rFonts w:cs="Arial"/>
          <w:rtl/>
        </w:rPr>
        <w:t>)</w:t>
      </w:r>
    </w:p>
  </w:footnote>
  <w:footnote w:id="447">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4/13</w:t>
      </w:r>
      <w:r>
        <w:rPr>
          <w:rFonts w:cs="Arial"/>
          <w:rtl/>
        </w:rPr>
        <w:t>)</w:t>
      </w:r>
    </w:p>
  </w:footnote>
  <w:footnote w:id="448">
    <w:p w:rsidR="002849BE" w:rsidRDefault="002849BE" w:rsidP="000B5C31">
      <w:pPr>
        <w:pStyle w:val="FootnoteText"/>
        <w:spacing w:line="240" w:lineRule="auto"/>
      </w:pPr>
      <w:r>
        <w:rPr>
          <w:rStyle w:val="FootnoteCharacters"/>
        </w:rPr>
        <w:footnoteRef/>
      </w:r>
      <w:r>
        <w:rPr>
          <w:rtl/>
        </w:rPr>
        <w:t xml:space="preserve"> الطيالسي، مسند الطيالسي، رقم </w:t>
      </w:r>
      <w:r>
        <w:rPr>
          <w:rFonts w:cs="Arial"/>
          <w:rtl/>
        </w:rPr>
        <w:t>٤٨٧</w:t>
      </w:r>
      <w:r>
        <w:rPr>
          <w:rtl/>
        </w:rPr>
        <w:t xml:space="preserve"> ، </w:t>
      </w:r>
      <w:r>
        <w:rPr>
          <w:rFonts w:cs="Arial"/>
          <w:rtl/>
        </w:rPr>
        <w:t>(</w:t>
      </w:r>
      <w:r>
        <w:rPr>
          <w:rFonts w:cs="Arial"/>
        </w:rPr>
        <w:t>1/391</w:t>
      </w:r>
      <w:r>
        <w:rPr>
          <w:rFonts w:cs="Arial"/>
          <w:rtl/>
        </w:rPr>
        <w:t>)</w:t>
      </w:r>
    </w:p>
  </w:footnote>
  <w:footnote w:id="449">
    <w:p w:rsidR="002849BE" w:rsidRDefault="002849BE" w:rsidP="00B956DC">
      <w:pPr>
        <w:pStyle w:val="a2"/>
      </w:pPr>
      <w:r>
        <w:rPr>
          <w:rStyle w:val="FootnoteCharacters"/>
        </w:rPr>
        <w:footnoteRef/>
      </w:r>
      <w:r>
        <w:rPr>
          <w:rtl/>
        </w:rPr>
        <w:t xml:space="preserve"> مسلم،صحيح مسلم، باب كراهة الإمارة بغير ضرورة، رقم </w:t>
      </w:r>
      <w:r>
        <w:t>1825</w:t>
      </w:r>
      <w:r>
        <w:rPr>
          <w:rtl/>
        </w:rPr>
        <w:t>، (</w:t>
      </w:r>
      <w:r>
        <w:t>3/1457</w:t>
      </w:r>
      <w:r>
        <w:rPr>
          <w:rtl/>
        </w:rPr>
        <w:t>).</w:t>
      </w:r>
    </w:p>
  </w:footnote>
  <w:footnote w:id="450">
    <w:p w:rsidR="002849BE" w:rsidRDefault="002849BE" w:rsidP="000B5C31">
      <w:pPr>
        <w:pStyle w:val="FootnoteText"/>
        <w:spacing w:line="240" w:lineRule="auto"/>
      </w:pPr>
      <w:r>
        <w:rPr>
          <w:rStyle w:val="FootnoteCharacters"/>
        </w:rPr>
        <w:footnoteRef/>
      </w:r>
      <w:r>
        <w:rPr>
          <w:rtl/>
        </w:rPr>
        <w:t xml:space="preserve"> أحمد، المسند، رقم </w:t>
      </w:r>
      <w:r>
        <w:rPr>
          <w:rFonts w:cs="Arial"/>
          <w:rtl/>
        </w:rPr>
        <w:t>٢١٥١٣</w:t>
      </w:r>
      <w:r>
        <w:rPr>
          <w:rtl/>
        </w:rPr>
        <w:t xml:space="preserve"> ، </w:t>
      </w:r>
      <w:r>
        <w:rPr>
          <w:rFonts w:cs="Arial"/>
          <w:rtl/>
        </w:rPr>
        <w:t>(</w:t>
      </w:r>
      <w:r>
        <w:rPr>
          <w:rFonts w:cs="Arial"/>
        </w:rPr>
        <w:t>35/404</w:t>
      </w:r>
      <w:r>
        <w:rPr>
          <w:rFonts w:cs="Arial"/>
          <w:rtl/>
        </w:rPr>
        <w:t>)</w:t>
      </w:r>
    </w:p>
  </w:footnote>
  <w:footnote w:id="451">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4/14</w:t>
      </w:r>
      <w:r>
        <w:rPr>
          <w:rFonts w:cs="Arial"/>
          <w:rtl/>
        </w:rPr>
        <w:t>)</w:t>
      </w:r>
    </w:p>
  </w:footnote>
  <w:footnote w:id="452">
    <w:p w:rsidR="002849BE" w:rsidRDefault="002849BE" w:rsidP="00B956DC">
      <w:pPr>
        <w:pStyle w:val="a2"/>
      </w:pPr>
      <w:r>
        <w:rPr>
          <w:rStyle w:val="FootnoteCharacters"/>
        </w:rPr>
        <w:footnoteRef/>
      </w:r>
      <w:r>
        <w:rPr>
          <w:rtl/>
        </w:rPr>
        <w:t xml:space="preserve"> المرجع السابق</w:t>
      </w:r>
    </w:p>
  </w:footnote>
  <w:footnote w:id="453">
    <w:p w:rsidR="002849BE" w:rsidRDefault="002849BE" w:rsidP="00B956DC">
      <w:pPr>
        <w:pStyle w:val="a2"/>
      </w:pPr>
      <w:r>
        <w:rPr>
          <w:rStyle w:val="FootnoteCharacters"/>
        </w:rPr>
        <w:footnoteRef/>
      </w:r>
      <w:r>
        <w:rPr>
          <w:rtl/>
        </w:rPr>
        <w:t xml:space="preserve"> أحمد، المسند، رقم </w:t>
      </w:r>
      <w:r>
        <w:t>4097</w:t>
      </w:r>
      <w:r>
        <w:rPr>
          <w:rtl/>
        </w:rPr>
        <w:t xml:space="preserve"> (</w:t>
      </w:r>
      <w:r>
        <w:t>7/173</w:t>
      </w:r>
      <w:r>
        <w:rPr>
          <w:rtl/>
        </w:rPr>
        <w:t>).</w:t>
      </w:r>
    </w:p>
  </w:footnote>
  <w:footnote w:id="454">
    <w:p w:rsidR="002849BE" w:rsidRDefault="002849BE" w:rsidP="00B956DC">
      <w:pPr>
        <w:pStyle w:val="a2"/>
      </w:pPr>
      <w:r>
        <w:rPr>
          <w:rStyle w:val="FootnoteCharacters"/>
        </w:rPr>
        <w:footnoteRef/>
      </w:r>
      <w:r>
        <w:rPr>
          <w:rtl/>
        </w:rPr>
        <w:t xml:space="preserve"> البيهقي، شعب الإيمان، رقم </w:t>
      </w:r>
      <w:r>
        <w:t>7127</w:t>
      </w:r>
      <w:r>
        <w:rPr>
          <w:rtl/>
        </w:rPr>
        <w:t xml:space="preserve"> (</w:t>
      </w:r>
      <w:r>
        <w:t>10/36</w:t>
      </w:r>
      <w:r>
        <w:rPr>
          <w:rtl/>
        </w:rPr>
        <w:t>)</w:t>
      </w:r>
    </w:p>
  </w:footnote>
  <w:footnote w:id="455">
    <w:p w:rsidR="002849BE" w:rsidRDefault="002849BE" w:rsidP="00B956DC">
      <w:pPr>
        <w:pStyle w:val="a2"/>
      </w:pPr>
      <w:r>
        <w:rPr>
          <w:rStyle w:val="FootnoteCharacters"/>
        </w:rPr>
        <w:footnoteRef/>
      </w:r>
      <w:r>
        <w:rPr>
          <w:rtl/>
        </w:rPr>
        <w:t xml:space="preserve"> أحمد، المسند، رقم </w:t>
      </w:r>
      <w:r>
        <w:t>4097</w:t>
      </w:r>
      <w:r>
        <w:rPr>
          <w:rtl/>
        </w:rPr>
        <w:t xml:space="preserve"> (</w:t>
      </w:r>
      <w:r>
        <w:t>7/173</w:t>
      </w:r>
      <w:r>
        <w:rPr>
          <w:rtl/>
        </w:rPr>
        <w:t>).</w:t>
      </w:r>
    </w:p>
  </w:footnote>
  <w:footnote w:id="456">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4/18</w:t>
      </w:r>
      <w:r>
        <w:rPr>
          <w:rFonts w:cs="Arial"/>
          <w:rtl/>
        </w:rPr>
        <w:t>)</w:t>
      </w:r>
    </w:p>
  </w:footnote>
  <w:footnote w:id="457">
    <w:p w:rsidR="002849BE" w:rsidRDefault="002849BE" w:rsidP="00B956DC">
      <w:pPr>
        <w:pStyle w:val="a2"/>
      </w:pPr>
      <w:r>
        <w:rPr>
          <w:rStyle w:val="FootnoteCharacters"/>
        </w:rPr>
        <w:footnoteRef/>
      </w:r>
      <w:r>
        <w:rPr>
          <w:rtl/>
        </w:rPr>
        <w:t xml:space="preserve"> أحمد، المسند، رقم </w:t>
      </w:r>
      <w:r>
        <w:t>20393</w:t>
      </w:r>
      <w:r>
        <w:rPr>
          <w:rtl/>
        </w:rPr>
        <w:t xml:space="preserve"> (</w:t>
      </w:r>
      <w:r>
        <w:t>34/36</w:t>
      </w:r>
      <w:r>
        <w:rPr>
          <w:rtl/>
        </w:rPr>
        <w:t>)</w:t>
      </w:r>
    </w:p>
  </w:footnote>
  <w:footnote w:id="458">
    <w:p w:rsidR="002849BE" w:rsidRDefault="002849BE" w:rsidP="00B956DC">
      <w:pPr>
        <w:pStyle w:val="a2"/>
      </w:pPr>
      <w:r>
        <w:rPr>
          <w:rStyle w:val="FootnoteCharacters"/>
        </w:rPr>
        <w:footnoteRef/>
      </w:r>
      <w:r>
        <w:rPr>
          <w:rtl/>
        </w:rPr>
        <w:t xml:space="preserve"> مسلم، صحيح مسلم، باب كراهة قضاء القاضي وهو غضبان، رقم </w:t>
      </w:r>
      <w:r>
        <w:t>1717</w:t>
      </w:r>
      <w:r>
        <w:rPr>
          <w:rtl/>
        </w:rPr>
        <w:t>(</w:t>
      </w:r>
      <w:r>
        <w:t>3/1342</w:t>
      </w:r>
      <w:r>
        <w:rPr>
          <w:rtl/>
        </w:rPr>
        <w:t>)</w:t>
      </w:r>
    </w:p>
  </w:footnote>
  <w:footnote w:id="459">
    <w:p w:rsidR="002849BE" w:rsidRDefault="002849BE" w:rsidP="00B956DC">
      <w:pPr>
        <w:pStyle w:val="a2"/>
      </w:pPr>
      <w:r>
        <w:rPr>
          <w:rStyle w:val="FootnoteCharacters"/>
        </w:rPr>
        <w:footnoteRef/>
      </w:r>
      <w:r>
        <w:rPr>
          <w:rtl/>
        </w:rPr>
        <w:t xml:space="preserve"> ابن ماجه، سنن ابن ماجه، باب لا يحكم الحاكم وهو غضبان، رقم </w:t>
      </w:r>
      <w:r>
        <w:t>2316</w:t>
      </w:r>
      <w:r>
        <w:rPr>
          <w:rtl/>
        </w:rPr>
        <w:t xml:space="preserve"> (</w:t>
      </w:r>
      <w:r>
        <w:t>2/776</w:t>
      </w:r>
      <w:r>
        <w:rPr>
          <w:rtl/>
        </w:rPr>
        <w:t>)</w:t>
      </w:r>
    </w:p>
  </w:footnote>
  <w:footnote w:id="460">
    <w:p w:rsidR="002849BE" w:rsidRDefault="002849BE" w:rsidP="00B956DC">
      <w:pPr>
        <w:pStyle w:val="a2"/>
      </w:pPr>
      <w:r>
        <w:rPr>
          <w:rStyle w:val="FootnoteCharacters"/>
        </w:rPr>
        <w:footnoteRef/>
      </w:r>
      <w:r>
        <w:rPr>
          <w:rtl/>
        </w:rPr>
        <w:t xml:space="preserve"> الترمذي، سنن الترمذي، ‌‌باب ما جاء لا يقضي القاضي وهو غضبان، رقم </w:t>
      </w:r>
      <w:r>
        <w:t>1334</w:t>
      </w:r>
      <w:r>
        <w:rPr>
          <w:rtl/>
        </w:rPr>
        <w:t xml:space="preserve"> (</w:t>
      </w:r>
      <w:r>
        <w:t>3/612</w:t>
      </w:r>
      <w:r>
        <w:rPr>
          <w:rtl/>
        </w:rPr>
        <w:t>)</w:t>
      </w:r>
    </w:p>
  </w:footnote>
  <w:footnote w:id="461">
    <w:p w:rsidR="002849BE" w:rsidRDefault="002849BE" w:rsidP="00B956DC">
      <w:pPr>
        <w:pStyle w:val="a2"/>
      </w:pPr>
      <w:r>
        <w:rPr>
          <w:rStyle w:val="FootnoteCharacters"/>
        </w:rPr>
        <w:footnoteRef/>
      </w:r>
      <w:r>
        <w:rPr>
          <w:rtl/>
        </w:rPr>
        <w:t xml:space="preserve"> النسائي، سنن النسائي، ‌‌ذكر ما ينبغي للحاكم أن يجتنبه، رقم </w:t>
      </w:r>
      <w:r>
        <w:t>5406</w:t>
      </w:r>
      <w:r>
        <w:rPr>
          <w:rtl/>
        </w:rPr>
        <w:t xml:space="preserve"> (</w:t>
      </w:r>
      <w:r>
        <w:t>8/237</w:t>
      </w:r>
      <w:r>
        <w:rPr>
          <w:rtl/>
        </w:rPr>
        <w:t>).</w:t>
      </w:r>
    </w:p>
  </w:footnote>
  <w:footnote w:id="462">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4/31</w:t>
      </w:r>
      <w:r>
        <w:rPr>
          <w:rFonts w:cs="Arial"/>
          <w:rtl/>
        </w:rPr>
        <w:t>)</w:t>
      </w:r>
    </w:p>
  </w:footnote>
  <w:footnote w:id="463">
    <w:p w:rsidR="002849BE" w:rsidRDefault="002849BE" w:rsidP="00B956DC">
      <w:pPr>
        <w:pStyle w:val="a2"/>
      </w:pPr>
      <w:r>
        <w:rPr>
          <w:rStyle w:val="FootnoteCharacters"/>
        </w:rPr>
        <w:footnoteRef/>
      </w:r>
      <w:r>
        <w:rPr>
          <w:rtl/>
        </w:rPr>
        <w:t xml:space="preserve"> أحمد، المسند، رقم </w:t>
      </w:r>
      <w:r>
        <w:t>6899</w:t>
      </w:r>
      <w:r>
        <w:rPr>
          <w:rtl/>
        </w:rPr>
        <w:t xml:space="preserve"> ، (</w:t>
      </w:r>
      <w:r>
        <w:t>11/501</w:t>
      </w:r>
      <w:r>
        <w:rPr>
          <w:rtl/>
        </w:rPr>
        <w:t>)</w:t>
      </w:r>
    </w:p>
  </w:footnote>
  <w:footnote w:id="464">
    <w:p w:rsidR="002849BE" w:rsidRDefault="002849BE" w:rsidP="00B956DC">
      <w:pPr>
        <w:pStyle w:val="a2"/>
      </w:pPr>
      <w:r>
        <w:rPr>
          <w:rStyle w:val="FootnoteCharacters"/>
        </w:rPr>
        <w:footnoteRef/>
      </w:r>
      <w:r>
        <w:rPr>
          <w:rtl/>
        </w:rPr>
        <w:t xml:space="preserve"> ابن ماجه، سنن ابن ماجه، باب من لا تجوز شهادته، رقم </w:t>
      </w:r>
      <w:r>
        <w:t>2366</w:t>
      </w:r>
      <w:r>
        <w:rPr>
          <w:rtl/>
        </w:rPr>
        <w:t>، (</w:t>
      </w:r>
      <w:r>
        <w:t>2/792</w:t>
      </w:r>
      <w:r>
        <w:rPr>
          <w:rtl/>
        </w:rPr>
        <w:t>)</w:t>
      </w:r>
    </w:p>
  </w:footnote>
  <w:footnote w:id="465">
    <w:p w:rsidR="002849BE" w:rsidRDefault="002849BE" w:rsidP="00B956DC">
      <w:pPr>
        <w:pStyle w:val="a2"/>
      </w:pPr>
      <w:r>
        <w:rPr>
          <w:rStyle w:val="FootnoteCharacters"/>
        </w:rPr>
        <w:footnoteRef/>
      </w:r>
      <w:r>
        <w:rPr>
          <w:rtl/>
        </w:rPr>
        <w:t xml:space="preserve"> أبو داود، سنن أبي داود، باب من ترد شهادته، رقم </w:t>
      </w:r>
      <w:r>
        <w:t>3601</w:t>
      </w:r>
      <w:r>
        <w:rPr>
          <w:rtl/>
        </w:rPr>
        <w:t xml:space="preserve"> (</w:t>
      </w:r>
      <w:r>
        <w:t>3/306</w:t>
      </w:r>
      <w:r>
        <w:rPr>
          <w:rtl/>
        </w:rPr>
        <w:t>)</w:t>
      </w:r>
    </w:p>
  </w:footnote>
  <w:footnote w:id="466">
    <w:p w:rsidR="002849BE" w:rsidRDefault="002849BE" w:rsidP="00B956DC">
      <w:pPr>
        <w:pStyle w:val="a2"/>
      </w:pPr>
      <w:r>
        <w:rPr>
          <w:rStyle w:val="FootnoteCharacters"/>
        </w:rPr>
        <w:footnoteRef/>
      </w:r>
      <w:r>
        <w:rPr>
          <w:rtl/>
        </w:rPr>
        <w:t xml:space="preserve"> الترمذي، سنن الترمذي، ‌‌باب ما جاء فيمن لا تجوز شهادته، رقم </w:t>
      </w:r>
      <w:r>
        <w:t>2298</w:t>
      </w:r>
      <w:r>
        <w:rPr>
          <w:rtl/>
        </w:rPr>
        <w:t xml:space="preserve"> (</w:t>
      </w:r>
      <w:r>
        <w:t>4/545</w:t>
      </w:r>
      <w:r>
        <w:rPr>
          <w:rtl/>
        </w:rPr>
        <w:t>)</w:t>
      </w:r>
    </w:p>
  </w:footnote>
  <w:footnote w:id="467">
    <w:p w:rsidR="002849BE" w:rsidRDefault="002849BE" w:rsidP="00B956DC">
      <w:pPr>
        <w:pStyle w:val="a2"/>
      </w:pPr>
      <w:r>
        <w:rPr>
          <w:rStyle w:val="FootnoteCharacters"/>
        </w:rPr>
        <w:footnoteRef/>
      </w:r>
      <w:r>
        <w:rPr>
          <w:rtl/>
        </w:rPr>
        <w:t xml:space="preserve"> البيهقي، السنن الكبرى، ‌‌باب: لا تقبل شهادة خائن ولا خائنة ولا ذي غمر على أخيه ولا ظنين ولا خصم، رقم </w:t>
      </w:r>
      <w:r>
        <w:t>20859</w:t>
      </w:r>
      <w:r>
        <w:rPr>
          <w:rtl/>
        </w:rPr>
        <w:t xml:space="preserve"> (</w:t>
      </w:r>
      <w:r>
        <w:t>10/339</w:t>
      </w:r>
      <w:r>
        <w:rPr>
          <w:rtl/>
        </w:rPr>
        <w:t>)</w:t>
      </w:r>
    </w:p>
  </w:footnote>
  <w:footnote w:id="468">
    <w:p w:rsidR="002849BE" w:rsidRDefault="002849BE" w:rsidP="00B956DC">
      <w:pPr>
        <w:pStyle w:val="a2"/>
      </w:pPr>
      <w:r>
        <w:rPr>
          <w:rStyle w:val="FootnoteCharacters"/>
        </w:rPr>
        <w:footnoteRef/>
      </w:r>
      <w:r>
        <w:rPr>
          <w:rtl/>
        </w:rPr>
        <w:t xml:space="preserve"> ابن ماجه، سنن ابن ماجه، باب من لا تجوز شهادته، رقم </w:t>
      </w:r>
      <w:r>
        <w:t>2366</w:t>
      </w:r>
      <w:r>
        <w:rPr>
          <w:rtl/>
        </w:rPr>
        <w:t>، (</w:t>
      </w:r>
      <w:r>
        <w:t>2/792</w:t>
      </w:r>
      <w:r>
        <w:rPr>
          <w:rtl/>
        </w:rPr>
        <w:t>)</w:t>
      </w:r>
    </w:p>
  </w:footnote>
  <w:footnote w:id="469">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4/35</w:t>
      </w:r>
      <w:r>
        <w:rPr>
          <w:rFonts w:cs="Arial"/>
          <w:rtl/>
        </w:rPr>
        <w:t>)</w:t>
      </w:r>
    </w:p>
  </w:footnote>
  <w:footnote w:id="470">
    <w:p w:rsidR="002849BE" w:rsidRDefault="002849BE" w:rsidP="00B956DC">
      <w:pPr>
        <w:pStyle w:val="a2"/>
      </w:pPr>
      <w:r>
        <w:rPr>
          <w:rStyle w:val="FootnoteCharacters"/>
        </w:rPr>
        <w:footnoteRef/>
      </w:r>
      <w:r>
        <w:rPr>
          <w:rtl/>
        </w:rPr>
        <w:t xml:space="preserve"> البخاري، صحيح البخاري، ‌‌باب: </w:t>
      </w:r>
      <w:r>
        <w:rPr>
          <w:rFonts w:ascii="Arial" w:hAnsi="Arial"/>
          <w:rtl/>
        </w:rPr>
        <w:t>عقوق</w:t>
      </w:r>
      <w:r>
        <w:rPr>
          <w:rtl/>
        </w:rPr>
        <w:t xml:space="preserve"> </w:t>
      </w:r>
      <w:r>
        <w:rPr>
          <w:rFonts w:ascii="Arial" w:hAnsi="Arial"/>
          <w:rtl/>
        </w:rPr>
        <w:t>الوالدين</w:t>
      </w:r>
      <w:r>
        <w:rPr>
          <w:rtl/>
        </w:rPr>
        <w:t xml:space="preserve"> </w:t>
      </w:r>
      <w:r>
        <w:rPr>
          <w:rFonts w:ascii="Arial" w:hAnsi="Arial"/>
          <w:rtl/>
        </w:rPr>
        <w:t>من</w:t>
      </w:r>
      <w:r>
        <w:rPr>
          <w:rtl/>
        </w:rPr>
        <w:t xml:space="preserve"> </w:t>
      </w:r>
      <w:r>
        <w:rPr>
          <w:rFonts w:ascii="Arial" w:hAnsi="Arial"/>
          <w:rtl/>
        </w:rPr>
        <w:t>الكبائر،</w:t>
      </w:r>
      <w:r>
        <w:rPr>
          <w:rtl/>
        </w:rPr>
        <w:t xml:space="preserve"> </w:t>
      </w:r>
      <w:r>
        <w:rPr>
          <w:rFonts w:ascii="Arial" w:hAnsi="Arial"/>
          <w:rtl/>
        </w:rPr>
        <w:t>رقم</w:t>
      </w:r>
      <w:r>
        <w:rPr>
          <w:rtl/>
        </w:rPr>
        <w:t xml:space="preserve"> </w:t>
      </w:r>
      <w:r>
        <w:rPr>
          <w:rFonts w:cs="Arial"/>
        </w:rPr>
        <w:t>5976</w:t>
      </w:r>
      <w:r>
        <w:rPr>
          <w:rtl/>
        </w:rPr>
        <w:t xml:space="preserve"> (</w:t>
      </w:r>
      <w:r>
        <w:t>8/4</w:t>
      </w:r>
      <w:r>
        <w:rPr>
          <w:rtl/>
        </w:rPr>
        <w:t>)</w:t>
      </w:r>
    </w:p>
  </w:footnote>
  <w:footnote w:id="471">
    <w:p w:rsidR="002849BE" w:rsidRDefault="002849BE" w:rsidP="00B956DC">
      <w:pPr>
        <w:pStyle w:val="a2"/>
      </w:pPr>
      <w:r>
        <w:rPr>
          <w:rStyle w:val="FootnoteCharacters"/>
        </w:rPr>
        <w:footnoteRef/>
      </w:r>
      <w:r>
        <w:rPr>
          <w:rtl/>
        </w:rPr>
        <w:t xml:space="preserve"> مسلم، صحيح مسلم، باب بيان الكبائر وأكبرها، رقم </w:t>
      </w:r>
      <w:r>
        <w:t>87</w:t>
      </w:r>
      <w:r>
        <w:rPr>
          <w:rtl/>
        </w:rPr>
        <w:t xml:space="preserve"> (</w:t>
      </w:r>
      <w:r>
        <w:t>1/91</w:t>
      </w:r>
      <w:r>
        <w:rPr>
          <w:rtl/>
        </w:rPr>
        <w:t>)</w:t>
      </w:r>
    </w:p>
  </w:footnote>
  <w:footnote w:id="472">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4/95</w:t>
      </w:r>
      <w:r>
        <w:rPr>
          <w:rFonts w:cs="Arial"/>
          <w:rtl/>
        </w:rPr>
        <w:t>)</w:t>
      </w:r>
    </w:p>
  </w:footnote>
  <w:footnote w:id="473">
    <w:p w:rsidR="002849BE" w:rsidRDefault="002849BE" w:rsidP="00B956DC">
      <w:pPr>
        <w:pStyle w:val="a2"/>
      </w:pPr>
      <w:r>
        <w:rPr>
          <w:rStyle w:val="FootnoteCharacters"/>
        </w:rPr>
        <w:footnoteRef/>
      </w:r>
      <w:r>
        <w:rPr>
          <w:rtl/>
        </w:rPr>
        <w:t xml:space="preserve"> أحمد، المسند، رقم </w:t>
      </w:r>
      <w:r>
        <w:t>19603</w:t>
      </w:r>
      <w:r>
        <w:rPr>
          <w:rtl/>
        </w:rPr>
        <w:t xml:space="preserve"> (</w:t>
      </w:r>
      <w:r>
        <w:t>32/378</w:t>
      </w:r>
      <w:r>
        <w:rPr>
          <w:rtl/>
        </w:rPr>
        <w:t>)</w:t>
      </w:r>
    </w:p>
  </w:footnote>
  <w:footnote w:id="474">
    <w:p w:rsidR="002849BE" w:rsidRDefault="002849BE" w:rsidP="00B956DC">
      <w:pPr>
        <w:pStyle w:val="a2"/>
      </w:pPr>
      <w:r>
        <w:rPr>
          <w:rStyle w:val="FootnoteCharacters"/>
        </w:rPr>
        <w:footnoteRef/>
      </w:r>
      <w:r>
        <w:rPr>
          <w:rtl/>
        </w:rPr>
        <w:t xml:space="preserve"> أبو داود، سنن أبي داود، ‌‌باب الرجلين يدعيان شيئا وليست لهما بينة، رقم </w:t>
      </w:r>
      <w:r>
        <w:t>3613</w:t>
      </w:r>
      <w:r>
        <w:rPr>
          <w:rtl/>
        </w:rPr>
        <w:t xml:space="preserve"> (</w:t>
      </w:r>
      <w:r>
        <w:t>3/310</w:t>
      </w:r>
      <w:r>
        <w:rPr>
          <w:rtl/>
        </w:rPr>
        <w:t>).</w:t>
      </w:r>
    </w:p>
  </w:footnote>
  <w:footnote w:id="475">
    <w:p w:rsidR="002849BE" w:rsidRDefault="002849BE" w:rsidP="00B956DC">
      <w:pPr>
        <w:pStyle w:val="a2"/>
      </w:pPr>
      <w:r>
        <w:rPr>
          <w:rStyle w:val="FootnoteCharacters"/>
        </w:rPr>
        <w:footnoteRef/>
      </w:r>
      <w:r>
        <w:rPr>
          <w:rtl/>
        </w:rPr>
        <w:t xml:space="preserve"> أحمد، المسند، رقم </w:t>
      </w:r>
      <w:r>
        <w:t>19603</w:t>
      </w:r>
      <w:r>
        <w:rPr>
          <w:rtl/>
        </w:rPr>
        <w:t xml:space="preserve"> (</w:t>
      </w:r>
      <w:r>
        <w:t>32/378</w:t>
      </w:r>
      <w:r>
        <w:rPr>
          <w:rtl/>
        </w:rPr>
        <w:t>)</w:t>
      </w:r>
    </w:p>
  </w:footnote>
  <w:footnote w:id="476">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4/306</w:t>
      </w:r>
      <w:r>
        <w:rPr>
          <w:rFonts w:cs="Arial"/>
          <w:rtl/>
        </w:rPr>
        <w:t>)</w:t>
      </w:r>
    </w:p>
  </w:footnote>
  <w:footnote w:id="477">
    <w:p w:rsidR="002849BE" w:rsidRDefault="002849BE" w:rsidP="00B956DC">
      <w:pPr>
        <w:pStyle w:val="a2"/>
      </w:pPr>
      <w:r>
        <w:rPr>
          <w:rStyle w:val="FootnoteCharacters"/>
        </w:rPr>
        <w:footnoteRef/>
      </w:r>
      <w:r>
        <w:rPr>
          <w:rtl/>
        </w:rPr>
        <w:t xml:space="preserve"> أبو يعلى، مسند أبي يعلى، رقم </w:t>
      </w:r>
      <w:r>
        <w:t>6148</w:t>
      </w:r>
      <w:r>
        <w:rPr>
          <w:rtl/>
        </w:rPr>
        <w:t xml:space="preserve"> (</w:t>
      </w:r>
      <w:r>
        <w:t>11/9</w:t>
      </w:r>
      <w:r>
        <w:rPr>
          <w:rtl/>
        </w:rPr>
        <w:t>)</w:t>
      </w:r>
    </w:p>
  </w:footnote>
  <w:footnote w:id="478">
    <w:p w:rsidR="002849BE" w:rsidRDefault="002849BE" w:rsidP="00B956DC">
      <w:pPr>
        <w:pStyle w:val="a2"/>
      </w:pPr>
      <w:r>
        <w:rPr>
          <w:rStyle w:val="FootnoteCharacters"/>
        </w:rPr>
        <w:footnoteRef/>
      </w:r>
      <w:r>
        <w:rPr>
          <w:rtl/>
        </w:rPr>
        <w:t xml:space="preserve"> الطبراني، المعجم الأوسط، رقم </w:t>
      </w:r>
      <w:r>
        <w:t>7240</w:t>
      </w:r>
      <w:r>
        <w:rPr>
          <w:rtl/>
        </w:rPr>
        <w:t xml:space="preserve"> (</w:t>
      </w:r>
      <w:r>
        <w:t>7/190</w:t>
      </w:r>
      <w:r>
        <w:rPr>
          <w:rtl/>
        </w:rPr>
        <w:t>)</w:t>
      </w:r>
    </w:p>
  </w:footnote>
  <w:footnote w:id="479">
    <w:p w:rsidR="002849BE" w:rsidRDefault="002849BE" w:rsidP="00B956DC">
      <w:pPr>
        <w:pStyle w:val="a2"/>
      </w:pPr>
      <w:r>
        <w:rPr>
          <w:rStyle w:val="FootnoteCharacters"/>
        </w:rPr>
        <w:footnoteRef/>
      </w:r>
      <w:r>
        <w:rPr>
          <w:rtl/>
        </w:rPr>
        <w:t xml:space="preserve"> البيهقي، السنن الكبرى، ‌‌باب التحريض على الهبة والهدية صلة بين الناس، رقم </w:t>
      </w:r>
      <w:r>
        <w:t>11946</w:t>
      </w:r>
      <w:r>
        <w:rPr>
          <w:rtl/>
        </w:rPr>
        <w:t xml:space="preserve"> (</w:t>
      </w:r>
      <w:r>
        <w:t>6/280</w:t>
      </w:r>
      <w:r>
        <w:rPr>
          <w:rtl/>
        </w:rPr>
        <w:t>)</w:t>
      </w:r>
    </w:p>
  </w:footnote>
  <w:footnote w:id="480">
    <w:p w:rsidR="002849BE" w:rsidRDefault="002849BE" w:rsidP="000B5C31">
      <w:pPr>
        <w:pStyle w:val="FootnoteText"/>
        <w:spacing w:line="240" w:lineRule="auto"/>
      </w:pPr>
      <w:r>
        <w:rPr>
          <w:rStyle w:val="FootnoteCharacters"/>
        </w:rPr>
        <w:footnoteRef/>
      </w:r>
      <w:r>
        <w:rPr>
          <w:rtl/>
        </w:rPr>
        <w:t xml:space="preserve"> ابن حجر، التلخيص الحبير في تخريج أحاديث الرافعي الكبير، مؤسسة قرطبة – مصر، الطبعة</w:t>
      </w:r>
      <w:r>
        <w:rPr>
          <w:rFonts w:cs="Arial"/>
          <w:rtl/>
        </w:rPr>
        <w:t xml:space="preserve">: </w:t>
      </w:r>
      <w:r>
        <w:rPr>
          <w:rtl/>
        </w:rPr>
        <w:t xml:space="preserve">الأولى، </w:t>
      </w:r>
      <w:r>
        <w:rPr>
          <w:rFonts w:cs="Arial"/>
          <w:rtl/>
        </w:rPr>
        <w:t>١٤١٦</w:t>
      </w:r>
      <w:r>
        <w:rPr>
          <w:rtl/>
        </w:rPr>
        <w:t>هـ</w:t>
      </w:r>
      <w:r>
        <w:rPr>
          <w:rFonts w:cs="Arial"/>
          <w:rtl/>
        </w:rPr>
        <w:t>/١٩٩٥</w:t>
      </w:r>
      <w:r>
        <w:rPr>
          <w:rtl/>
        </w:rPr>
        <w:t xml:space="preserve">م، رقم </w:t>
      </w:r>
      <w:r>
        <w:rPr>
          <w:rFonts w:cs="Arial"/>
        </w:rPr>
        <w:t>1353</w:t>
      </w:r>
      <w:r>
        <w:rPr>
          <w:rFonts w:cs="Arial"/>
          <w:rtl/>
        </w:rPr>
        <w:t xml:space="preserve"> (</w:t>
      </w:r>
      <w:r>
        <w:rPr>
          <w:rFonts w:cs="Arial"/>
        </w:rPr>
        <w:t>3/152</w:t>
      </w:r>
      <w:r>
        <w:rPr>
          <w:rFonts w:cs="Arial"/>
          <w:rtl/>
        </w:rPr>
        <w:t>)</w:t>
      </w:r>
    </w:p>
  </w:footnote>
  <w:footnote w:id="481">
    <w:p w:rsidR="002849BE" w:rsidRDefault="002849BE" w:rsidP="00B956DC">
      <w:pPr>
        <w:pStyle w:val="a2"/>
      </w:pPr>
      <w:r>
        <w:rPr>
          <w:rStyle w:val="FootnoteCharacters"/>
        </w:rPr>
        <w:footnoteRef/>
      </w:r>
      <w:r>
        <w:rPr>
          <w:rtl/>
        </w:rPr>
        <w:t xml:space="preserve"> ابن جعفر، الجامع (</w:t>
      </w:r>
      <w:r>
        <w:t>5/122</w:t>
      </w:r>
      <w:r>
        <w:rPr>
          <w:rtl/>
        </w:rPr>
        <w:t>)</w:t>
      </w:r>
    </w:p>
  </w:footnote>
  <w:footnote w:id="482">
    <w:p w:rsidR="002849BE" w:rsidRDefault="002849BE" w:rsidP="00B956DC">
      <w:pPr>
        <w:pStyle w:val="a2"/>
      </w:pPr>
      <w:r>
        <w:rPr>
          <w:rStyle w:val="FootnoteCharacters"/>
        </w:rPr>
        <w:footnoteRef/>
      </w:r>
      <w:r>
        <w:rPr>
          <w:rtl/>
        </w:rPr>
        <w:t xml:space="preserve"> أحمد، المسند، رقم </w:t>
      </w:r>
      <w:r>
        <w:t>2752</w:t>
      </w:r>
      <w:r>
        <w:rPr>
          <w:rtl/>
        </w:rPr>
        <w:t xml:space="preserve"> (</w:t>
      </w:r>
      <w:r>
        <w:t>4/480</w:t>
      </w:r>
      <w:r>
        <w:rPr>
          <w:rtl/>
        </w:rPr>
        <w:t>)</w:t>
      </w:r>
    </w:p>
  </w:footnote>
  <w:footnote w:id="483">
    <w:p w:rsidR="002849BE" w:rsidRDefault="002849BE" w:rsidP="00B956DC">
      <w:pPr>
        <w:pStyle w:val="a2"/>
      </w:pPr>
      <w:r>
        <w:rPr>
          <w:rStyle w:val="FootnoteCharacters"/>
        </w:rPr>
        <w:footnoteRef/>
      </w:r>
      <w:r>
        <w:rPr>
          <w:rtl/>
        </w:rPr>
        <w:t xml:space="preserve"> ملسم، صحيح مسلم، باب بطلان بيع الحصاة، والبيع الذي فيه غرر، رقم </w:t>
      </w:r>
      <w:r>
        <w:t>1513</w:t>
      </w:r>
      <w:r>
        <w:rPr>
          <w:rtl/>
        </w:rPr>
        <w:t xml:space="preserve"> (</w:t>
      </w:r>
      <w:r>
        <w:t>3/1153</w:t>
      </w:r>
      <w:r>
        <w:rPr>
          <w:rtl/>
        </w:rPr>
        <w:t>)</w:t>
      </w:r>
    </w:p>
  </w:footnote>
  <w:footnote w:id="484">
    <w:p w:rsidR="002849BE" w:rsidRDefault="002849BE" w:rsidP="00B956DC">
      <w:pPr>
        <w:pStyle w:val="a2"/>
      </w:pPr>
      <w:r>
        <w:rPr>
          <w:rStyle w:val="FootnoteCharacters"/>
        </w:rPr>
        <w:footnoteRef/>
      </w:r>
      <w:r>
        <w:rPr>
          <w:rtl/>
        </w:rPr>
        <w:t xml:space="preserve"> ابن ماجه، سنن ابن ماجه، باب النهي عن بيع الحصاة، وعن بيع الغرر، رقم </w:t>
      </w:r>
      <w:r>
        <w:t>2194</w:t>
      </w:r>
      <w:r>
        <w:rPr>
          <w:rtl/>
        </w:rPr>
        <w:t xml:space="preserve"> (</w:t>
      </w:r>
      <w:r>
        <w:t>2/739</w:t>
      </w:r>
      <w:r>
        <w:rPr>
          <w:rtl/>
        </w:rPr>
        <w:t>)</w:t>
      </w:r>
    </w:p>
  </w:footnote>
  <w:footnote w:id="485">
    <w:p w:rsidR="002849BE" w:rsidRDefault="002849BE" w:rsidP="00B956DC">
      <w:pPr>
        <w:pStyle w:val="a2"/>
      </w:pPr>
      <w:r>
        <w:rPr>
          <w:rStyle w:val="FootnoteCharacters"/>
        </w:rPr>
        <w:footnoteRef/>
      </w:r>
      <w:r>
        <w:rPr>
          <w:rtl/>
        </w:rPr>
        <w:t xml:space="preserve"> أبو داود، سنن أبي داود، ‌‌باب في بيع الغرر، رقم </w:t>
      </w:r>
      <w:r>
        <w:t>3376</w:t>
      </w:r>
      <w:r>
        <w:rPr>
          <w:rtl/>
        </w:rPr>
        <w:t xml:space="preserve"> (</w:t>
      </w:r>
      <w:r>
        <w:t>3/254</w:t>
      </w:r>
      <w:r>
        <w:rPr>
          <w:rtl/>
        </w:rPr>
        <w:t>)</w:t>
      </w:r>
    </w:p>
  </w:footnote>
  <w:footnote w:id="486">
    <w:p w:rsidR="002849BE" w:rsidRDefault="002849BE" w:rsidP="00B956DC">
      <w:pPr>
        <w:pStyle w:val="a2"/>
      </w:pPr>
      <w:r>
        <w:rPr>
          <w:rStyle w:val="FootnoteCharacters"/>
        </w:rPr>
        <w:footnoteRef/>
      </w:r>
      <w:r>
        <w:rPr>
          <w:rtl/>
        </w:rPr>
        <w:t xml:space="preserve"> الترمذي، سنن الترمذي، ‌‌باب ما جاء في كراهية بيع الغرر، رقم </w:t>
      </w:r>
      <w:r>
        <w:t>1230</w:t>
      </w:r>
      <w:r>
        <w:rPr>
          <w:rtl/>
        </w:rPr>
        <w:t xml:space="preserve"> (</w:t>
      </w:r>
      <w:r>
        <w:t>3/524</w:t>
      </w:r>
      <w:r>
        <w:rPr>
          <w:rtl/>
        </w:rPr>
        <w:t>)</w:t>
      </w:r>
    </w:p>
  </w:footnote>
  <w:footnote w:id="487">
    <w:p w:rsidR="002849BE" w:rsidRDefault="002849BE" w:rsidP="00B956DC">
      <w:pPr>
        <w:pStyle w:val="a2"/>
        <w:rPr>
          <w:rFonts w:cs="Arial"/>
        </w:rPr>
      </w:pPr>
      <w:r>
        <w:rPr>
          <w:rStyle w:val="FootnoteCharacters"/>
        </w:rPr>
        <w:footnoteRef/>
      </w:r>
      <w:r>
        <w:rPr>
          <w:rtl/>
        </w:rPr>
        <w:t xml:space="preserve"> ابن جعفر، الجامع (</w:t>
      </w:r>
      <w:r>
        <w:t>5/</w:t>
      </w:r>
      <w:r>
        <w:rPr>
          <w:rFonts w:cs="Arial"/>
        </w:rPr>
        <w:t>123</w:t>
      </w:r>
      <w:r>
        <w:rPr>
          <w:rFonts w:cs="Arial"/>
          <w:rtl/>
        </w:rPr>
        <w:t>)</w:t>
      </w:r>
    </w:p>
  </w:footnote>
  <w:footnote w:id="488">
    <w:p w:rsidR="002849BE" w:rsidRDefault="002849BE" w:rsidP="00B956DC">
      <w:pPr>
        <w:pStyle w:val="a2"/>
      </w:pPr>
      <w:r>
        <w:rPr>
          <w:rStyle w:val="FootnoteCharacters"/>
        </w:rPr>
        <w:footnoteRef/>
      </w:r>
      <w:r>
        <w:rPr>
          <w:rtl/>
        </w:rPr>
        <w:t xml:space="preserve"> مالك، الموطأ، ‌‌باب: </w:t>
      </w:r>
      <w:r>
        <w:rPr>
          <w:rFonts w:ascii="Arial" w:hAnsi="Arial"/>
          <w:rtl/>
        </w:rPr>
        <w:t>بيع</w:t>
      </w:r>
      <w:r>
        <w:rPr>
          <w:rtl/>
        </w:rPr>
        <w:t xml:space="preserve"> </w:t>
      </w:r>
      <w:r>
        <w:rPr>
          <w:rFonts w:ascii="Arial" w:hAnsi="Arial"/>
          <w:rtl/>
        </w:rPr>
        <w:t>الحيوان</w:t>
      </w:r>
      <w:r>
        <w:rPr>
          <w:rtl/>
        </w:rPr>
        <w:t xml:space="preserve"> </w:t>
      </w:r>
      <w:r>
        <w:rPr>
          <w:rFonts w:ascii="Arial" w:hAnsi="Arial"/>
          <w:rtl/>
        </w:rPr>
        <w:t>بالحيوان</w:t>
      </w:r>
      <w:r>
        <w:rPr>
          <w:rtl/>
        </w:rPr>
        <w:t xml:space="preserve"> </w:t>
      </w:r>
      <w:r>
        <w:rPr>
          <w:rFonts w:ascii="Arial" w:hAnsi="Arial"/>
          <w:rtl/>
        </w:rPr>
        <w:t>نسيئة</w:t>
      </w:r>
      <w:r>
        <w:rPr>
          <w:rtl/>
        </w:rPr>
        <w:t xml:space="preserve"> </w:t>
      </w:r>
      <w:r>
        <w:rPr>
          <w:rFonts w:ascii="Arial" w:hAnsi="Arial"/>
          <w:rtl/>
        </w:rPr>
        <w:t>ونقدا،</w:t>
      </w:r>
      <w:r>
        <w:rPr>
          <w:rtl/>
        </w:rPr>
        <w:t xml:space="preserve"> </w:t>
      </w:r>
      <w:r>
        <w:rPr>
          <w:rFonts w:ascii="Arial" w:hAnsi="Arial"/>
          <w:rtl/>
        </w:rPr>
        <w:t>رقم</w:t>
      </w:r>
      <w:r>
        <w:rPr>
          <w:rtl/>
        </w:rPr>
        <w:t xml:space="preserve"> </w:t>
      </w:r>
      <w:r>
        <w:rPr>
          <w:rFonts w:cs="Arial"/>
        </w:rPr>
        <w:t>802</w:t>
      </w:r>
      <w:r>
        <w:rPr>
          <w:rtl/>
        </w:rPr>
        <w:t xml:space="preserve"> </w:t>
      </w:r>
      <w:r>
        <w:rPr>
          <w:rFonts w:ascii="Arial" w:hAnsi="Arial"/>
          <w:rtl/>
        </w:rPr>
        <w:t>ص</w:t>
      </w:r>
      <w:r>
        <w:t>283</w:t>
      </w:r>
      <w:r>
        <w:rPr>
          <w:rtl/>
        </w:rPr>
        <w:t>.)</w:t>
      </w:r>
    </w:p>
  </w:footnote>
  <w:footnote w:id="489">
    <w:p w:rsidR="002849BE" w:rsidRDefault="002849BE" w:rsidP="00B956DC">
      <w:pPr>
        <w:pStyle w:val="a2"/>
      </w:pPr>
      <w:r>
        <w:rPr>
          <w:rStyle w:val="FootnoteCharacters"/>
        </w:rPr>
        <w:footnoteRef/>
      </w:r>
      <w:r>
        <w:rPr>
          <w:rtl/>
        </w:rPr>
        <w:t xml:space="preserve"> أحمد، المسند، رقم </w:t>
      </w:r>
      <w:r>
        <w:t>20215</w:t>
      </w:r>
      <w:r>
        <w:rPr>
          <w:rtl/>
        </w:rPr>
        <w:t xml:space="preserve"> (</w:t>
      </w:r>
      <w:r>
        <w:t>33/371</w:t>
      </w:r>
      <w:r>
        <w:rPr>
          <w:rtl/>
        </w:rPr>
        <w:t>)</w:t>
      </w:r>
    </w:p>
  </w:footnote>
  <w:footnote w:id="490">
    <w:p w:rsidR="002849BE" w:rsidRDefault="002849BE" w:rsidP="00B956DC">
      <w:pPr>
        <w:pStyle w:val="a2"/>
      </w:pPr>
      <w:r>
        <w:rPr>
          <w:rStyle w:val="FootnoteCharacters"/>
        </w:rPr>
        <w:footnoteRef/>
      </w:r>
      <w:r>
        <w:rPr>
          <w:rtl/>
        </w:rPr>
        <w:t xml:space="preserve"> ابن ماجه، سنن ابن ماجه، باب الحيوان بالحيوان نسيئة، رقم </w:t>
      </w:r>
      <w:r>
        <w:t>2270</w:t>
      </w:r>
      <w:r>
        <w:rPr>
          <w:rtl/>
        </w:rPr>
        <w:t xml:space="preserve"> (</w:t>
      </w:r>
      <w:r>
        <w:t>2/763</w:t>
      </w:r>
      <w:r>
        <w:rPr>
          <w:rtl/>
        </w:rPr>
        <w:t>)</w:t>
      </w:r>
    </w:p>
  </w:footnote>
  <w:footnote w:id="491">
    <w:p w:rsidR="002849BE" w:rsidRDefault="002849BE" w:rsidP="00B956DC">
      <w:pPr>
        <w:pStyle w:val="a2"/>
      </w:pPr>
      <w:r>
        <w:rPr>
          <w:rStyle w:val="FootnoteCharacters"/>
        </w:rPr>
        <w:footnoteRef/>
      </w:r>
      <w:r>
        <w:rPr>
          <w:rtl/>
        </w:rPr>
        <w:t xml:space="preserve"> أبو داود، سنن أبي داود، ‌‌باب في الحيوان بالحيوان نسيئة، رقم </w:t>
      </w:r>
      <w:r>
        <w:t>3356</w:t>
      </w:r>
      <w:r>
        <w:rPr>
          <w:rtl/>
        </w:rPr>
        <w:t xml:space="preserve"> (</w:t>
      </w:r>
      <w:r>
        <w:t>3/250</w:t>
      </w:r>
      <w:r>
        <w:rPr>
          <w:rtl/>
        </w:rPr>
        <w:t>)</w:t>
      </w:r>
    </w:p>
  </w:footnote>
  <w:footnote w:id="492">
    <w:p w:rsidR="002849BE" w:rsidRDefault="002849BE" w:rsidP="00B956DC">
      <w:pPr>
        <w:pStyle w:val="a2"/>
      </w:pPr>
      <w:r>
        <w:rPr>
          <w:rStyle w:val="FootnoteCharacters"/>
        </w:rPr>
        <w:footnoteRef/>
      </w:r>
      <w:r>
        <w:rPr>
          <w:rtl/>
        </w:rPr>
        <w:t xml:space="preserve"> الترمذي، سنن الترمذي، ‌‌باب ما جاء في كراهية بيع الحيوان بالحيوان نسيئة، رقم </w:t>
      </w:r>
      <w:r>
        <w:t>1237</w:t>
      </w:r>
      <w:r>
        <w:rPr>
          <w:rtl/>
        </w:rPr>
        <w:t xml:space="preserve"> (</w:t>
      </w:r>
      <w:r>
        <w:t>3/530</w:t>
      </w:r>
      <w:r>
        <w:rPr>
          <w:rtl/>
        </w:rPr>
        <w:t>)</w:t>
      </w:r>
    </w:p>
  </w:footnote>
  <w:footnote w:id="493">
    <w:p w:rsidR="002849BE" w:rsidRDefault="002849BE" w:rsidP="00B956DC">
      <w:pPr>
        <w:pStyle w:val="a2"/>
      </w:pPr>
      <w:r>
        <w:rPr>
          <w:rStyle w:val="FootnoteCharacters"/>
        </w:rPr>
        <w:footnoteRef/>
      </w:r>
      <w:r>
        <w:rPr>
          <w:rtl/>
        </w:rPr>
        <w:t xml:space="preserve"> النسائي، سنن النسائي، ‌‌بيع الحيوان بالحيوان نسيئة، رقم </w:t>
      </w:r>
      <w:r>
        <w:t>4620</w:t>
      </w:r>
      <w:r>
        <w:rPr>
          <w:rtl/>
        </w:rPr>
        <w:t xml:space="preserve"> (</w:t>
      </w:r>
      <w:r>
        <w:t>7/292</w:t>
      </w:r>
      <w:r>
        <w:rPr>
          <w:rtl/>
        </w:rPr>
        <w:t>)</w:t>
      </w:r>
    </w:p>
  </w:footnote>
  <w:footnote w:id="494">
    <w:p w:rsidR="002849BE" w:rsidRDefault="002849BE" w:rsidP="00B956DC">
      <w:pPr>
        <w:pStyle w:val="a2"/>
      </w:pPr>
      <w:r>
        <w:rPr>
          <w:rStyle w:val="FootnoteCharacters"/>
        </w:rPr>
        <w:footnoteRef/>
      </w:r>
      <w:r>
        <w:rPr>
          <w:rtl/>
        </w:rPr>
        <w:t xml:space="preserve"> الترمذي، سنن الترمذي، ‌‌باب ما جاء في كراهية بيع الحيوان بالحيوان نسيئة، رقم </w:t>
      </w:r>
      <w:r>
        <w:t>1237</w:t>
      </w:r>
      <w:r>
        <w:rPr>
          <w:rtl/>
        </w:rPr>
        <w:t xml:space="preserve"> (</w:t>
      </w:r>
      <w:r>
        <w:t>3/530</w:t>
      </w:r>
      <w:r>
        <w:rPr>
          <w:rtl/>
        </w:rPr>
        <w:t>)</w:t>
      </w:r>
    </w:p>
  </w:footnote>
  <w:footnote w:id="495">
    <w:p w:rsidR="002849BE" w:rsidRDefault="002849BE" w:rsidP="00B956DC">
      <w:pPr>
        <w:pStyle w:val="a2"/>
        <w:rPr>
          <w:rFonts w:cs="Arial"/>
        </w:rPr>
      </w:pPr>
      <w:r>
        <w:rPr>
          <w:rStyle w:val="FootnoteCharacters"/>
        </w:rPr>
        <w:footnoteRef/>
      </w:r>
      <w:r>
        <w:rPr>
          <w:rtl/>
        </w:rPr>
        <w:t xml:space="preserve"> ابن جعفر، الجامع (</w:t>
      </w:r>
      <w:r>
        <w:t>5/</w:t>
      </w:r>
      <w:r>
        <w:rPr>
          <w:rFonts w:cs="Arial"/>
        </w:rPr>
        <w:t>124</w:t>
      </w:r>
      <w:r>
        <w:rPr>
          <w:rFonts w:cs="Arial"/>
          <w:rtl/>
        </w:rPr>
        <w:t>)</w:t>
      </w:r>
    </w:p>
  </w:footnote>
  <w:footnote w:id="496">
    <w:p w:rsidR="002849BE" w:rsidRDefault="002849BE" w:rsidP="00B956DC">
      <w:pPr>
        <w:pStyle w:val="a2"/>
      </w:pPr>
      <w:r>
        <w:rPr>
          <w:rStyle w:val="FootnoteCharacters"/>
        </w:rPr>
        <w:footnoteRef/>
      </w:r>
      <w:r>
        <w:rPr>
          <w:rtl/>
        </w:rPr>
        <w:t xml:space="preserve"> أحمد، المسند، رقم </w:t>
      </w:r>
      <w:r>
        <w:t>26312</w:t>
      </w:r>
      <w:r>
        <w:rPr>
          <w:rtl/>
        </w:rPr>
        <w:t xml:space="preserve"> (</w:t>
      </w:r>
      <w:r>
        <w:t>43/337</w:t>
      </w:r>
      <w:r>
        <w:rPr>
          <w:rtl/>
        </w:rPr>
        <w:t>)</w:t>
      </w:r>
    </w:p>
  </w:footnote>
  <w:footnote w:id="497">
    <w:p w:rsidR="002849BE" w:rsidRDefault="002849BE" w:rsidP="000B5C31">
      <w:pPr>
        <w:pStyle w:val="FootnoteText"/>
        <w:spacing w:line="240" w:lineRule="auto"/>
      </w:pPr>
      <w:r>
        <w:rPr>
          <w:rStyle w:val="FootnoteCharacters"/>
        </w:rPr>
        <w:footnoteRef/>
      </w:r>
      <w:r>
        <w:rPr>
          <w:rtl/>
        </w:rPr>
        <w:t xml:space="preserve"> عبد بن حميد، المنتخب من مسند عبد بن حميد، رقم </w:t>
      </w:r>
      <w:r>
        <w:rPr>
          <w:rFonts w:cs="Arial"/>
        </w:rPr>
        <w:t>1499</w:t>
      </w:r>
      <w:r>
        <w:rPr>
          <w:rFonts w:cs="Arial"/>
          <w:rtl/>
        </w:rPr>
        <w:t xml:space="preserve"> </w:t>
      </w:r>
      <w:r>
        <w:rPr>
          <w:rtl/>
        </w:rPr>
        <w:t xml:space="preserve">، ص </w:t>
      </w:r>
      <w:r>
        <w:rPr>
          <w:rFonts w:cs="Arial"/>
        </w:rPr>
        <w:t>435</w:t>
      </w:r>
      <w:r>
        <w:rPr>
          <w:rFonts w:cs="Arial"/>
          <w:rtl/>
        </w:rPr>
        <w:t>.</w:t>
      </w:r>
    </w:p>
  </w:footnote>
  <w:footnote w:id="498">
    <w:p w:rsidR="002849BE" w:rsidRDefault="002849BE" w:rsidP="00B956DC">
      <w:pPr>
        <w:pStyle w:val="a2"/>
      </w:pPr>
      <w:r>
        <w:rPr>
          <w:rStyle w:val="FootnoteCharacters"/>
        </w:rPr>
        <w:footnoteRef/>
      </w:r>
      <w:r>
        <w:rPr>
          <w:rtl/>
        </w:rPr>
        <w:t xml:space="preserve"> أحمد، المسند، رقم </w:t>
      </w:r>
      <w:r>
        <w:t>26312</w:t>
      </w:r>
      <w:r>
        <w:rPr>
          <w:rtl/>
        </w:rPr>
        <w:t xml:space="preserve"> (</w:t>
      </w:r>
      <w:r>
        <w:t>43/339</w:t>
      </w:r>
      <w:r>
        <w:rPr>
          <w:rtl/>
        </w:rPr>
        <w:t>)</w:t>
      </w:r>
    </w:p>
  </w:footnote>
  <w:footnote w:id="499">
    <w:p w:rsidR="002849BE" w:rsidRDefault="002849BE" w:rsidP="00B956DC">
      <w:pPr>
        <w:pStyle w:val="a2"/>
      </w:pPr>
      <w:r>
        <w:rPr>
          <w:rStyle w:val="FootnoteCharacters"/>
        </w:rPr>
        <w:footnoteRef/>
      </w:r>
      <w:r>
        <w:rPr>
          <w:rtl/>
        </w:rPr>
        <w:t xml:space="preserve"> ابن جعفر، الجامع (</w:t>
      </w:r>
      <w:r>
        <w:t>5/131</w:t>
      </w:r>
      <w:r>
        <w:rPr>
          <w:rtl/>
        </w:rPr>
        <w:t>)</w:t>
      </w:r>
    </w:p>
  </w:footnote>
  <w:footnote w:id="500">
    <w:p w:rsidR="002849BE" w:rsidRDefault="002849BE" w:rsidP="00B956DC">
      <w:pPr>
        <w:pStyle w:val="a2"/>
      </w:pPr>
      <w:r>
        <w:rPr>
          <w:rStyle w:val="FootnoteCharacters"/>
        </w:rPr>
        <w:footnoteRef/>
      </w:r>
      <w:r>
        <w:rPr>
          <w:rtl/>
        </w:rPr>
        <w:t xml:space="preserve"> الربيع، الجامع الصحيح، باب في الربا والانفساخ والغش، رقم ، ص</w:t>
      </w:r>
      <w:r>
        <w:t>131</w:t>
      </w:r>
      <w:r>
        <w:rPr>
          <w:rtl/>
        </w:rPr>
        <w:t xml:space="preserve"> </w:t>
      </w:r>
    </w:p>
  </w:footnote>
  <w:footnote w:id="501">
    <w:p w:rsidR="002849BE" w:rsidRDefault="002849BE" w:rsidP="00B956DC">
      <w:pPr>
        <w:pStyle w:val="a2"/>
      </w:pPr>
      <w:r>
        <w:rPr>
          <w:rStyle w:val="FootnoteCharacters"/>
        </w:rPr>
        <w:footnoteRef/>
      </w:r>
      <w:r>
        <w:rPr>
          <w:rtl/>
        </w:rPr>
        <w:t xml:space="preserve"> أحمد، المسند، رقم </w:t>
      </w:r>
      <w:r>
        <w:t>7292</w:t>
      </w:r>
      <w:r>
        <w:rPr>
          <w:rtl/>
        </w:rPr>
        <w:t xml:space="preserve"> (</w:t>
      </w:r>
      <w:r>
        <w:t>12/242</w:t>
      </w:r>
      <w:r>
        <w:rPr>
          <w:rtl/>
        </w:rPr>
        <w:t>)</w:t>
      </w:r>
    </w:p>
  </w:footnote>
  <w:footnote w:id="502">
    <w:p w:rsidR="002849BE" w:rsidRDefault="002849BE" w:rsidP="00B956DC">
      <w:pPr>
        <w:pStyle w:val="a2"/>
      </w:pPr>
      <w:r>
        <w:rPr>
          <w:rStyle w:val="FootnoteCharacters"/>
        </w:rPr>
        <w:footnoteRef/>
      </w:r>
      <w:r>
        <w:rPr>
          <w:rtl/>
        </w:rPr>
        <w:t xml:space="preserve"> مسلم، صحيح مسلم، باب قول النبي - </w:t>
      </w:r>
      <w:r>
        <w:rPr>
          <w:rFonts w:ascii="Arial" w:hAnsi="Arial"/>
          <w:rtl/>
        </w:rPr>
        <w:t>صلى</w:t>
      </w:r>
      <w:r>
        <w:rPr>
          <w:rtl/>
        </w:rPr>
        <w:t xml:space="preserve"> </w:t>
      </w:r>
      <w:r>
        <w:rPr>
          <w:rFonts w:ascii="Arial" w:hAnsi="Arial"/>
          <w:rtl/>
        </w:rPr>
        <w:t>الله</w:t>
      </w:r>
      <w:r>
        <w:rPr>
          <w:rtl/>
        </w:rPr>
        <w:t xml:space="preserve"> </w:t>
      </w:r>
      <w:r>
        <w:rPr>
          <w:rFonts w:ascii="Arial" w:hAnsi="Arial"/>
          <w:rtl/>
        </w:rPr>
        <w:t>عليه</w:t>
      </w:r>
      <w:r>
        <w:rPr>
          <w:rtl/>
        </w:rPr>
        <w:t xml:space="preserve"> </w:t>
      </w:r>
      <w:r>
        <w:rPr>
          <w:rFonts w:ascii="Arial" w:hAnsi="Arial"/>
          <w:rtl/>
        </w:rPr>
        <w:t>وسلم</w:t>
      </w:r>
      <w:r>
        <w:rPr>
          <w:rtl/>
        </w:rPr>
        <w:t xml:space="preserve"> -: «من غشنا فليس منا»</w:t>
      </w:r>
      <w:r>
        <w:rPr>
          <w:rFonts w:ascii="Arial" w:hAnsi="Arial"/>
          <w:rtl/>
        </w:rPr>
        <w:t>،</w:t>
      </w:r>
      <w:r>
        <w:rPr>
          <w:rtl/>
        </w:rPr>
        <w:t xml:space="preserve"> </w:t>
      </w:r>
      <w:r>
        <w:rPr>
          <w:rFonts w:ascii="Arial" w:hAnsi="Arial"/>
          <w:rtl/>
        </w:rPr>
        <w:t>رقم</w:t>
      </w:r>
      <w:r>
        <w:rPr>
          <w:rtl/>
        </w:rPr>
        <w:t xml:space="preserve">: </w:t>
      </w:r>
      <w:r>
        <w:t>101</w:t>
      </w:r>
      <w:r>
        <w:rPr>
          <w:rtl/>
        </w:rPr>
        <w:t>، (</w:t>
      </w:r>
      <w:r>
        <w:t>01/99</w:t>
      </w:r>
      <w:r>
        <w:rPr>
          <w:rtl/>
        </w:rPr>
        <w:t>.)</w:t>
      </w:r>
    </w:p>
  </w:footnote>
  <w:footnote w:id="503">
    <w:p w:rsidR="002849BE" w:rsidRDefault="002849BE" w:rsidP="00B956DC">
      <w:pPr>
        <w:pStyle w:val="a2"/>
        <w:rPr>
          <w:rFonts w:cs="Arial"/>
        </w:rPr>
      </w:pPr>
      <w:r>
        <w:rPr>
          <w:rStyle w:val="FootnoteCharacters"/>
        </w:rPr>
        <w:footnoteRef/>
      </w:r>
      <w:r>
        <w:rPr>
          <w:rtl/>
        </w:rPr>
        <w:t xml:space="preserve"> ابن جعفر، الجامع (</w:t>
      </w:r>
      <w:r>
        <w:t>5/</w:t>
      </w:r>
      <w:r>
        <w:rPr>
          <w:rFonts w:cs="Arial"/>
        </w:rPr>
        <w:t>131</w:t>
      </w:r>
      <w:r>
        <w:rPr>
          <w:rFonts w:cs="Arial"/>
          <w:rtl/>
        </w:rPr>
        <w:t>)</w:t>
      </w:r>
    </w:p>
  </w:footnote>
  <w:footnote w:id="504">
    <w:p w:rsidR="002849BE" w:rsidRDefault="002849BE" w:rsidP="00B956DC">
      <w:pPr>
        <w:pStyle w:val="a2"/>
      </w:pPr>
      <w:r>
        <w:rPr>
          <w:rStyle w:val="FootnoteCharacters"/>
        </w:rPr>
        <w:footnoteRef/>
      </w:r>
      <w:r>
        <w:rPr>
          <w:rtl/>
        </w:rPr>
        <w:t xml:space="preserve"> الربيع، الجامع الصحيح، باب ما ينهى عنه من البيوع، رقم </w:t>
      </w:r>
      <w:r>
        <w:t>51</w:t>
      </w:r>
      <w:r>
        <w:rPr>
          <w:rtl/>
        </w:rPr>
        <w:t xml:space="preserve"> ص </w:t>
      </w:r>
      <w:r>
        <w:t>127</w:t>
      </w:r>
    </w:p>
  </w:footnote>
  <w:footnote w:id="505">
    <w:p w:rsidR="002849BE" w:rsidRDefault="002849BE" w:rsidP="00B956DC">
      <w:pPr>
        <w:pStyle w:val="a2"/>
      </w:pPr>
      <w:r>
        <w:rPr>
          <w:rStyle w:val="FootnoteCharacters"/>
        </w:rPr>
        <w:footnoteRef/>
      </w:r>
      <w:r>
        <w:rPr>
          <w:rtl/>
        </w:rPr>
        <w:t xml:space="preserve"> مالك، الموطأ، ‌‌باب ما ينهى عنه من المساومة والمبايعة، رقم </w:t>
      </w:r>
      <w:r>
        <w:t>96</w:t>
      </w:r>
      <w:r>
        <w:rPr>
          <w:rtl/>
        </w:rPr>
        <w:t xml:space="preserve"> (</w:t>
      </w:r>
      <w:r>
        <w:t>2/683</w:t>
      </w:r>
      <w:r>
        <w:rPr>
          <w:rtl/>
        </w:rPr>
        <w:t>)</w:t>
      </w:r>
    </w:p>
  </w:footnote>
  <w:footnote w:id="506">
    <w:p w:rsidR="002849BE" w:rsidRDefault="002849BE" w:rsidP="00B956DC">
      <w:pPr>
        <w:pStyle w:val="a2"/>
      </w:pPr>
      <w:r>
        <w:rPr>
          <w:rStyle w:val="FootnoteCharacters"/>
        </w:rPr>
        <w:footnoteRef/>
      </w:r>
      <w:r>
        <w:rPr>
          <w:rtl/>
        </w:rPr>
        <w:t xml:space="preserve"> البخاري، صحيح البخاري، ‌‌باب: </w:t>
      </w:r>
      <w:r>
        <w:rPr>
          <w:rFonts w:ascii="Arial" w:hAnsi="Arial"/>
          <w:rtl/>
        </w:rPr>
        <w:t>هل</w:t>
      </w:r>
      <w:r>
        <w:rPr>
          <w:rtl/>
        </w:rPr>
        <w:t xml:space="preserve"> </w:t>
      </w:r>
      <w:r>
        <w:rPr>
          <w:rFonts w:ascii="Arial" w:hAnsi="Arial"/>
          <w:rtl/>
        </w:rPr>
        <w:t>يبيع</w:t>
      </w:r>
      <w:r>
        <w:rPr>
          <w:rtl/>
        </w:rPr>
        <w:t xml:space="preserve"> </w:t>
      </w:r>
      <w:r>
        <w:rPr>
          <w:rFonts w:ascii="Arial" w:hAnsi="Arial"/>
          <w:rtl/>
        </w:rPr>
        <w:t>حاضر</w:t>
      </w:r>
      <w:r>
        <w:rPr>
          <w:rtl/>
        </w:rPr>
        <w:t xml:space="preserve"> </w:t>
      </w:r>
      <w:r>
        <w:rPr>
          <w:rFonts w:ascii="Arial" w:hAnsi="Arial"/>
          <w:rtl/>
        </w:rPr>
        <w:t>لباد</w:t>
      </w:r>
      <w:r>
        <w:rPr>
          <w:rtl/>
        </w:rPr>
        <w:t xml:space="preserve"> </w:t>
      </w:r>
      <w:r>
        <w:rPr>
          <w:rFonts w:ascii="Arial" w:hAnsi="Arial"/>
          <w:rtl/>
        </w:rPr>
        <w:t>بغير</w:t>
      </w:r>
      <w:r>
        <w:rPr>
          <w:rtl/>
        </w:rPr>
        <w:t xml:space="preserve"> </w:t>
      </w:r>
      <w:r>
        <w:rPr>
          <w:rFonts w:ascii="Arial" w:hAnsi="Arial"/>
          <w:rtl/>
        </w:rPr>
        <w:t>أجل،</w:t>
      </w:r>
      <w:r>
        <w:rPr>
          <w:rtl/>
        </w:rPr>
        <w:t xml:space="preserve"> </w:t>
      </w:r>
      <w:r>
        <w:rPr>
          <w:rFonts w:ascii="Arial" w:hAnsi="Arial"/>
          <w:rtl/>
        </w:rPr>
        <w:t>رقم</w:t>
      </w:r>
      <w:r>
        <w:rPr>
          <w:rtl/>
        </w:rPr>
        <w:t xml:space="preserve"> </w:t>
      </w:r>
      <w:r>
        <w:rPr>
          <w:rFonts w:cs="Arial"/>
        </w:rPr>
        <w:t>2158</w:t>
      </w:r>
      <w:r>
        <w:rPr>
          <w:rtl/>
        </w:rPr>
        <w:t xml:space="preserve"> (</w:t>
      </w:r>
      <w:r>
        <w:t>3/72</w:t>
      </w:r>
      <w:r>
        <w:rPr>
          <w:rtl/>
        </w:rPr>
        <w:t>)</w:t>
      </w:r>
    </w:p>
  </w:footnote>
  <w:footnote w:id="507">
    <w:p w:rsidR="002849BE" w:rsidRDefault="002849BE" w:rsidP="00B956DC">
      <w:pPr>
        <w:pStyle w:val="a2"/>
      </w:pPr>
      <w:r>
        <w:rPr>
          <w:rStyle w:val="FootnoteCharacters"/>
        </w:rPr>
        <w:footnoteRef/>
      </w:r>
      <w:r>
        <w:rPr>
          <w:rtl/>
        </w:rPr>
        <w:t xml:space="preserve"> مسلم، صحيح مسلم، باب تحريم بيع الرجل على بيع أخيه، رقم </w:t>
      </w:r>
      <w:r>
        <w:t>1515</w:t>
      </w:r>
      <w:r>
        <w:rPr>
          <w:rtl/>
        </w:rPr>
        <w:t>، (</w:t>
      </w:r>
      <w:r>
        <w:t>3/1155</w:t>
      </w:r>
      <w:r>
        <w:rPr>
          <w:rtl/>
        </w:rPr>
        <w:t>)</w:t>
      </w:r>
    </w:p>
  </w:footnote>
  <w:footnote w:id="508">
    <w:p w:rsidR="002849BE" w:rsidRDefault="002849BE" w:rsidP="00B956DC">
      <w:pPr>
        <w:pStyle w:val="a2"/>
        <w:rPr>
          <w:rFonts w:cs="Arial"/>
        </w:rPr>
      </w:pPr>
      <w:r>
        <w:rPr>
          <w:rStyle w:val="FootnoteCharacters"/>
        </w:rPr>
        <w:footnoteRef/>
      </w:r>
      <w:r>
        <w:rPr>
          <w:rtl/>
        </w:rPr>
        <w:t xml:space="preserve"> ابن جعفر، الجامع (</w:t>
      </w:r>
      <w:r>
        <w:t>5/</w:t>
      </w:r>
      <w:r>
        <w:rPr>
          <w:rFonts w:cs="Arial"/>
        </w:rPr>
        <w:t>132</w:t>
      </w:r>
      <w:r>
        <w:rPr>
          <w:rFonts w:cs="Arial"/>
          <w:rtl/>
        </w:rPr>
        <w:t>)</w:t>
      </w:r>
    </w:p>
  </w:footnote>
  <w:footnote w:id="509">
    <w:p w:rsidR="002849BE" w:rsidRDefault="002849BE" w:rsidP="00B956DC">
      <w:pPr>
        <w:pStyle w:val="a2"/>
      </w:pPr>
      <w:r>
        <w:rPr>
          <w:rStyle w:val="FootnoteCharacters"/>
        </w:rPr>
        <w:footnoteRef/>
      </w:r>
      <w:r>
        <w:rPr>
          <w:rtl/>
        </w:rPr>
        <w:t xml:space="preserve"> البيهقي، شعب الإيمان، رقم </w:t>
      </w:r>
      <w:r>
        <w:t>4923</w:t>
      </w:r>
      <w:r>
        <w:rPr>
          <w:rtl/>
        </w:rPr>
        <w:t xml:space="preserve"> (</w:t>
      </w:r>
      <w:r>
        <w:t>7/230</w:t>
      </w:r>
      <w:r>
        <w:rPr>
          <w:rtl/>
        </w:rPr>
        <w:t>)</w:t>
      </w:r>
    </w:p>
  </w:footnote>
  <w:footnote w:id="510">
    <w:p w:rsidR="002849BE" w:rsidRDefault="002849BE" w:rsidP="00B956DC">
      <w:pPr>
        <w:pStyle w:val="a2"/>
        <w:rPr>
          <w:rFonts w:cs="Arial"/>
        </w:rPr>
      </w:pPr>
      <w:r>
        <w:rPr>
          <w:rStyle w:val="FootnoteCharacters"/>
        </w:rPr>
        <w:footnoteRef/>
      </w:r>
      <w:r>
        <w:rPr>
          <w:rtl/>
        </w:rPr>
        <w:t xml:space="preserve"> ابن جعفر، الجامع (</w:t>
      </w:r>
      <w:r>
        <w:t>5/</w:t>
      </w:r>
      <w:r>
        <w:rPr>
          <w:rFonts w:cs="Arial"/>
        </w:rPr>
        <w:t>132</w:t>
      </w:r>
      <w:r>
        <w:rPr>
          <w:rFonts w:cs="Arial"/>
          <w:rtl/>
        </w:rPr>
        <w:t>)</w:t>
      </w:r>
    </w:p>
  </w:footnote>
  <w:footnote w:id="511">
    <w:p w:rsidR="002849BE" w:rsidRDefault="002849BE" w:rsidP="00B956DC">
      <w:pPr>
        <w:pStyle w:val="a2"/>
      </w:pPr>
      <w:r>
        <w:rPr>
          <w:rStyle w:val="FootnoteCharacters"/>
        </w:rPr>
        <w:footnoteRef/>
      </w:r>
      <w:r>
        <w:rPr>
          <w:rtl/>
        </w:rPr>
        <w:t xml:space="preserve"> أبو داود، سنن أبي داود، ‌‌باب في الشركة، رقم </w:t>
      </w:r>
      <w:r>
        <w:t>3383</w:t>
      </w:r>
      <w:r>
        <w:rPr>
          <w:rtl/>
        </w:rPr>
        <w:t xml:space="preserve"> (</w:t>
      </w:r>
      <w:r>
        <w:t>3/256</w:t>
      </w:r>
      <w:r>
        <w:rPr>
          <w:rtl/>
        </w:rPr>
        <w:t>).</w:t>
      </w:r>
    </w:p>
  </w:footnote>
  <w:footnote w:id="512">
    <w:p w:rsidR="002849BE" w:rsidRDefault="002849BE" w:rsidP="00B956DC">
      <w:pPr>
        <w:pStyle w:val="a2"/>
      </w:pPr>
      <w:r>
        <w:rPr>
          <w:rStyle w:val="FootnoteCharacters"/>
        </w:rPr>
        <w:footnoteRef/>
      </w:r>
      <w:r>
        <w:rPr>
          <w:rtl/>
        </w:rPr>
        <w:t xml:space="preserve"> الدارقطني، سنن الدارقطني، كتاب البيوع، رقم </w:t>
      </w:r>
      <w:r>
        <w:t>2933</w:t>
      </w:r>
      <w:r>
        <w:rPr>
          <w:rtl/>
        </w:rPr>
        <w:t xml:space="preserve"> (</w:t>
      </w:r>
      <w:r>
        <w:t>3/442</w:t>
      </w:r>
      <w:r>
        <w:rPr>
          <w:rtl/>
        </w:rPr>
        <w:t>)</w:t>
      </w:r>
    </w:p>
  </w:footnote>
  <w:footnote w:id="513">
    <w:p w:rsidR="002849BE" w:rsidRDefault="002849BE" w:rsidP="00B956DC">
      <w:pPr>
        <w:pStyle w:val="a2"/>
      </w:pPr>
      <w:r>
        <w:rPr>
          <w:rStyle w:val="FootnoteCharacters"/>
        </w:rPr>
        <w:footnoteRef/>
      </w:r>
      <w:r>
        <w:rPr>
          <w:rtl/>
        </w:rPr>
        <w:t xml:space="preserve"> الحاكم، المستدرك، رقم </w:t>
      </w:r>
      <w:r>
        <w:t>2322</w:t>
      </w:r>
      <w:r>
        <w:rPr>
          <w:rtl/>
        </w:rPr>
        <w:t xml:space="preserve"> (</w:t>
      </w:r>
      <w:r>
        <w:t>2/60</w:t>
      </w:r>
      <w:r>
        <w:rPr>
          <w:rtl/>
        </w:rPr>
        <w:t>)</w:t>
      </w:r>
    </w:p>
  </w:footnote>
  <w:footnote w:id="514">
    <w:p w:rsidR="002849BE" w:rsidRDefault="002849BE" w:rsidP="00B956DC">
      <w:pPr>
        <w:pStyle w:val="a2"/>
      </w:pPr>
      <w:r>
        <w:rPr>
          <w:rStyle w:val="FootnoteCharacters"/>
        </w:rPr>
        <w:footnoteRef/>
      </w:r>
      <w:r>
        <w:rPr>
          <w:rtl/>
        </w:rPr>
        <w:t xml:space="preserve"> البيهقي، السنن الكبرى، ‌‌باب الأمانة في الشركة وترك الخيانة، رقم </w:t>
      </w:r>
      <w:r>
        <w:t>11424</w:t>
      </w:r>
      <w:r>
        <w:rPr>
          <w:rtl/>
        </w:rPr>
        <w:t xml:space="preserve"> (</w:t>
      </w:r>
      <w:r>
        <w:t>6/130</w:t>
      </w:r>
      <w:r>
        <w:rPr>
          <w:rtl/>
        </w:rPr>
        <w:t>)</w:t>
      </w:r>
    </w:p>
  </w:footnote>
  <w:footnote w:id="515">
    <w:p w:rsidR="002849BE" w:rsidRDefault="002849BE" w:rsidP="00B956DC">
      <w:pPr>
        <w:pStyle w:val="a2"/>
        <w:rPr>
          <w:lang w:bidi="ar-OM"/>
        </w:rPr>
      </w:pPr>
      <w:r>
        <w:rPr>
          <w:rStyle w:val="FootnoteCharacters"/>
        </w:rPr>
        <w:footnoteRef/>
      </w:r>
      <w:r>
        <w:rPr>
          <w:rtl/>
        </w:rPr>
        <w:t xml:space="preserve"> أبو داود، سنن أبي داود، ‌‌باب في الشركة، رقم </w:t>
      </w:r>
      <w:r>
        <w:t>3383</w:t>
      </w:r>
      <w:r>
        <w:rPr>
          <w:rtl/>
          <w:lang w:bidi="ar-OM"/>
        </w:rPr>
        <w:t>(</w:t>
      </w:r>
      <w:r>
        <w:rPr>
          <w:lang w:bidi="ar-OM"/>
        </w:rPr>
        <w:t>3</w:t>
      </w:r>
      <w:r>
        <w:rPr>
          <w:rtl/>
          <w:lang w:bidi="ar-OM"/>
        </w:rPr>
        <w:t xml:space="preserve">/ </w:t>
      </w:r>
      <w:r>
        <w:rPr>
          <w:lang w:bidi="ar-OM"/>
        </w:rPr>
        <w:t>265</w:t>
      </w:r>
      <w:r>
        <w:rPr>
          <w:rtl/>
          <w:lang w:bidi="ar-OM"/>
        </w:rPr>
        <w:t>)</w:t>
      </w:r>
    </w:p>
  </w:footnote>
  <w:footnote w:id="516">
    <w:p w:rsidR="002849BE" w:rsidRDefault="002849BE" w:rsidP="00B956DC">
      <w:pPr>
        <w:pStyle w:val="a2"/>
      </w:pPr>
      <w:r>
        <w:rPr>
          <w:rStyle w:val="FootnoteCharacters"/>
        </w:rPr>
        <w:footnoteRef/>
      </w:r>
      <w:r>
        <w:rPr>
          <w:rtl/>
        </w:rPr>
        <w:t xml:space="preserve"> ابن جعفر، الجامع (</w:t>
      </w:r>
      <w:r>
        <w:t>5/137</w:t>
      </w:r>
      <w:r>
        <w:rPr>
          <w:rtl/>
        </w:rPr>
        <w:t>)</w:t>
      </w:r>
    </w:p>
  </w:footnote>
  <w:footnote w:id="517">
    <w:p w:rsidR="002849BE" w:rsidRDefault="002849BE" w:rsidP="000B5C31">
      <w:pPr>
        <w:pStyle w:val="FootnoteText"/>
        <w:spacing w:line="240" w:lineRule="auto"/>
      </w:pPr>
      <w:r>
        <w:rPr>
          <w:rStyle w:val="FootnoteCharacters"/>
        </w:rPr>
        <w:footnoteRef/>
      </w:r>
      <w:r>
        <w:rPr>
          <w:rtl/>
        </w:rPr>
        <w:t xml:space="preserve"> ابن زنجويه، الأموال، رقم </w:t>
      </w:r>
      <w:r>
        <w:rPr>
          <w:rFonts w:cs="Arial"/>
          <w:rtl/>
        </w:rPr>
        <w:t>٢٠٩١</w:t>
      </w:r>
      <w:r>
        <w:rPr>
          <w:rtl/>
        </w:rPr>
        <w:t xml:space="preserve"> </w:t>
      </w:r>
      <w:r>
        <w:rPr>
          <w:rFonts w:cs="Arial"/>
          <w:rtl/>
        </w:rPr>
        <w:t>(</w:t>
      </w:r>
      <w:r>
        <w:rPr>
          <w:rFonts w:cs="Arial"/>
        </w:rPr>
        <w:t>3/1126</w:t>
      </w:r>
      <w:r>
        <w:rPr>
          <w:rFonts w:cs="Arial"/>
          <w:rtl/>
        </w:rPr>
        <w:t>)</w:t>
      </w:r>
    </w:p>
  </w:footnote>
  <w:footnote w:id="518">
    <w:p w:rsidR="002849BE" w:rsidRDefault="002849BE" w:rsidP="00B956DC">
      <w:pPr>
        <w:pStyle w:val="a2"/>
        <w:rPr>
          <w:lang w:bidi="ar-OM"/>
        </w:rPr>
      </w:pPr>
      <w:r>
        <w:rPr>
          <w:rStyle w:val="FootnoteCharacters"/>
        </w:rPr>
        <w:footnoteRef/>
      </w:r>
      <w:r>
        <w:rPr>
          <w:rtl/>
        </w:rPr>
        <w:t xml:space="preserve"> ابن ماجه، سنن ابن ماجه، باب أجر الأجراء، رقم </w:t>
      </w:r>
      <w:r>
        <w:t>2443</w:t>
      </w:r>
      <w:r>
        <w:rPr>
          <w:rtl/>
        </w:rPr>
        <w:t xml:space="preserve"> (</w:t>
      </w:r>
      <w:r>
        <w:t>3/510</w:t>
      </w:r>
      <w:r>
        <w:rPr>
          <w:rtl/>
        </w:rPr>
        <w:t>)</w:t>
      </w:r>
    </w:p>
  </w:footnote>
  <w:footnote w:id="519">
    <w:p w:rsidR="002849BE" w:rsidRDefault="002849BE" w:rsidP="000B5C31">
      <w:pPr>
        <w:pStyle w:val="FootnoteText"/>
        <w:spacing w:line="240" w:lineRule="auto"/>
      </w:pPr>
      <w:r>
        <w:rPr>
          <w:rStyle w:val="FootnoteCharacters"/>
        </w:rPr>
        <w:footnoteRef/>
      </w:r>
      <w:r>
        <w:rPr>
          <w:rtl/>
        </w:rPr>
        <w:t xml:space="preserve"> المرجع السابق.</w:t>
      </w:r>
    </w:p>
  </w:footnote>
  <w:footnote w:id="520">
    <w:p w:rsidR="002849BE" w:rsidRDefault="002849BE" w:rsidP="00B956DC">
      <w:pPr>
        <w:pStyle w:val="a2"/>
      </w:pPr>
      <w:r>
        <w:rPr>
          <w:rStyle w:val="FootnoteCharacters"/>
        </w:rPr>
        <w:footnoteRef/>
      </w:r>
      <w:r>
        <w:rPr>
          <w:rtl/>
        </w:rPr>
        <w:t xml:space="preserve"> ابن جعفر، الجامع (</w:t>
      </w:r>
      <w:r>
        <w:t>5/138</w:t>
      </w:r>
      <w:r>
        <w:rPr>
          <w:rtl/>
        </w:rPr>
        <w:t>)</w:t>
      </w:r>
    </w:p>
  </w:footnote>
  <w:footnote w:id="521">
    <w:p w:rsidR="002849BE" w:rsidRDefault="002849BE" w:rsidP="00B956DC">
      <w:pPr>
        <w:pStyle w:val="a2"/>
      </w:pPr>
      <w:r>
        <w:rPr>
          <w:rStyle w:val="FootnoteCharacters"/>
        </w:rPr>
        <w:footnoteRef/>
      </w:r>
      <w:r>
        <w:rPr>
          <w:rtl/>
        </w:rPr>
        <w:t xml:space="preserve"> أبو صفرة، عبدالملك بن صفرة، من جامع أبي صفرة، مكتبة مسقط، الطبعة الأولى</w:t>
      </w:r>
      <w:r>
        <w:t>1433</w:t>
      </w:r>
      <w:r>
        <w:rPr>
          <w:rFonts w:ascii="Arial" w:hAnsi="Arial"/>
          <w:rtl/>
        </w:rPr>
        <w:t>هـ</w:t>
      </w:r>
      <w:r>
        <w:rPr>
          <w:rtl/>
        </w:rPr>
        <w:t>-</w:t>
      </w:r>
      <w:r>
        <w:t>2012</w:t>
      </w:r>
      <w:r>
        <w:rPr>
          <w:rtl/>
        </w:rPr>
        <w:t xml:space="preserve">م، رقم </w:t>
      </w:r>
      <w:r>
        <w:t>79/01</w:t>
      </w:r>
      <w:r>
        <w:rPr>
          <w:rtl/>
        </w:rPr>
        <w:t xml:space="preserve"> </w:t>
      </w:r>
      <w:r>
        <w:rPr>
          <w:rFonts w:ascii="Arial" w:hAnsi="Arial"/>
          <w:rtl/>
        </w:rPr>
        <w:t>ص</w:t>
      </w:r>
      <w:r>
        <w:t>94</w:t>
      </w:r>
    </w:p>
  </w:footnote>
  <w:footnote w:id="522">
    <w:p w:rsidR="002849BE" w:rsidRDefault="002849BE" w:rsidP="00B956DC">
      <w:pPr>
        <w:pStyle w:val="a2"/>
      </w:pPr>
      <w:r>
        <w:rPr>
          <w:rStyle w:val="FootnoteCharacters"/>
        </w:rPr>
        <w:footnoteRef/>
      </w:r>
      <w:r>
        <w:rPr>
          <w:rtl/>
        </w:rPr>
        <w:t xml:space="preserve"> الربيع، الجامع الصحيح، باب ما ينهى عنه من البيوع، رقم</w:t>
      </w:r>
      <w:r>
        <w:t>52</w:t>
      </w:r>
      <w:r>
        <w:rPr>
          <w:rtl/>
        </w:rPr>
        <w:t xml:space="preserve"> ص </w:t>
      </w:r>
      <w:r>
        <w:t>127</w:t>
      </w:r>
    </w:p>
  </w:footnote>
  <w:footnote w:id="523">
    <w:p w:rsidR="002849BE" w:rsidRDefault="002849BE" w:rsidP="00B956DC">
      <w:pPr>
        <w:pStyle w:val="a2"/>
      </w:pPr>
      <w:r>
        <w:rPr>
          <w:rStyle w:val="FootnoteCharacters"/>
        </w:rPr>
        <w:footnoteRef/>
      </w:r>
      <w:r>
        <w:rPr>
          <w:rtl/>
        </w:rPr>
        <w:t xml:space="preserve"> أحمد، المسند، رقم </w:t>
      </w:r>
      <w:r>
        <w:t>15312</w:t>
      </w:r>
      <w:r>
        <w:rPr>
          <w:rtl/>
        </w:rPr>
        <w:t xml:space="preserve"> (</w:t>
      </w:r>
      <w:r>
        <w:t>24/28</w:t>
      </w:r>
      <w:r>
        <w:rPr>
          <w:rtl/>
        </w:rPr>
        <w:t>).</w:t>
      </w:r>
    </w:p>
  </w:footnote>
  <w:footnote w:id="524">
    <w:p w:rsidR="002849BE" w:rsidRDefault="002849BE" w:rsidP="00B956DC">
      <w:pPr>
        <w:pStyle w:val="a2"/>
      </w:pPr>
      <w:r>
        <w:rPr>
          <w:rStyle w:val="FootnoteCharacters"/>
        </w:rPr>
        <w:footnoteRef/>
      </w:r>
      <w:r>
        <w:rPr>
          <w:rtl/>
        </w:rPr>
        <w:t xml:space="preserve"> ابن ماجه، سنن ابن ماجه، باب النهي عن بيع ما ليس عندك، رقم </w:t>
      </w:r>
      <w:r>
        <w:t>2187</w:t>
      </w:r>
      <w:r>
        <w:rPr>
          <w:rtl/>
        </w:rPr>
        <w:t xml:space="preserve"> (</w:t>
      </w:r>
      <w:r>
        <w:t>2/737</w:t>
      </w:r>
      <w:r>
        <w:rPr>
          <w:rtl/>
        </w:rPr>
        <w:t>)</w:t>
      </w:r>
    </w:p>
  </w:footnote>
  <w:footnote w:id="525">
    <w:p w:rsidR="002849BE" w:rsidRDefault="002849BE" w:rsidP="00B956DC">
      <w:pPr>
        <w:pStyle w:val="a2"/>
      </w:pPr>
      <w:r>
        <w:rPr>
          <w:rStyle w:val="FootnoteCharacters"/>
        </w:rPr>
        <w:footnoteRef/>
      </w:r>
      <w:r>
        <w:rPr>
          <w:rtl/>
        </w:rPr>
        <w:t xml:space="preserve"> أبو داود، سنن أبي داود، ‌‌باب في الرجل يبيع ما ليس عنده، رقم </w:t>
      </w:r>
      <w:r>
        <w:t>3503</w:t>
      </w:r>
      <w:r>
        <w:rPr>
          <w:rtl/>
        </w:rPr>
        <w:t xml:space="preserve"> (</w:t>
      </w:r>
      <w:r>
        <w:t>3/283</w:t>
      </w:r>
      <w:r>
        <w:rPr>
          <w:rtl/>
        </w:rPr>
        <w:t>)</w:t>
      </w:r>
    </w:p>
  </w:footnote>
  <w:footnote w:id="526">
    <w:p w:rsidR="002849BE" w:rsidRDefault="002849BE" w:rsidP="00B956DC">
      <w:pPr>
        <w:pStyle w:val="a2"/>
      </w:pPr>
      <w:r>
        <w:rPr>
          <w:rStyle w:val="FootnoteCharacters"/>
        </w:rPr>
        <w:footnoteRef/>
      </w:r>
      <w:r>
        <w:rPr>
          <w:rtl/>
        </w:rPr>
        <w:t xml:space="preserve"> الترمذي، سنن الترمذي، ‌‌باب ما جاء في كراهية بيع ما ليس عندك، رقم </w:t>
      </w:r>
      <w:r>
        <w:t>1232</w:t>
      </w:r>
      <w:r>
        <w:rPr>
          <w:rtl/>
        </w:rPr>
        <w:t xml:space="preserve"> (</w:t>
      </w:r>
      <w:r>
        <w:t>3/526</w:t>
      </w:r>
      <w:r>
        <w:rPr>
          <w:rtl/>
        </w:rPr>
        <w:t>)</w:t>
      </w:r>
    </w:p>
  </w:footnote>
  <w:footnote w:id="527">
    <w:p w:rsidR="002849BE" w:rsidRDefault="002849BE" w:rsidP="00B956DC">
      <w:pPr>
        <w:pStyle w:val="a2"/>
      </w:pPr>
      <w:r>
        <w:rPr>
          <w:rStyle w:val="FootnoteCharacters"/>
        </w:rPr>
        <w:footnoteRef/>
      </w:r>
      <w:r>
        <w:rPr>
          <w:rtl/>
        </w:rPr>
        <w:t xml:space="preserve"> النسائي، سنن النسائي، ‌‌بيع ما ليس عند البائع، رقم </w:t>
      </w:r>
      <w:r>
        <w:t>4613</w:t>
      </w:r>
      <w:r>
        <w:rPr>
          <w:rtl/>
        </w:rPr>
        <w:t xml:space="preserve"> (</w:t>
      </w:r>
      <w:r>
        <w:t>7/289</w:t>
      </w:r>
      <w:r>
        <w:rPr>
          <w:rtl/>
        </w:rPr>
        <w:t>).</w:t>
      </w:r>
    </w:p>
  </w:footnote>
  <w:footnote w:id="528">
    <w:p w:rsidR="002849BE" w:rsidRDefault="002849BE" w:rsidP="00B956DC">
      <w:pPr>
        <w:pStyle w:val="a2"/>
        <w:rPr>
          <w:rFonts w:cs="Arial"/>
        </w:rPr>
      </w:pPr>
      <w:r>
        <w:rPr>
          <w:rStyle w:val="FootnoteCharacters"/>
        </w:rPr>
        <w:footnoteRef/>
      </w:r>
      <w:r>
        <w:rPr>
          <w:rtl/>
        </w:rPr>
        <w:t xml:space="preserve"> ابن جعفر، الجامع (</w:t>
      </w:r>
      <w:r>
        <w:t>5/</w:t>
      </w:r>
      <w:r>
        <w:rPr>
          <w:rFonts w:cs="Arial"/>
        </w:rPr>
        <w:t>156</w:t>
      </w:r>
      <w:r>
        <w:rPr>
          <w:rFonts w:cs="Arial"/>
          <w:rtl/>
        </w:rPr>
        <w:t>)</w:t>
      </w:r>
    </w:p>
  </w:footnote>
  <w:footnote w:id="529">
    <w:p w:rsidR="002849BE" w:rsidRDefault="002849BE" w:rsidP="00B956DC">
      <w:pPr>
        <w:pStyle w:val="a2"/>
      </w:pPr>
      <w:r>
        <w:rPr>
          <w:rStyle w:val="FootnoteCharacters"/>
        </w:rPr>
        <w:footnoteRef/>
      </w:r>
      <w:r>
        <w:rPr>
          <w:rtl/>
        </w:rPr>
        <w:t xml:space="preserve"> الربيع، الجامع الصحيح، باب في الوعيد والأموال ، رقم </w:t>
      </w:r>
      <w:r>
        <w:t>185</w:t>
      </w:r>
      <w:r>
        <w:rPr>
          <w:rtl/>
        </w:rPr>
        <w:t xml:space="preserve">، ص </w:t>
      </w:r>
      <w:r>
        <w:t>155</w:t>
      </w:r>
      <w:r>
        <w:rPr>
          <w:rtl/>
        </w:rPr>
        <w:t>.</w:t>
      </w:r>
    </w:p>
  </w:footnote>
  <w:footnote w:id="530">
    <w:p w:rsidR="002849BE" w:rsidRDefault="002849BE" w:rsidP="00B956DC">
      <w:pPr>
        <w:pStyle w:val="a2"/>
      </w:pPr>
      <w:r>
        <w:rPr>
          <w:rStyle w:val="FootnoteCharacters"/>
        </w:rPr>
        <w:footnoteRef/>
      </w:r>
      <w:r>
        <w:rPr>
          <w:rtl/>
        </w:rPr>
        <w:t xml:space="preserve"> أحمد، المسند، رقم </w:t>
      </w:r>
      <w:r>
        <w:t>1129</w:t>
      </w:r>
      <w:r>
        <w:rPr>
          <w:rtl/>
        </w:rPr>
        <w:t xml:space="preserve"> (</w:t>
      </w:r>
      <w:r>
        <w:t>2/348</w:t>
      </w:r>
      <w:r>
        <w:rPr>
          <w:rtl/>
        </w:rPr>
        <w:t>)</w:t>
      </w:r>
    </w:p>
  </w:footnote>
  <w:footnote w:id="531">
    <w:p w:rsidR="002849BE" w:rsidRDefault="002849BE" w:rsidP="00B956DC">
      <w:pPr>
        <w:pStyle w:val="a2"/>
      </w:pPr>
      <w:r>
        <w:rPr>
          <w:rStyle w:val="FootnoteCharacters"/>
        </w:rPr>
        <w:footnoteRef/>
      </w:r>
      <w:r>
        <w:rPr>
          <w:rtl/>
        </w:rPr>
        <w:t xml:space="preserve"> البخاري، صحيح البخاري، باب خراج الحجام، رقم </w:t>
      </w:r>
      <w:r>
        <w:t>2279</w:t>
      </w:r>
      <w:r>
        <w:rPr>
          <w:rtl/>
        </w:rPr>
        <w:t xml:space="preserve"> (</w:t>
      </w:r>
      <w:r>
        <w:t>3/93</w:t>
      </w:r>
      <w:r>
        <w:rPr>
          <w:rtl/>
        </w:rPr>
        <w:t>)</w:t>
      </w:r>
    </w:p>
  </w:footnote>
  <w:footnote w:id="532">
    <w:p w:rsidR="002849BE" w:rsidRDefault="002849BE" w:rsidP="00B956DC">
      <w:pPr>
        <w:pStyle w:val="a2"/>
      </w:pPr>
      <w:r>
        <w:rPr>
          <w:rStyle w:val="FootnoteCharacters"/>
        </w:rPr>
        <w:footnoteRef/>
      </w:r>
      <w:r>
        <w:rPr>
          <w:rtl/>
        </w:rPr>
        <w:t xml:space="preserve"> مسلم، صحيح مسلم، باب حل أجرة الحجام، رقم </w:t>
      </w:r>
      <w:r>
        <w:t>1202</w:t>
      </w:r>
      <w:r>
        <w:rPr>
          <w:rtl/>
        </w:rPr>
        <w:t xml:space="preserve"> (</w:t>
      </w:r>
      <w:r>
        <w:t>3/1205</w:t>
      </w:r>
      <w:r>
        <w:rPr>
          <w:rtl/>
        </w:rPr>
        <w:t>)</w:t>
      </w:r>
    </w:p>
  </w:footnote>
  <w:footnote w:id="533">
    <w:p w:rsidR="002849BE" w:rsidRDefault="002849BE" w:rsidP="00B956DC">
      <w:pPr>
        <w:pStyle w:val="a2"/>
      </w:pPr>
      <w:r>
        <w:rPr>
          <w:rStyle w:val="FootnoteCharacters"/>
        </w:rPr>
        <w:footnoteRef/>
      </w:r>
      <w:r>
        <w:rPr>
          <w:rtl/>
        </w:rPr>
        <w:t xml:space="preserve"> ابن ماجه، سنن أبي ماجه، باب كسب الحجام، رقم </w:t>
      </w:r>
      <w:r>
        <w:t>1202</w:t>
      </w:r>
      <w:r>
        <w:rPr>
          <w:rtl/>
        </w:rPr>
        <w:t xml:space="preserve"> (</w:t>
      </w:r>
      <w:r>
        <w:t>2/732</w:t>
      </w:r>
      <w:r>
        <w:rPr>
          <w:rtl/>
        </w:rPr>
        <w:t>)</w:t>
      </w:r>
    </w:p>
  </w:footnote>
  <w:footnote w:id="534">
    <w:p w:rsidR="002849BE" w:rsidRDefault="002849BE" w:rsidP="00B956DC">
      <w:pPr>
        <w:pStyle w:val="a2"/>
      </w:pPr>
      <w:r>
        <w:rPr>
          <w:rStyle w:val="FootnoteCharacters"/>
        </w:rPr>
        <w:footnoteRef/>
      </w:r>
      <w:r>
        <w:rPr>
          <w:rtl/>
        </w:rPr>
        <w:t xml:space="preserve"> أبو داود، سنن أبي داود، باب في كسب الحجام، رقم </w:t>
      </w:r>
      <w:r>
        <w:t>3423</w:t>
      </w:r>
      <w:r>
        <w:rPr>
          <w:rtl/>
        </w:rPr>
        <w:t xml:space="preserve"> (</w:t>
      </w:r>
      <w:r>
        <w:t>3/226</w:t>
      </w:r>
      <w:r>
        <w:rPr>
          <w:rtl/>
        </w:rPr>
        <w:t>)</w:t>
      </w:r>
    </w:p>
  </w:footnote>
  <w:footnote w:id="535">
    <w:p w:rsidR="002849BE" w:rsidRDefault="002849BE" w:rsidP="00B956DC">
      <w:pPr>
        <w:pStyle w:val="a2"/>
      </w:pPr>
      <w:r>
        <w:rPr>
          <w:rStyle w:val="FootnoteCharacters"/>
        </w:rPr>
        <w:footnoteRef/>
      </w:r>
      <w:r>
        <w:rPr>
          <w:rtl/>
        </w:rPr>
        <w:t xml:space="preserve"> ابن جعفر، الجامع (</w:t>
      </w:r>
      <w:r>
        <w:t>5/162</w:t>
      </w:r>
      <w:r>
        <w:rPr>
          <w:rtl/>
        </w:rPr>
        <w:t>)</w:t>
      </w:r>
    </w:p>
  </w:footnote>
  <w:footnote w:id="536">
    <w:p w:rsidR="002849BE" w:rsidRDefault="002849BE" w:rsidP="00B956DC">
      <w:pPr>
        <w:pStyle w:val="a2"/>
        <w:rPr>
          <w:rFonts w:cs="Arial"/>
        </w:rPr>
      </w:pPr>
      <w:r>
        <w:rPr>
          <w:rStyle w:val="FootnoteCharacters"/>
        </w:rPr>
        <w:footnoteRef/>
      </w:r>
      <w:r>
        <w:rPr>
          <w:rtl/>
        </w:rPr>
        <w:t xml:space="preserve"> المرجع السابق (</w:t>
      </w:r>
      <w:r>
        <w:t>5/</w:t>
      </w:r>
      <w:r>
        <w:rPr>
          <w:rFonts w:cs="Arial"/>
        </w:rPr>
        <w:t>307</w:t>
      </w:r>
      <w:r>
        <w:rPr>
          <w:rFonts w:cs="Arial"/>
          <w:rtl/>
        </w:rPr>
        <w:t>)</w:t>
      </w:r>
    </w:p>
  </w:footnote>
  <w:footnote w:id="537">
    <w:p w:rsidR="002849BE" w:rsidRDefault="002849BE" w:rsidP="00B956DC">
      <w:pPr>
        <w:pStyle w:val="a2"/>
      </w:pPr>
      <w:r>
        <w:rPr>
          <w:rStyle w:val="FootnoteCharacters"/>
        </w:rPr>
        <w:footnoteRef/>
      </w:r>
      <w:r>
        <w:rPr>
          <w:rtl/>
        </w:rPr>
        <w:t xml:space="preserve"> مالك، الموطأ، باب القضاء في عمارة الموات، رقم</w:t>
      </w:r>
      <w:r>
        <w:t>26</w:t>
      </w:r>
      <w:r>
        <w:rPr>
          <w:rtl/>
        </w:rPr>
        <w:t xml:space="preserve"> (</w:t>
      </w:r>
      <w:r>
        <w:t>2/743</w:t>
      </w:r>
      <w:r>
        <w:rPr>
          <w:rtl/>
        </w:rPr>
        <w:t>)</w:t>
      </w:r>
    </w:p>
  </w:footnote>
  <w:footnote w:id="538">
    <w:p w:rsidR="002849BE" w:rsidRDefault="002849BE" w:rsidP="00B956DC">
      <w:pPr>
        <w:pStyle w:val="a2"/>
      </w:pPr>
      <w:r>
        <w:rPr>
          <w:rStyle w:val="FootnoteCharacters"/>
        </w:rPr>
        <w:footnoteRef/>
      </w:r>
      <w:r>
        <w:rPr>
          <w:rtl/>
        </w:rPr>
        <w:t xml:space="preserve"> أبو داود، سنن أبي داود، باب في إحياء الموات، رقم </w:t>
      </w:r>
      <w:r>
        <w:t>3073</w:t>
      </w:r>
      <w:r>
        <w:rPr>
          <w:rtl/>
        </w:rPr>
        <w:t xml:space="preserve"> (</w:t>
      </w:r>
      <w:r>
        <w:t>3/178</w:t>
      </w:r>
      <w:r>
        <w:rPr>
          <w:rtl/>
        </w:rPr>
        <w:t>)</w:t>
      </w:r>
    </w:p>
  </w:footnote>
  <w:footnote w:id="539">
    <w:p w:rsidR="002849BE" w:rsidRDefault="002849BE" w:rsidP="00B956DC">
      <w:pPr>
        <w:pStyle w:val="a2"/>
      </w:pPr>
      <w:r>
        <w:rPr>
          <w:rStyle w:val="FootnoteCharacters"/>
        </w:rPr>
        <w:footnoteRef/>
      </w:r>
      <w:r>
        <w:rPr>
          <w:rtl/>
        </w:rPr>
        <w:t xml:space="preserve"> الترمذي، سنن الترمذي، باب ما ذكر في إحياء أرض الموات، رقم </w:t>
      </w:r>
      <w:r>
        <w:t>1378</w:t>
      </w:r>
      <w:r>
        <w:rPr>
          <w:rtl/>
        </w:rPr>
        <w:t xml:space="preserve"> (</w:t>
      </w:r>
      <w:r>
        <w:t>3/645</w:t>
      </w:r>
      <w:r>
        <w:rPr>
          <w:rtl/>
        </w:rPr>
        <w:t>)</w:t>
      </w:r>
    </w:p>
  </w:footnote>
  <w:footnote w:id="540">
    <w:p w:rsidR="002849BE" w:rsidRDefault="002849BE" w:rsidP="000B5C31">
      <w:pPr>
        <w:pStyle w:val="FootnoteText"/>
        <w:spacing w:line="240" w:lineRule="auto"/>
      </w:pPr>
      <w:r>
        <w:rPr>
          <w:rStyle w:val="FootnoteCharacters"/>
        </w:rPr>
        <w:footnoteRef/>
      </w:r>
      <w:r>
        <w:rPr>
          <w:rtl/>
        </w:rPr>
        <w:t xml:space="preserve"> المرجع السابق</w:t>
      </w:r>
    </w:p>
  </w:footnote>
  <w:footnote w:id="541">
    <w:p w:rsidR="002849BE" w:rsidRDefault="002849BE" w:rsidP="00B956DC">
      <w:pPr>
        <w:pStyle w:val="a2"/>
      </w:pPr>
      <w:r>
        <w:rPr>
          <w:rStyle w:val="FootnoteCharacters"/>
        </w:rPr>
        <w:footnoteRef/>
      </w:r>
      <w:r>
        <w:rPr>
          <w:rtl/>
        </w:rPr>
        <w:t xml:space="preserve"> ابن جعفر، الجامع (</w:t>
      </w:r>
      <w:r>
        <w:t>5/359</w:t>
      </w:r>
      <w:r>
        <w:rPr>
          <w:rtl/>
        </w:rPr>
        <w:t>)</w:t>
      </w:r>
    </w:p>
  </w:footnote>
  <w:footnote w:id="542">
    <w:p w:rsidR="002849BE" w:rsidRDefault="002849BE" w:rsidP="000B5C31">
      <w:pPr>
        <w:pStyle w:val="FootnoteText"/>
        <w:spacing w:line="240" w:lineRule="auto"/>
      </w:pPr>
      <w:r>
        <w:rPr>
          <w:rStyle w:val="FootnoteCharacters"/>
        </w:rPr>
        <w:footnoteRef/>
      </w:r>
      <w:r>
        <w:rPr>
          <w:rtl/>
        </w:rPr>
        <w:t xml:space="preserve"> عبد الرزاق، المصنف، رقم </w:t>
      </w:r>
      <w:r>
        <w:rPr>
          <w:rFonts w:cs="Arial"/>
          <w:rtl/>
        </w:rPr>
        <w:t>١٤٨٩٣</w:t>
      </w:r>
      <w:r>
        <w:rPr>
          <w:rtl/>
        </w:rPr>
        <w:t xml:space="preserve"> ، </w:t>
      </w:r>
      <w:r>
        <w:rPr>
          <w:rFonts w:cs="Arial"/>
          <w:rtl/>
        </w:rPr>
        <w:t>(</w:t>
      </w:r>
      <w:r>
        <w:rPr>
          <w:rFonts w:cs="Arial"/>
        </w:rPr>
        <w:t>8/204</w:t>
      </w:r>
      <w:r>
        <w:rPr>
          <w:rFonts w:cs="Arial"/>
          <w:rtl/>
        </w:rPr>
        <w:t>)</w:t>
      </w:r>
    </w:p>
  </w:footnote>
  <w:footnote w:id="543">
    <w:p w:rsidR="002849BE" w:rsidRDefault="002849BE" w:rsidP="000B5C31">
      <w:pPr>
        <w:pStyle w:val="FootnoteText"/>
        <w:spacing w:line="240" w:lineRule="auto"/>
      </w:pPr>
      <w:r>
        <w:rPr>
          <w:rStyle w:val="FootnoteCharacters"/>
        </w:rPr>
        <w:footnoteRef/>
      </w:r>
      <w:r>
        <w:rPr>
          <w:rtl/>
        </w:rPr>
        <w:t xml:space="preserve"> عبد بن حميد، المنتخب، رقم</w:t>
      </w:r>
      <w:r>
        <w:t>33</w:t>
      </w:r>
      <w:r>
        <w:rPr>
          <w:rtl/>
        </w:rPr>
        <w:t xml:space="preserve"> ، ص</w:t>
      </w:r>
      <w:r>
        <w:t>42</w:t>
      </w:r>
    </w:p>
  </w:footnote>
  <w:footnote w:id="544">
    <w:p w:rsidR="002849BE" w:rsidRDefault="002849BE" w:rsidP="000B5C31">
      <w:pPr>
        <w:pStyle w:val="FootnoteText"/>
        <w:spacing w:line="240" w:lineRule="auto"/>
      </w:pPr>
      <w:r>
        <w:rPr>
          <w:rStyle w:val="FootnoteCharacters"/>
        </w:rPr>
        <w:footnoteRef/>
      </w:r>
      <w:r>
        <w:rPr>
          <w:rtl/>
        </w:rPr>
        <w:t xml:space="preserve"> الدارمي، سنن الدارمي، ‌‌باب</w:t>
      </w:r>
      <w:r>
        <w:rPr>
          <w:rFonts w:cs="Arial"/>
          <w:rtl/>
        </w:rPr>
        <w:t xml:space="preserve">: </w:t>
      </w:r>
      <w:r>
        <w:rPr>
          <w:rtl/>
        </w:rPr>
        <w:t xml:space="preserve">في النهي عن الاحتكار، رقم </w:t>
      </w:r>
      <w:r>
        <w:rPr>
          <w:rFonts w:cs="Arial"/>
          <w:rtl/>
        </w:rPr>
        <w:t>٢٥٨٦</w:t>
      </w:r>
      <w:r>
        <w:rPr>
          <w:rtl/>
        </w:rPr>
        <w:t xml:space="preserve">، </w:t>
      </w:r>
      <w:r>
        <w:rPr>
          <w:rFonts w:cs="Arial"/>
          <w:rtl/>
        </w:rPr>
        <w:t>(</w:t>
      </w:r>
      <w:r>
        <w:rPr>
          <w:rFonts w:cs="Arial"/>
        </w:rPr>
        <w:t>3/1657</w:t>
      </w:r>
      <w:r>
        <w:rPr>
          <w:rFonts w:cs="Arial"/>
          <w:rtl/>
        </w:rPr>
        <w:t>)</w:t>
      </w:r>
    </w:p>
  </w:footnote>
  <w:footnote w:id="545">
    <w:p w:rsidR="002849BE" w:rsidRDefault="002849BE" w:rsidP="00B956DC">
      <w:pPr>
        <w:pStyle w:val="a2"/>
      </w:pPr>
      <w:r>
        <w:rPr>
          <w:rStyle w:val="FootnoteCharacters"/>
        </w:rPr>
        <w:footnoteRef/>
      </w:r>
      <w:r>
        <w:rPr>
          <w:rtl/>
        </w:rPr>
        <w:t xml:space="preserve"> ابن ماجه، سنن ابن ماجه، باب الحكرة والجلب، رقم </w:t>
      </w:r>
      <w:r>
        <w:t>2153</w:t>
      </w:r>
      <w:r>
        <w:rPr>
          <w:rtl/>
        </w:rPr>
        <w:t xml:space="preserve"> (</w:t>
      </w:r>
      <w:r>
        <w:t>2/728</w:t>
      </w:r>
      <w:r>
        <w:rPr>
          <w:rtl/>
        </w:rPr>
        <w:t>)</w:t>
      </w:r>
    </w:p>
  </w:footnote>
  <w:footnote w:id="546">
    <w:p w:rsidR="002849BE" w:rsidRDefault="002849BE" w:rsidP="000B5C31">
      <w:pPr>
        <w:pStyle w:val="FootnoteText"/>
        <w:spacing w:line="240" w:lineRule="auto"/>
      </w:pPr>
      <w:r>
        <w:rPr>
          <w:rStyle w:val="FootnoteCharacters"/>
        </w:rPr>
        <w:footnoteRef/>
      </w:r>
      <w:r>
        <w:rPr>
          <w:rtl/>
        </w:rPr>
        <w:t xml:space="preserve"> ابن حجر، التلخيص الحبير في تخريج أحاديث الرافعي الكبير، دار الكتب العلمية، الطبعة</w:t>
      </w:r>
      <w:r>
        <w:rPr>
          <w:rFonts w:cs="Arial"/>
          <w:rtl/>
        </w:rPr>
        <w:t xml:space="preserve">: </w:t>
      </w:r>
      <w:r>
        <w:rPr>
          <w:rtl/>
        </w:rPr>
        <w:t xml:space="preserve">الطبعة الأولى </w:t>
      </w:r>
      <w:r>
        <w:rPr>
          <w:rFonts w:cs="Arial"/>
          <w:rtl/>
        </w:rPr>
        <w:t>١٤١٩</w:t>
      </w:r>
      <w:r>
        <w:rPr>
          <w:rtl/>
        </w:rPr>
        <w:t>هـ</w:t>
      </w:r>
      <w:r>
        <w:rPr>
          <w:rFonts w:cs="Arial"/>
          <w:rtl/>
        </w:rPr>
        <w:t>. ١٩٨٩</w:t>
      </w:r>
      <w:r>
        <w:rPr>
          <w:rtl/>
        </w:rPr>
        <w:t xml:space="preserve">م، رقم </w:t>
      </w:r>
      <w:r>
        <w:rPr>
          <w:rFonts w:cs="Arial"/>
        </w:rPr>
        <w:t>1156</w:t>
      </w:r>
      <w:r>
        <w:rPr>
          <w:rFonts w:cs="Arial"/>
          <w:rtl/>
        </w:rPr>
        <w:t xml:space="preserve"> (</w:t>
      </w:r>
      <w:r>
        <w:rPr>
          <w:rFonts w:cs="Arial"/>
        </w:rPr>
        <w:t>3/35</w:t>
      </w:r>
      <w:r>
        <w:rPr>
          <w:rFonts w:cs="Arial"/>
          <w:rtl/>
        </w:rPr>
        <w:t>)</w:t>
      </w:r>
    </w:p>
  </w:footnote>
  <w:footnote w:id="547">
    <w:p w:rsidR="002849BE" w:rsidRDefault="002849BE" w:rsidP="00B956DC">
      <w:pPr>
        <w:pStyle w:val="a2"/>
      </w:pPr>
      <w:r>
        <w:rPr>
          <w:rStyle w:val="FootnoteCharacters"/>
        </w:rPr>
        <w:footnoteRef/>
      </w:r>
      <w:r>
        <w:rPr>
          <w:rtl/>
        </w:rPr>
        <w:t xml:space="preserve"> ابن جعفر، الجامع (</w:t>
      </w:r>
      <w:r>
        <w:t>5/453</w:t>
      </w:r>
      <w:r>
        <w:rPr>
          <w:rtl/>
        </w:rPr>
        <w:t>)</w:t>
      </w:r>
    </w:p>
  </w:footnote>
  <w:footnote w:id="548">
    <w:p w:rsidR="002849BE" w:rsidRDefault="002849BE" w:rsidP="00B956DC">
      <w:pPr>
        <w:pStyle w:val="a2"/>
      </w:pPr>
      <w:r>
        <w:rPr>
          <w:rStyle w:val="FootnoteCharacters"/>
        </w:rPr>
        <w:footnoteRef/>
      </w:r>
      <w:r>
        <w:rPr>
          <w:rtl/>
        </w:rPr>
        <w:t xml:space="preserve"> أحمد ، المسند، رقم </w:t>
      </w:r>
      <w:r>
        <w:t>27482</w:t>
      </w:r>
      <w:r>
        <w:rPr>
          <w:rtl/>
        </w:rPr>
        <w:t xml:space="preserve"> (</w:t>
      </w:r>
      <w:r>
        <w:t>45/475</w:t>
      </w:r>
      <w:r>
        <w:rPr>
          <w:rtl/>
        </w:rPr>
        <w:t>)</w:t>
      </w:r>
    </w:p>
  </w:footnote>
  <w:footnote w:id="549">
    <w:p w:rsidR="002849BE" w:rsidRDefault="002849BE" w:rsidP="00B956DC">
      <w:pPr>
        <w:pStyle w:val="a2"/>
      </w:pPr>
      <w:r>
        <w:rPr>
          <w:rStyle w:val="FootnoteCharacters"/>
        </w:rPr>
        <w:footnoteRef/>
      </w:r>
      <w:r>
        <w:rPr>
          <w:rtl/>
        </w:rPr>
        <w:t xml:space="preserve"> ابن ماجه، سنن ابن ماجه، باب الوصية بالثلث، رقم </w:t>
      </w:r>
      <w:r>
        <w:t>2709</w:t>
      </w:r>
      <w:r>
        <w:rPr>
          <w:rtl/>
        </w:rPr>
        <w:t xml:space="preserve"> (</w:t>
      </w:r>
      <w:r>
        <w:t>2/904</w:t>
      </w:r>
      <w:r>
        <w:rPr>
          <w:rtl/>
        </w:rPr>
        <w:t>).</w:t>
      </w:r>
    </w:p>
  </w:footnote>
  <w:footnote w:id="550">
    <w:p w:rsidR="002849BE" w:rsidRDefault="002849BE" w:rsidP="000B5C31">
      <w:pPr>
        <w:pStyle w:val="FootnoteText"/>
        <w:spacing w:line="240" w:lineRule="auto"/>
      </w:pPr>
      <w:r>
        <w:rPr>
          <w:rStyle w:val="FootnoteCharacters"/>
        </w:rPr>
        <w:footnoteRef/>
      </w:r>
      <w:r>
        <w:rPr>
          <w:rtl/>
        </w:rPr>
        <w:t xml:space="preserve"> ابن حجر، بلوغ المرام من أدلة الأحكام، دار القبس للنشر والتوزيع، الرياض </w:t>
      </w:r>
      <w:r>
        <w:rPr>
          <w:rFonts w:cs="Arial"/>
          <w:rtl/>
        </w:rPr>
        <w:t xml:space="preserve">- </w:t>
      </w:r>
      <w:r>
        <w:rPr>
          <w:rtl/>
        </w:rPr>
        <w:t>المملكة العربية السعودية، الطبعة</w:t>
      </w:r>
      <w:r>
        <w:rPr>
          <w:rFonts w:cs="Arial"/>
          <w:rtl/>
        </w:rPr>
        <w:t xml:space="preserve">: </w:t>
      </w:r>
      <w:r>
        <w:rPr>
          <w:rtl/>
        </w:rPr>
        <w:t xml:space="preserve">الأولى، </w:t>
      </w:r>
      <w:r>
        <w:rPr>
          <w:rFonts w:cs="Arial"/>
          <w:rtl/>
        </w:rPr>
        <w:t>١٤٣٥</w:t>
      </w:r>
      <w:r>
        <w:rPr>
          <w:rtl/>
        </w:rPr>
        <w:t xml:space="preserve"> هـ </w:t>
      </w:r>
      <w:r>
        <w:rPr>
          <w:rFonts w:cs="Arial"/>
          <w:rtl/>
        </w:rPr>
        <w:t>- ٢٠١٤</w:t>
      </w:r>
      <w:r>
        <w:rPr>
          <w:rtl/>
        </w:rPr>
        <w:t xml:space="preserve"> م، ص</w:t>
      </w:r>
      <w:r>
        <w:rPr>
          <w:rFonts w:cs="Arial"/>
        </w:rPr>
        <w:t>372</w:t>
      </w:r>
      <w:r>
        <w:rPr>
          <w:rFonts w:cs="Arial"/>
          <w:rtl/>
        </w:rPr>
        <w:t>.</w:t>
      </w:r>
    </w:p>
  </w:footnote>
  <w:footnote w:id="551">
    <w:p w:rsidR="002849BE" w:rsidRDefault="002849BE" w:rsidP="00B956DC">
      <w:pPr>
        <w:pStyle w:val="a2"/>
        <w:rPr>
          <w:rFonts w:cs="Arial"/>
        </w:rPr>
      </w:pPr>
      <w:r>
        <w:rPr>
          <w:rStyle w:val="FootnoteCharacters"/>
        </w:rPr>
        <w:footnoteRef/>
      </w:r>
      <w:r>
        <w:rPr>
          <w:rtl/>
        </w:rPr>
        <w:t xml:space="preserve"> ابن جعفر، الجامع (</w:t>
      </w:r>
      <w:r>
        <w:t>5/</w:t>
      </w:r>
      <w:r>
        <w:rPr>
          <w:rFonts w:cs="Arial"/>
        </w:rPr>
        <w:t>453</w:t>
      </w:r>
      <w:r>
        <w:rPr>
          <w:rFonts w:cs="Arial"/>
          <w:rtl/>
        </w:rPr>
        <w:t>)</w:t>
      </w:r>
    </w:p>
  </w:footnote>
  <w:footnote w:id="552">
    <w:p w:rsidR="002849BE" w:rsidRDefault="002849BE" w:rsidP="00B956DC">
      <w:pPr>
        <w:pStyle w:val="a2"/>
      </w:pPr>
      <w:r>
        <w:rPr>
          <w:rStyle w:val="FootnoteCharacters"/>
        </w:rPr>
        <w:footnoteRef/>
      </w:r>
      <w:r>
        <w:rPr>
          <w:rtl/>
        </w:rPr>
        <w:t xml:space="preserve"> ابن ماجه، سنن ابن ماجه، باب لا وصية لوارث، رقم </w:t>
      </w:r>
      <w:r>
        <w:t>2714</w:t>
      </w:r>
      <w:r>
        <w:rPr>
          <w:rtl/>
        </w:rPr>
        <w:t xml:space="preserve"> (</w:t>
      </w:r>
      <w:r>
        <w:t>2/906</w:t>
      </w:r>
      <w:r>
        <w:rPr>
          <w:rtl/>
        </w:rPr>
        <w:t>)</w:t>
      </w:r>
    </w:p>
  </w:footnote>
  <w:footnote w:id="553">
    <w:p w:rsidR="002849BE" w:rsidRDefault="002849BE" w:rsidP="00B956DC">
      <w:pPr>
        <w:pStyle w:val="a2"/>
      </w:pPr>
      <w:r>
        <w:rPr>
          <w:rStyle w:val="FootnoteCharacters"/>
        </w:rPr>
        <w:footnoteRef/>
      </w:r>
      <w:r>
        <w:rPr>
          <w:rtl/>
        </w:rPr>
        <w:t xml:space="preserve"> الربيع، الجامع الصحيح، باب في المواريث، رقم </w:t>
      </w:r>
      <w:r>
        <w:t>156</w:t>
      </w:r>
      <w:r>
        <w:rPr>
          <w:rtl/>
        </w:rPr>
        <w:t xml:space="preserve"> ص</w:t>
      </w:r>
      <w:r>
        <w:t>150</w:t>
      </w:r>
    </w:p>
  </w:footnote>
  <w:footnote w:id="554">
    <w:p w:rsidR="002849BE" w:rsidRDefault="002849BE" w:rsidP="000B5C31">
      <w:pPr>
        <w:pStyle w:val="FootnoteText"/>
        <w:spacing w:line="240" w:lineRule="auto"/>
      </w:pPr>
      <w:r>
        <w:rPr>
          <w:rStyle w:val="FootnoteCharacters"/>
        </w:rPr>
        <w:footnoteRef/>
      </w:r>
      <w:r>
        <w:rPr>
          <w:rtl/>
        </w:rPr>
        <w:t xml:space="preserve"> الطبراني، المعجم الكبير، رقم </w:t>
      </w:r>
      <w:r>
        <w:rPr>
          <w:rFonts w:cs="Arial"/>
          <w:rtl/>
        </w:rPr>
        <w:t>٧٥٣١</w:t>
      </w:r>
      <w:r>
        <w:rPr>
          <w:rtl/>
        </w:rPr>
        <w:t xml:space="preserve">، </w:t>
      </w:r>
      <w:r>
        <w:rPr>
          <w:rFonts w:cs="Arial"/>
          <w:rtl/>
        </w:rPr>
        <w:t>(</w:t>
      </w:r>
      <w:r>
        <w:rPr>
          <w:rFonts w:cs="Arial"/>
        </w:rPr>
        <w:t>8/114</w:t>
      </w:r>
      <w:r>
        <w:rPr>
          <w:rFonts w:cs="Arial"/>
          <w:rtl/>
        </w:rPr>
        <w:t>)</w:t>
      </w:r>
    </w:p>
  </w:footnote>
  <w:footnote w:id="555">
    <w:p w:rsidR="002849BE" w:rsidRDefault="002849BE" w:rsidP="00B956DC">
      <w:pPr>
        <w:pStyle w:val="a2"/>
      </w:pPr>
      <w:r>
        <w:rPr>
          <w:rStyle w:val="FootnoteCharacters"/>
        </w:rPr>
        <w:footnoteRef/>
      </w:r>
      <w:r>
        <w:rPr>
          <w:rtl/>
        </w:rPr>
        <w:t xml:space="preserve"> ابن جعفر، الجامع (</w:t>
      </w:r>
      <w:r>
        <w:t>5/464</w:t>
      </w:r>
      <w:r>
        <w:rPr>
          <w:rtl/>
        </w:rPr>
        <w:t>)</w:t>
      </w:r>
    </w:p>
  </w:footnote>
  <w:footnote w:id="556">
    <w:p w:rsidR="002849BE" w:rsidRDefault="002849BE" w:rsidP="00B956DC">
      <w:pPr>
        <w:pStyle w:val="a2"/>
      </w:pPr>
      <w:r>
        <w:rPr>
          <w:rStyle w:val="FootnoteCharacters"/>
        </w:rPr>
        <w:footnoteRef/>
      </w:r>
      <w:r>
        <w:rPr>
          <w:rtl/>
        </w:rPr>
        <w:t xml:space="preserve"> مالك، الموطأ، باب صدقة الحي عن الميت، رقم</w:t>
      </w:r>
      <w:r>
        <w:t>52</w:t>
      </w:r>
      <w:r>
        <w:rPr>
          <w:rtl/>
        </w:rPr>
        <w:t>(</w:t>
      </w:r>
      <w:r>
        <w:t>2/760</w:t>
      </w:r>
      <w:r>
        <w:rPr>
          <w:rtl/>
        </w:rPr>
        <w:t>)</w:t>
      </w:r>
    </w:p>
  </w:footnote>
  <w:footnote w:id="557">
    <w:p w:rsidR="002849BE" w:rsidRDefault="002849BE" w:rsidP="00B956DC">
      <w:pPr>
        <w:pStyle w:val="a2"/>
      </w:pPr>
      <w:r>
        <w:rPr>
          <w:rStyle w:val="FootnoteCharacters"/>
        </w:rPr>
        <w:footnoteRef/>
      </w:r>
      <w:r>
        <w:rPr>
          <w:rtl/>
        </w:rPr>
        <w:t xml:space="preserve"> أحمد، المسند، رقم </w:t>
      </w:r>
      <w:r>
        <w:t>1893</w:t>
      </w:r>
      <w:r>
        <w:rPr>
          <w:rtl/>
        </w:rPr>
        <w:t xml:space="preserve"> (</w:t>
      </w:r>
      <w:r>
        <w:t>3/381</w:t>
      </w:r>
      <w:r>
        <w:rPr>
          <w:rtl/>
        </w:rPr>
        <w:t>)</w:t>
      </w:r>
    </w:p>
  </w:footnote>
  <w:footnote w:id="558">
    <w:p w:rsidR="002849BE" w:rsidRDefault="002849BE" w:rsidP="00B956DC">
      <w:pPr>
        <w:pStyle w:val="a2"/>
      </w:pPr>
      <w:r>
        <w:rPr>
          <w:rStyle w:val="FootnoteCharacters"/>
        </w:rPr>
        <w:footnoteRef/>
      </w:r>
      <w:r>
        <w:rPr>
          <w:rtl/>
        </w:rPr>
        <w:t xml:space="preserve"> البخاري، صحيح البخاري، ‌‌باب إذا قال: </w:t>
      </w:r>
      <w:r>
        <w:rPr>
          <w:rFonts w:ascii="Arial" w:hAnsi="Arial"/>
          <w:rtl/>
        </w:rPr>
        <w:t>أرضي</w:t>
      </w:r>
      <w:r>
        <w:rPr>
          <w:rtl/>
        </w:rPr>
        <w:t xml:space="preserve"> </w:t>
      </w:r>
      <w:r>
        <w:rPr>
          <w:rFonts w:ascii="Arial" w:hAnsi="Arial"/>
          <w:rtl/>
        </w:rPr>
        <w:t>أو</w:t>
      </w:r>
      <w:r>
        <w:rPr>
          <w:rtl/>
        </w:rPr>
        <w:t xml:space="preserve"> </w:t>
      </w:r>
      <w:r>
        <w:rPr>
          <w:rFonts w:ascii="Arial" w:hAnsi="Arial"/>
          <w:rtl/>
        </w:rPr>
        <w:t>بستاني</w:t>
      </w:r>
      <w:r>
        <w:rPr>
          <w:rtl/>
        </w:rPr>
        <w:t xml:space="preserve"> </w:t>
      </w:r>
      <w:r>
        <w:rPr>
          <w:rFonts w:ascii="Arial" w:hAnsi="Arial"/>
          <w:rtl/>
        </w:rPr>
        <w:t>صدقة</w:t>
      </w:r>
      <w:r>
        <w:rPr>
          <w:rtl/>
        </w:rPr>
        <w:t xml:space="preserve"> </w:t>
      </w:r>
      <w:r>
        <w:rPr>
          <w:rFonts w:ascii="Arial" w:hAnsi="Arial"/>
          <w:rtl/>
        </w:rPr>
        <w:t>لله</w:t>
      </w:r>
      <w:r>
        <w:rPr>
          <w:rtl/>
        </w:rPr>
        <w:t xml:space="preserve"> </w:t>
      </w:r>
      <w:r>
        <w:rPr>
          <w:rFonts w:ascii="Arial" w:hAnsi="Arial"/>
          <w:rtl/>
        </w:rPr>
        <w:t>عن</w:t>
      </w:r>
      <w:r>
        <w:rPr>
          <w:rtl/>
        </w:rPr>
        <w:t xml:space="preserve"> </w:t>
      </w:r>
      <w:r>
        <w:rPr>
          <w:rFonts w:ascii="Arial" w:hAnsi="Arial"/>
          <w:rtl/>
        </w:rPr>
        <w:t>أمي</w:t>
      </w:r>
      <w:r>
        <w:rPr>
          <w:rtl/>
        </w:rPr>
        <w:t xml:space="preserve"> </w:t>
      </w:r>
      <w:r>
        <w:rPr>
          <w:rFonts w:ascii="Arial" w:hAnsi="Arial"/>
          <w:rtl/>
        </w:rPr>
        <w:t>فهو</w:t>
      </w:r>
      <w:r>
        <w:rPr>
          <w:rtl/>
        </w:rPr>
        <w:t xml:space="preserve"> </w:t>
      </w:r>
      <w:r>
        <w:rPr>
          <w:rFonts w:ascii="Arial" w:hAnsi="Arial"/>
          <w:rtl/>
        </w:rPr>
        <w:t>جائز،</w:t>
      </w:r>
      <w:r>
        <w:rPr>
          <w:rtl/>
        </w:rPr>
        <w:t xml:space="preserve"> </w:t>
      </w:r>
      <w:r>
        <w:rPr>
          <w:rFonts w:ascii="Arial" w:hAnsi="Arial"/>
          <w:rtl/>
        </w:rPr>
        <w:t>وإن</w:t>
      </w:r>
      <w:r>
        <w:rPr>
          <w:rtl/>
        </w:rPr>
        <w:t xml:space="preserve"> </w:t>
      </w:r>
      <w:r>
        <w:rPr>
          <w:rFonts w:ascii="Arial" w:hAnsi="Arial"/>
          <w:rtl/>
        </w:rPr>
        <w:t>لم</w:t>
      </w:r>
      <w:r>
        <w:rPr>
          <w:rtl/>
        </w:rPr>
        <w:t xml:space="preserve"> </w:t>
      </w:r>
      <w:r>
        <w:rPr>
          <w:rFonts w:ascii="Arial" w:hAnsi="Arial"/>
          <w:rtl/>
        </w:rPr>
        <w:t>يبين</w:t>
      </w:r>
      <w:r>
        <w:rPr>
          <w:rtl/>
        </w:rPr>
        <w:t xml:space="preserve"> </w:t>
      </w:r>
      <w:r>
        <w:rPr>
          <w:rFonts w:ascii="Arial" w:hAnsi="Arial"/>
          <w:rtl/>
        </w:rPr>
        <w:t>لمن</w:t>
      </w:r>
      <w:r>
        <w:rPr>
          <w:rtl/>
        </w:rPr>
        <w:t xml:space="preserve"> </w:t>
      </w:r>
      <w:r>
        <w:rPr>
          <w:rFonts w:ascii="Arial" w:hAnsi="Arial"/>
          <w:rtl/>
        </w:rPr>
        <w:t>ذلك،</w:t>
      </w:r>
      <w:r>
        <w:rPr>
          <w:rtl/>
        </w:rPr>
        <w:t xml:space="preserve"> </w:t>
      </w:r>
      <w:r>
        <w:rPr>
          <w:rFonts w:ascii="Arial" w:hAnsi="Arial"/>
          <w:rtl/>
        </w:rPr>
        <w:t>رقم</w:t>
      </w:r>
      <w:r>
        <w:rPr>
          <w:rtl/>
        </w:rPr>
        <w:t xml:space="preserve"> </w:t>
      </w:r>
      <w:r>
        <w:rPr>
          <w:rFonts w:cs="Arial"/>
        </w:rPr>
        <w:t>2756</w:t>
      </w:r>
      <w:r>
        <w:rPr>
          <w:rtl/>
        </w:rPr>
        <w:t xml:space="preserve"> (</w:t>
      </w:r>
      <w:r>
        <w:t>4/7</w:t>
      </w:r>
      <w:r>
        <w:rPr>
          <w:rtl/>
        </w:rPr>
        <w:t>)</w:t>
      </w:r>
    </w:p>
  </w:footnote>
  <w:footnote w:id="559">
    <w:p w:rsidR="002849BE" w:rsidRDefault="002849BE" w:rsidP="00B956DC">
      <w:pPr>
        <w:pStyle w:val="a2"/>
      </w:pPr>
      <w:r>
        <w:rPr>
          <w:rStyle w:val="FootnoteCharacters"/>
        </w:rPr>
        <w:footnoteRef/>
      </w:r>
      <w:r>
        <w:rPr>
          <w:rtl/>
        </w:rPr>
        <w:t xml:space="preserve"> مسلم، صحيح مسلم، باب الأمر بقضاء النذر، رقم </w:t>
      </w:r>
      <w:r>
        <w:t>1638</w:t>
      </w:r>
      <w:r>
        <w:rPr>
          <w:rtl/>
        </w:rPr>
        <w:t xml:space="preserve"> (</w:t>
      </w:r>
      <w:r>
        <w:t>3/1260</w:t>
      </w:r>
      <w:r>
        <w:rPr>
          <w:rtl/>
        </w:rPr>
        <w:t>)</w:t>
      </w:r>
    </w:p>
  </w:footnote>
  <w:footnote w:id="560">
    <w:p w:rsidR="002849BE" w:rsidRDefault="002849BE" w:rsidP="00B956DC">
      <w:pPr>
        <w:pStyle w:val="a2"/>
      </w:pPr>
      <w:r>
        <w:rPr>
          <w:rStyle w:val="FootnoteCharacters"/>
        </w:rPr>
        <w:footnoteRef/>
      </w:r>
      <w:r>
        <w:rPr>
          <w:rtl/>
        </w:rPr>
        <w:t xml:space="preserve"> ابن جعفر، الجامع (</w:t>
      </w:r>
      <w:r>
        <w:t>5/465</w:t>
      </w:r>
      <w:r>
        <w:rPr>
          <w:rtl/>
        </w:rPr>
        <w:t>)</w:t>
      </w:r>
    </w:p>
  </w:footnote>
  <w:footnote w:id="561">
    <w:p w:rsidR="002849BE" w:rsidRDefault="002849BE" w:rsidP="00B956DC">
      <w:pPr>
        <w:pStyle w:val="a2"/>
      </w:pPr>
      <w:r>
        <w:rPr>
          <w:rStyle w:val="FootnoteCharacters"/>
        </w:rPr>
        <w:footnoteRef/>
      </w:r>
      <w:r>
        <w:rPr>
          <w:rtl/>
        </w:rPr>
        <w:t xml:space="preserve"> أحمد، المسند، رقم </w:t>
      </w:r>
      <w:r>
        <w:t>3138</w:t>
      </w:r>
      <w:r>
        <w:rPr>
          <w:rtl/>
        </w:rPr>
        <w:t xml:space="preserve"> (</w:t>
      </w:r>
      <w:r>
        <w:t>5/237</w:t>
      </w:r>
      <w:r>
        <w:rPr>
          <w:rtl/>
        </w:rPr>
        <w:t>)</w:t>
      </w:r>
    </w:p>
  </w:footnote>
  <w:footnote w:id="562">
    <w:p w:rsidR="002849BE" w:rsidRDefault="002849BE" w:rsidP="00B956DC">
      <w:pPr>
        <w:pStyle w:val="a2"/>
      </w:pPr>
      <w:r>
        <w:rPr>
          <w:rStyle w:val="FootnoteCharacters"/>
        </w:rPr>
        <w:footnoteRef/>
      </w:r>
      <w:r>
        <w:rPr>
          <w:rtl/>
        </w:rPr>
        <w:t xml:space="preserve"> ابن ماجه، سنن ابن ماجه، باب من مات وعليه صيام من نذر، رقم </w:t>
      </w:r>
      <w:r>
        <w:t>1758</w:t>
      </w:r>
      <w:r>
        <w:rPr>
          <w:rtl/>
        </w:rPr>
        <w:t xml:space="preserve"> (</w:t>
      </w:r>
      <w:r>
        <w:t>2/640</w:t>
      </w:r>
      <w:r>
        <w:rPr>
          <w:rtl/>
        </w:rPr>
        <w:t>)</w:t>
      </w:r>
    </w:p>
  </w:footnote>
  <w:footnote w:id="563">
    <w:p w:rsidR="002849BE" w:rsidRDefault="002849BE" w:rsidP="00B956DC">
      <w:pPr>
        <w:pStyle w:val="a2"/>
      </w:pPr>
      <w:r>
        <w:rPr>
          <w:rStyle w:val="FootnoteCharacters"/>
        </w:rPr>
        <w:footnoteRef/>
      </w:r>
      <w:r>
        <w:rPr>
          <w:rtl/>
        </w:rPr>
        <w:t xml:space="preserve"> أبو داود، سنن أبي داود، ‌‌باب في قضاء النذر عن الميت، رقم </w:t>
      </w:r>
      <w:r>
        <w:t>3308</w:t>
      </w:r>
      <w:r>
        <w:rPr>
          <w:rtl/>
        </w:rPr>
        <w:t xml:space="preserve"> (</w:t>
      </w:r>
      <w:r>
        <w:t>2/237</w:t>
      </w:r>
      <w:r>
        <w:rPr>
          <w:rtl/>
        </w:rPr>
        <w:t>)</w:t>
      </w:r>
    </w:p>
  </w:footnote>
  <w:footnote w:id="564">
    <w:p w:rsidR="002849BE" w:rsidRDefault="002849BE" w:rsidP="00B956DC">
      <w:pPr>
        <w:pStyle w:val="a2"/>
      </w:pPr>
      <w:r>
        <w:rPr>
          <w:rStyle w:val="FootnoteCharacters"/>
        </w:rPr>
        <w:footnoteRef/>
      </w:r>
      <w:r>
        <w:rPr>
          <w:rtl/>
        </w:rPr>
        <w:t xml:space="preserve"> النسائي، سنن النسائي، ‌‌من نذر أن يصوم ثم مات قبل أن يصوم، رقم </w:t>
      </w:r>
      <w:r>
        <w:t>3816</w:t>
      </w:r>
      <w:r>
        <w:rPr>
          <w:rtl/>
        </w:rPr>
        <w:t xml:space="preserve"> (</w:t>
      </w:r>
      <w:r>
        <w:t>7/20</w:t>
      </w:r>
      <w:r>
        <w:rPr>
          <w:rtl/>
        </w:rPr>
        <w:t>)</w:t>
      </w:r>
    </w:p>
  </w:footnote>
  <w:footnote w:id="565">
    <w:p w:rsidR="002849BE" w:rsidRDefault="002849BE" w:rsidP="00B956DC">
      <w:pPr>
        <w:pStyle w:val="a2"/>
        <w:rPr>
          <w:lang w:bidi="ar-OM"/>
        </w:rPr>
      </w:pPr>
      <w:r>
        <w:rPr>
          <w:rStyle w:val="FootnoteCharacters"/>
        </w:rPr>
        <w:footnoteRef/>
      </w:r>
      <w:r>
        <w:rPr>
          <w:rtl/>
        </w:rPr>
        <w:t xml:space="preserve"> أحمد، المسند، تحقيق أحمد محمد شاكر، دار الحديث – القاهرة، الطبعة</w:t>
      </w:r>
      <w:r>
        <w:rPr>
          <w:rFonts w:cs="Arial"/>
          <w:rtl/>
        </w:rPr>
        <w:t xml:space="preserve">: </w:t>
      </w:r>
      <w:r>
        <w:rPr>
          <w:rtl/>
        </w:rPr>
        <w:t xml:space="preserve">الأولى، </w:t>
      </w:r>
      <w:r>
        <w:rPr>
          <w:rFonts w:cs="Arial"/>
          <w:rtl/>
        </w:rPr>
        <w:t>١٤١٦</w:t>
      </w:r>
      <w:r>
        <w:rPr>
          <w:rtl/>
        </w:rPr>
        <w:t xml:space="preserve"> هـ </w:t>
      </w:r>
      <w:r>
        <w:rPr>
          <w:rFonts w:cs="Arial"/>
          <w:rtl/>
        </w:rPr>
        <w:t>- ١٩٩٥</w:t>
      </w:r>
      <w:r>
        <w:rPr>
          <w:rtl/>
        </w:rPr>
        <w:t xml:space="preserve"> م رقم </w:t>
      </w:r>
      <w:r>
        <w:t>3138</w:t>
      </w:r>
      <w:r>
        <w:rPr>
          <w:rtl/>
        </w:rPr>
        <w:t xml:space="preserve"> (</w:t>
      </w:r>
      <w:r>
        <w:t>3</w:t>
      </w:r>
      <w:r>
        <w:rPr>
          <w:rtl/>
        </w:rPr>
        <w:t xml:space="preserve"> /</w:t>
      </w:r>
      <w:r>
        <w:t>357</w:t>
      </w:r>
      <w:r>
        <w:rPr>
          <w:rtl/>
          <w:lang w:bidi="ar-OM"/>
        </w:rPr>
        <w:t>)</w:t>
      </w:r>
    </w:p>
  </w:footnote>
  <w:footnote w:id="566">
    <w:p w:rsidR="002849BE" w:rsidRDefault="002849BE" w:rsidP="00B956DC">
      <w:pPr>
        <w:pStyle w:val="a2"/>
      </w:pPr>
      <w:r>
        <w:rPr>
          <w:rStyle w:val="FootnoteCharacters"/>
        </w:rPr>
        <w:footnoteRef/>
      </w:r>
      <w:r>
        <w:rPr>
          <w:rtl/>
        </w:rPr>
        <w:t xml:space="preserve"> ابن جعفر، الجامع (</w:t>
      </w:r>
      <w:r>
        <w:t>6/28</w:t>
      </w:r>
      <w:r>
        <w:rPr>
          <w:rtl/>
        </w:rPr>
        <w:t>)</w:t>
      </w:r>
    </w:p>
  </w:footnote>
  <w:footnote w:id="567">
    <w:p w:rsidR="002849BE" w:rsidRDefault="002849BE" w:rsidP="00B956DC">
      <w:pPr>
        <w:pStyle w:val="a2"/>
      </w:pPr>
      <w:r>
        <w:rPr>
          <w:rStyle w:val="FootnoteCharacters"/>
        </w:rPr>
        <w:footnoteRef/>
      </w:r>
      <w:r>
        <w:rPr>
          <w:rtl/>
        </w:rPr>
        <w:t xml:space="preserve"> أحمد، المسند، رقم </w:t>
      </w:r>
      <w:r>
        <w:t>20709</w:t>
      </w:r>
      <w:r>
        <w:rPr>
          <w:rtl/>
        </w:rPr>
        <w:t xml:space="preserve"> (</w:t>
      </w:r>
      <w:r>
        <w:t>34/314</w:t>
      </w:r>
      <w:r>
        <w:rPr>
          <w:rtl/>
        </w:rPr>
        <w:t>)</w:t>
      </w:r>
    </w:p>
  </w:footnote>
  <w:footnote w:id="568">
    <w:p w:rsidR="002849BE" w:rsidRDefault="002849BE" w:rsidP="00B956DC">
      <w:pPr>
        <w:pStyle w:val="a2"/>
      </w:pPr>
      <w:r>
        <w:rPr>
          <w:rStyle w:val="FootnoteCharacters"/>
        </w:rPr>
        <w:footnoteRef/>
      </w:r>
      <w:r>
        <w:rPr>
          <w:rtl/>
        </w:rPr>
        <w:t xml:space="preserve"> أبو داود، سنن أبي داود، ‌‌باب فيمن أعتق نصيبا له من مملوك، رقم </w:t>
      </w:r>
      <w:r>
        <w:t>3933</w:t>
      </w:r>
      <w:r>
        <w:rPr>
          <w:rtl/>
        </w:rPr>
        <w:t xml:space="preserve"> (</w:t>
      </w:r>
      <w:r>
        <w:t>4/23</w:t>
      </w:r>
      <w:r>
        <w:rPr>
          <w:rtl/>
        </w:rPr>
        <w:t>)</w:t>
      </w:r>
    </w:p>
  </w:footnote>
  <w:footnote w:id="569">
    <w:p w:rsidR="002849BE" w:rsidRDefault="002849BE" w:rsidP="00B956DC">
      <w:pPr>
        <w:pStyle w:val="FootnoteText"/>
        <w:spacing w:line="240" w:lineRule="auto"/>
      </w:pPr>
      <w:r>
        <w:rPr>
          <w:rStyle w:val="FootnoteCharacters"/>
        </w:rPr>
        <w:footnoteRef/>
      </w:r>
      <w:r>
        <w:rPr>
          <w:rtl/>
        </w:rPr>
        <w:tab/>
        <w:t xml:space="preserve"> ابن حجر، فتح الباري شرح صحيح البخاري، </w:t>
      </w:r>
      <w:r>
        <w:rPr>
          <w:rFonts w:cs="Arial"/>
          <w:rtl/>
        </w:rPr>
        <w:t xml:space="preserve">: </w:t>
      </w:r>
      <w:r>
        <w:rPr>
          <w:rtl/>
        </w:rPr>
        <w:t xml:space="preserve">دار المعرفة </w:t>
      </w:r>
      <w:r>
        <w:rPr>
          <w:rFonts w:cs="Arial"/>
          <w:rtl/>
        </w:rPr>
        <w:t xml:space="preserve">- </w:t>
      </w:r>
      <w:r>
        <w:rPr>
          <w:rtl/>
        </w:rPr>
        <w:t xml:space="preserve">بيروت، </w:t>
      </w:r>
      <w:r>
        <w:rPr>
          <w:rFonts w:cs="Arial"/>
          <w:rtl/>
        </w:rPr>
        <w:t>١٣٧٩</w:t>
      </w:r>
      <w:r>
        <w:rPr>
          <w:rtl/>
        </w:rPr>
        <w:t xml:space="preserve">هـ، </w:t>
      </w:r>
      <w:r>
        <w:rPr>
          <w:rFonts w:cs="Arial"/>
          <w:rtl/>
        </w:rPr>
        <w:t>(</w:t>
      </w:r>
      <w:r>
        <w:rPr>
          <w:rFonts w:cs="Arial"/>
        </w:rPr>
        <w:t>5/159</w:t>
      </w:r>
      <w:r>
        <w:rPr>
          <w:rFonts w:cs="Arial"/>
          <w:rtl/>
        </w:rPr>
        <w:t>)</w:t>
      </w:r>
    </w:p>
  </w:footnote>
  <w:footnote w:id="570">
    <w:p w:rsidR="002849BE" w:rsidRDefault="002849BE" w:rsidP="00B956DC">
      <w:pPr>
        <w:pStyle w:val="a2"/>
        <w:rPr>
          <w:rFonts w:cs="Arial"/>
        </w:rPr>
      </w:pPr>
      <w:r>
        <w:rPr>
          <w:rStyle w:val="FootnoteCharacters"/>
        </w:rPr>
        <w:footnoteRef/>
      </w:r>
      <w:r>
        <w:rPr>
          <w:rtl/>
        </w:rPr>
        <w:t xml:space="preserve"> ابن جعفر، الجامع (</w:t>
      </w:r>
      <w:r>
        <w:t>6/79</w:t>
      </w:r>
      <w:r>
        <w:rPr>
          <w:rtl/>
        </w:rPr>
        <w:t>)</w:t>
      </w:r>
    </w:p>
  </w:footnote>
  <w:footnote w:id="571">
    <w:p w:rsidR="002849BE" w:rsidRDefault="002849BE" w:rsidP="00B956DC">
      <w:pPr>
        <w:pStyle w:val="a2"/>
      </w:pPr>
      <w:r>
        <w:rPr>
          <w:rStyle w:val="FootnoteCharacters"/>
        </w:rPr>
        <w:footnoteRef/>
      </w:r>
      <w:r>
        <w:rPr>
          <w:rtl/>
        </w:rPr>
        <w:t xml:space="preserve"> أحمد، المسند، رقم </w:t>
      </w:r>
      <w:r>
        <w:t>19283</w:t>
      </w:r>
      <w:r>
        <w:rPr>
          <w:rtl/>
        </w:rPr>
        <w:t xml:space="preserve"> (</w:t>
      </w:r>
      <w:r>
        <w:t>32/34</w:t>
      </w:r>
      <w:r>
        <w:rPr>
          <w:rtl/>
        </w:rPr>
        <w:t>)</w:t>
      </w:r>
    </w:p>
  </w:footnote>
  <w:footnote w:id="572">
    <w:p w:rsidR="002849BE" w:rsidRDefault="002849BE" w:rsidP="00B956DC">
      <w:pPr>
        <w:pStyle w:val="a2"/>
      </w:pPr>
      <w:r>
        <w:rPr>
          <w:rStyle w:val="FootnoteCharacters"/>
        </w:rPr>
        <w:footnoteRef/>
      </w:r>
      <w:r>
        <w:rPr>
          <w:rtl/>
        </w:rPr>
        <w:t xml:space="preserve"> ابن ماجه، سنن ابن ماجه، باب ثواب الأضحية، رقم </w:t>
      </w:r>
      <w:r>
        <w:t>3127</w:t>
      </w:r>
      <w:r>
        <w:rPr>
          <w:rtl/>
        </w:rPr>
        <w:t xml:space="preserve"> (</w:t>
      </w:r>
      <w:r>
        <w:t>2/1045</w:t>
      </w:r>
      <w:r>
        <w:rPr>
          <w:rtl/>
        </w:rPr>
        <w:t>)</w:t>
      </w:r>
    </w:p>
  </w:footnote>
  <w:footnote w:id="573">
    <w:p w:rsidR="002849BE" w:rsidRDefault="002849BE" w:rsidP="00B956DC">
      <w:pPr>
        <w:pStyle w:val="a2"/>
      </w:pPr>
      <w:r>
        <w:rPr>
          <w:rStyle w:val="FootnoteCharacters"/>
        </w:rPr>
        <w:footnoteRef/>
      </w:r>
      <w:r>
        <w:rPr>
          <w:rtl/>
        </w:rPr>
        <w:t xml:space="preserve"> الترمذي، سنن الترمذي، باب ما جاء في فضل الأضحية، رقم </w:t>
      </w:r>
      <w:r>
        <w:t>1493</w:t>
      </w:r>
      <w:r>
        <w:rPr>
          <w:rtl/>
        </w:rPr>
        <w:t xml:space="preserve"> (</w:t>
      </w:r>
      <w:r>
        <w:t>4/83</w:t>
      </w:r>
      <w:r>
        <w:rPr>
          <w:rtl/>
        </w:rPr>
        <w:t>)</w:t>
      </w:r>
    </w:p>
  </w:footnote>
  <w:footnote w:id="574">
    <w:p w:rsidR="002849BE" w:rsidRDefault="002849BE" w:rsidP="00B956DC">
      <w:pPr>
        <w:pStyle w:val="a2"/>
      </w:pPr>
      <w:r>
        <w:rPr>
          <w:rStyle w:val="FootnoteCharacters"/>
        </w:rPr>
        <w:footnoteRef/>
      </w:r>
      <w:r>
        <w:rPr>
          <w:rtl/>
        </w:rPr>
        <w:t xml:space="preserve"> أحمد، المسند، رقم </w:t>
      </w:r>
      <w:r>
        <w:t>19283</w:t>
      </w:r>
      <w:r>
        <w:rPr>
          <w:rtl/>
        </w:rPr>
        <w:t xml:space="preserve"> (</w:t>
      </w:r>
      <w:r>
        <w:t>32/34</w:t>
      </w:r>
      <w:r>
        <w:rPr>
          <w:rtl/>
        </w:rPr>
        <w:t>)</w:t>
      </w:r>
    </w:p>
  </w:footnote>
  <w:footnote w:id="575">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87</w:t>
      </w:r>
      <w:r>
        <w:rPr>
          <w:rFonts w:cs="Arial"/>
          <w:rtl/>
        </w:rPr>
        <w:t>)</w:t>
      </w:r>
    </w:p>
  </w:footnote>
  <w:footnote w:id="576">
    <w:p w:rsidR="002849BE" w:rsidRDefault="002849BE" w:rsidP="00B956DC">
      <w:pPr>
        <w:pStyle w:val="a2"/>
      </w:pPr>
      <w:r>
        <w:rPr>
          <w:rStyle w:val="FootnoteCharacters"/>
        </w:rPr>
        <w:footnoteRef/>
      </w:r>
      <w:r>
        <w:rPr>
          <w:rtl/>
        </w:rPr>
        <w:t xml:space="preserve"> أحمد، المسند، رقم </w:t>
      </w:r>
      <w:r>
        <w:t>17113</w:t>
      </w:r>
      <w:r>
        <w:rPr>
          <w:rtl/>
        </w:rPr>
        <w:t xml:space="preserve"> (</w:t>
      </w:r>
      <w:r>
        <w:t>28/336</w:t>
      </w:r>
      <w:r>
        <w:rPr>
          <w:rtl/>
        </w:rPr>
        <w:t>)</w:t>
      </w:r>
    </w:p>
  </w:footnote>
  <w:footnote w:id="577">
    <w:p w:rsidR="002849BE" w:rsidRDefault="002849BE" w:rsidP="00B956DC">
      <w:pPr>
        <w:pStyle w:val="a2"/>
      </w:pPr>
      <w:r>
        <w:rPr>
          <w:rStyle w:val="FootnoteCharacters"/>
        </w:rPr>
        <w:footnoteRef/>
      </w:r>
      <w:r>
        <w:rPr>
          <w:rtl/>
        </w:rPr>
        <w:t xml:space="preserve"> الدارمي، مسند الدارمي، باب في حسن الذبيحة، رقم </w:t>
      </w:r>
      <w:r>
        <w:t>2013</w:t>
      </w:r>
      <w:r>
        <w:rPr>
          <w:rtl/>
        </w:rPr>
        <w:t xml:space="preserve"> (</w:t>
      </w:r>
      <w:r>
        <w:t>2/1254</w:t>
      </w:r>
      <w:r>
        <w:rPr>
          <w:rtl/>
        </w:rPr>
        <w:t>)</w:t>
      </w:r>
    </w:p>
  </w:footnote>
  <w:footnote w:id="578">
    <w:p w:rsidR="002849BE" w:rsidRDefault="002849BE" w:rsidP="00B956DC">
      <w:pPr>
        <w:pStyle w:val="a2"/>
      </w:pPr>
      <w:r>
        <w:rPr>
          <w:rStyle w:val="FootnoteCharacters"/>
        </w:rPr>
        <w:footnoteRef/>
      </w:r>
      <w:r>
        <w:rPr>
          <w:rtl/>
        </w:rPr>
        <w:t xml:space="preserve"> مسلم، صحيح مسلم، باب الأمر بإحسان الذبح والقتل، وتحديد الشفرة، رقم </w:t>
      </w:r>
      <w:r>
        <w:t>1955</w:t>
      </w:r>
      <w:r>
        <w:rPr>
          <w:rtl/>
        </w:rPr>
        <w:t xml:space="preserve"> (</w:t>
      </w:r>
      <w:r>
        <w:t>3/1548</w:t>
      </w:r>
      <w:r>
        <w:rPr>
          <w:rtl/>
        </w:rPr>
        <w:t>)</w:t>
      </w:r>
    </w:p>
  </w:footnote>
  <w:footnote w:id="579">
    <w:p w:rsidR="002849BE" w:rsidRDefault="002849BE" w:rsidP="00B956DC">
      <w:pPr>
        <w:pStyle w:val="a2"/>
      </w:pPr>
      <w:r>
        <w:rPr>
          <w:rStyle w:val="FootnoteCharacters"/>
        </w:rPr>
        <w:footnoteRef/>
      </w:r>
      <w:r>
        <w:rPr>
          <w:rtl/>
        </w:rPr>
        <w:t xml:space="preserve"> ابن ماجه، سنن ابن ماجه، باب إذا ذبحتم، فأحسنوا الذبح، رقم </w:t>
      </w:r>
      <w:r>
        <w:t>3170</w:t>
      </w:r>
      <w:r>
        <w:rPr>
          <w:rtl/>
        </w:rPr>
        <w:t xml:space="preserve"> (</w:t>
      </w:r>
      <w:r>
        <w:t>2/1058</w:t>
      </w:r>
      <w:r>
        <w:rPr>
          <w:rtl/>
        </w:rPr>
        <w:t>)</w:t>
      </w:r>
    </w:p>
  </w:footnote>
  <w:footnote w:id="580">
    <w:p w:rsidR="002849BE" w:rsidRDefault="002849BE" w:rsidP="00B956DC">
      <w:pPr>
        <w:pStyle w:val="a2"/>
      </w:pPr>
      <w:r>
        <w:rPr>
          <w:rStyle w:val="FootnoteCharacters"/>
        </w:rPr>
        <w:footnoteRef/>
      </w:r>
      <w:r>
        <w:rPr>
          <w:rtl/>
        </w:rPr>
        <w:t xml:space="preserve"> الترمذي، سنن الترمذي، ‌‌باب ما جاء في النهي عن المثلة، رقم </w:t>
      </w:r>
      <w:r>
        <w:t>1409</w:t>
      </w:r>
      <w:r>
        <w:rPr>
          <w:rtl/>
        </w:rPr>
        <w:t xml:space="preserve"> (</w:t>
      </w:r>
      <w:r>
        <w:t>4/23</w:t>
      </w:r>
      <w:r>
        <w:rPr>
          <w:rtl/>
        </w:rPr>
        <w:t>)</w:t>
      </w:r>
    </w:p>
  </w:footnote>
  <w:footnote w:id="581">
    <w:p w:rsidR="002849BE" w:rsidRDefault="002849BE" w:rsidP="00B956DC">
      <w:pPr>
        <w:pStyle w:val="a2"/>
      </w:pPr>
      <w:r>
        <w:rPr>
          <w:rStyle w:val="FootnoteCharacters"/>
        </w:rPr>
        <w:footnoteRef/>
      </w:r>
      <w:r>
        <w:rPr>
          <w:rtl/>
        </w:rPr>
        <w:t xml:space="preserve"> النسائي، سنن النسائي، ‌‌الأمر بإحداد الشفرة، رقم </w:t>
      </w:r>
      <w:r>
        <w:t>4405</w:t>
      </w:r>
      <w:r>
        <w:rPr>
          <w:rtl/>
        </w:rPr>
        <w:t xml:space="preserve"> (</w:t>
      </w:r>
      <w:r>
        <w:t>7/227</w:t>
      </w:r>
      <w:r>
        <w:rPr>
          <w:rtl/>
        </w:rPr>
        <w:t>)</w:t>
      </w:r>
    </w:p>
  </w:footnote>
  <w:footnote w:id="582">
    <w:p w:rsidR="002849BE" w:rsidRDefault="002849BE" w:rsidP="00B956DC">
      <w:pPr>
        <w:pStyle w:val="a2"/>
      </w:pPr>
      <w:r>
        <w:rPr>
          <w:rStyle w:val="FootnoteCharacters"/>
        </w:rPr>
        <w:footnoteRef/>
      </w:r>
      <w:r>
        <w:rPr>
          <w:rtl/>
        </w:rPr>
        <w:t xml:space="preserve"> ابن جعفر، الجامع (</w:t>
      </w:r>
      <w:r>
        <w:t>6/88</w:t>
      </w:r>
      <w:r>
        <w:rPr>
          <w:rtl/>
        </w:rPr>
        <w:t>)</w:t>
      </w:r>
    </w:p>
  </w:footnote>
  <w:footnote w:id="583">
    <w:p w:rsidR="002849BE" w:rsidRDefault="002849BE" w:rsidP="000B5C31">
      <w:pPr>
        <w:pStyle w:val="FootnoteText"/>
        <w:spacing w:line="240" w:lineRule="auto"/>
      </w:pPr>
      <w:r>
        <w:rPr>
          <w:rStyle w:val="FootnoteCharacters"/>
        </w:rPr>
        <w:footnoteRef/>
      </w:r>
      <w:r>
        <w:rPr>
          <w:rtl/>
        </w:rPr>
        <w:t xml:space="preserve"> عبد الرزاق، المصنف، ‌‌باب صيد الجارح، وهل ترسل كلاب الصيد على الجيف، رقم </w:t>
      </w:r>
      <w:r>
        <w:rPr>
          <w:rFonts w:cs="Arial"/>
          <w:rtl/>
        </w:rPr>
        <w:t>٨٥٠٣</w:t>
      </w:r>
      <w:r>
        <w:rPr>
          <w:rtl/>
        </w:rPr>
        <w:t xml:space="preserve"> ، </w:t>
      </w:r>
      <w:r>
        <w:rPr>
          <w:rFonts w:cs="Arial"/>
          <w:rtl/>
        </w:rPr>
        <w:t>(</w:t>
      </w:r>
      <w:r>
        <w:rPr>
          <w:rFonts w:cs="Arial"/>
        </w:rPr>
        <w:t>4/471</w:t>
      </w:r>
      <w:r>
        <w:rPr>
          <w:rFonts w:cs="Arial"/>
          <w:rtl/>
        </w:rPr>
        <w:t>)</w:t>
      </w:r>
    </w:p>
  </w:footnote>
  <w:footnote w:id="584">
    <w:p w:rsidR="002849BE" w:rsidRDefault="002849BE" w:rsidP="00B956DC">
      <w:pPr>
        <w:pStyle w:val="a2"/>
      </w:pPr>
      <w:r>
        <w:rPr>
          <w:rStyle w:val="FootnoteCharacters"/>
        </w:rPr>
        <w:footnoteRef/>
      </w:r>
      <w:r>
        <w:rPr>
          <w:rtl/>
        </w:rPr>
        <w:t xml:space="preserve"> أحمد، المسند، رقم </w:t>
      </w:r>
      <w:r>
        <w:t>17737</w:t>
      </w:r>
      <w:r>
        <w:rPr>
          <w:rtl/>
        </w:rPr>
        <w:t xml:space="preserve"> (</w:t>
      </w:r>
      <w:r>
        <w:t>29/273</w:t>
      </w:r>
      <w:r>
        <w:rPr>
          <w:rtl/>
        </w:rPr>
        <w:t>)</w:t>
      </w:r>
    </w:p>
  </w:footnote>
  <w:footnote w:id="585">
    <w:p w:rsidR="002849BE" w:rsidRDefault="002849BE" w:rsidP="00B956DC">
      <w:pPr>
        <w:pStyle w:val="a2"/>
      </w:pPr>
      <w:r>
        <w:rPr>
          <w:rStyle w:val="FootnoteCharacters"/>
        </w:rPr>
        <w:footnoteRef/>
      </w:r>
      <w:r>
        <w:rPr>
          <w:rtl/>
        </w:rPr>
        <w:t xml:space="preserve"> الطبراني، المعجم الكبير، رقم </w:t>
      </w:r>
      <w:r>
        <w:t>604</w:t>
      </w:r>
      <w:r>
        <w:rPr>
          <w:rtl/>
        </w:rPr>
        <w:t xml:space="preserve"> (</w:t>
      </w:r>
      <w:r>
        <w:t>22/230</w:t>
      </w:r>
      <w:r>
        <w:rPr>
          <w:rtl/>
        </w:rPr>
        <w:t>)</w:t>
      </w:r>
    </w:p>
  </w:footnote>
  <w:footnote w:id="586">
    <w:p w:rsidR="002849BE" w:rsidRDefault="002849BE" w:rsidP="00B956DC">
      <w:pPr>
        <w:pStyle w:val="a2"/>
      </w:pPr>
      <w:r>
        <w:rPr>
          <w:rStyle w:val="FootnoteCharacters"/>
        </w:rPr>
        <w:footnoteRef/>
      </w:r>
      <w:r>
        <w:rPr>
          <w:rtl/>
        </w:rPr>
        <w:t xml:space="preserve"> أحمد، المسند، رقم </w:t>
      </w:r>
      <w:r>
        <w:t>17737</w:t>
      </w:r>
      <w:r>
        <w:rPr>
          <w:rtl/>
        </w:rPr>
        <w:t xml:space="preserve"> (</w:t>
      </w:r>
      <w:r>
        <w:t>29/273</w:t>
      </w:r>
      <w:r>
        <w:rPr>
          <w:rtl/>
        </w:rPr>
        <w:t>)</w:t>
      </w:r>
    </w:p>
  </w:footnote>
  <w:footnote w:id="587">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98</w:t>
      </w:r>
      <w:r>
        <w:rPr>
          <w:rFonts w:cs="Arial"/>
          <w:rtl/>
        </w:rPr>
        <w:t>)</w:t>
      </w:r>
    </w:p>
  </w:footnote>
  <w:footnote w:id="588">
    <w:p w:rsidR="002849BE" w:rsidRDefault="002849BE" w:rsidP="00B956DC">
      <w:pPr>
        <w:pStyle w:val="a2"/>
      </w:pPr>
      <w:r>
        <w:rPr>
          <w:rStyle w:val="FootnoteCharacters"/>
        </w:rPr>
        <w:footnoteRef/>
      </w:r>
      <w:r>
        <w:rPr>
          <w:rtl/>
        </w:rPr>
        <w:t xml:space="preserve"> عبدالله بن وهب، عبد الله بن وهب بن مسلم المصري القرشي (</w:t>
      </w:r>
      <w:r>
        <w:rPr>
          <w:rFonts w:ascii="Arial" w:hAnsi="Arial"/>
          <w:rtl/>
        </w:rPr>
        <w:t>ت</w:t>
      </w:r>
      <w:r>
        <w:rPr>
          <w:rtl/>
        </w:rPr>
        <w:t xml:space="preserve">: </w:t>
      </w:r>
      <w:r>
        <w:rPr>
          <w:rFonts w:cs="Arial"/>
        </w:rPr>
        <w:t>197</w:t>
      </w:r>
      <w:r>
        <w:rPr>
          <w:rFonts w:ascii="Arial" w:hAnsi="Arial"/>
          <w:rtl/>
        </w:rPr>
        <w:t>هـ</w:t>
      </w:r>
      <w:r>
        <w:rPr>
          <w:rtl/>
        </w:rPr>
        <w:t xml:space="preserve">)، الجامع، دار الوفاء،الطبعة: </w:t>
      </w:r>
      <w:r>
        <w:rPr>
          <w:rFonts w:ascii="Arial" w:hAnsi="Arial"/>
          <w:rtl/>
        </w:rPr>
        <w:t>الأولى</w:t>
      </w:r>
      <w:r>
        <w:rPr>
          <w:rtl/>
        </w:rPr>
        <w:t xml:space="preserve"> </w:t>
      </w:r>
      <w:r>
        <w:rPr>
          <w:rFonts w:cs="Arial"/>
        </w:rPr>
        <w:t>1425</w:t>
      </w:r>
      <w:r>
        <w:rPr>
          <w:rtl/>
        </w:rPr>
        <w:t xml:space="preserve"> </w:t>
      </w:r>
      <w:r>
        <w:rPr>
          <w:rFonts w:ascii="Arial" w:hAnsi="Arial"/>
          <w:rtl/>
        </w:rPr>
        <w:t>هـ</w:t>
      </w:r>
      <w:r>
        <w:rPr>
          <w:rtl/>
        </w:rPr>
        <w:t xml:space="preserve"> - </w:t>
      </w:r>
      <w:r>
        <w:rPr>
          <w:rFonts w:cs="Arial"/>
        </w:rPr>
        <w:t>2005</w:t>
      </w:r>
      <w:r>
        <w:rPr>
          <w:rtl/>
        </w:rPr>
        <w:t xml:space="preserve"> </w:t>
      </w:r>
      <w:r>
        <w:rPr>
          <w:rFonts w:ascii="Arial" w:hAnsi="Arial"/>
          <w:rtl/>
        </w:rPr>
        <w:t>م،</w:t>
      </w:r>
      <w:r>
        <w:rPr>
          <w:rtl/>
        </w:rPr>
        <w:t xml:space="preserve"> </w:t>
      </w:r>
      <w:r>
        <w:rPr>
          <w:rFonts w:ascii="Arial" w:hAnsi="Arial"/>
          <w:rtl/>
        </w:rPr>
        <w:t>رقم</w:t>
      </w:r>
      <w:r>
        <w:rPr>
          <w:rtl/>
        </w:rPr>
        <w:t xml:space="preserve"> </w:t>
      </w:r>
      <w:r>
        <w:rPr>
          <w:rFonts w:cs="Liberation Serif"/>
        </w:rPr>
        <w:t>61</w:t>
      </w:r>
      <w:r>
        <w:rPr>
          <w:rtl/>
        </w:rPr>
        <w:t xml:space="preserve"> (</w:t>
      </w:r>
      <w:r>
        <w:t>1/52</w:t>
      </w:r>
      <w:r>
        <w:rPr>
          <w:rtl/>
        </w:rPr>
        <w:t>)</w:t>
      </w:r>
    </w:p>
  </w:footnote>
  <w:footnote w:id="589">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99</w:t>
      </w:r>
      <w:r>
        <w:rPr>
          <w:rFonts w:cs="Arial"/>
          <w:rtl/>
        </w:rPr>
        <w:t>)</w:t>
      </w:r>
    </w:p>
  </w:footnote>
  <w:footnote w:id="590">
    <w:p w:rsidR="002849BE" w:rsidRDefault="002849BE" w:rsidP="00B956DC">
      <w:pPr>
        <w:pStyle w:val="a2"/>
      </w:pPr>
      <w:r>
        <w:rPr>
          <w:rStyle w:val="FootnoteCharacters"/>
        </w:rPr>
        <w:footnoteRef/>
      </w:r>
      <w:r>
        <w:rPr>
          <w:rtl/>
        </w:rPr>
        <w:t xml:space="preserve"> أحمد، المسند، رقم </w:t>
      </w:r>
      <w:r>
        <w:t>7753</w:t>
      </w:r>
      <w:r>
        <w:rPr>
          <w:rtl/>
        </w:rPr>
        <w:t xml:space="preserve"> (</w:t>
      </w:r>
      <w:r>
        <w:t>13/175</w:t>
      </w:r>
      <w:r>
        <w:rPr>
          <w:rtl/>
        </w:rPr>
        <w:t>)</w:t>
      </w:r>
    </w:p>
  </w:footnote>
  <w:footnote w:id="591">
    <w:p w:rsidR="002849BE" w:rsidRDefault="002849BE" w:rsidP="00B956DC">
      <w:pPr>
        <w:pStyle w:val="a2"/>
      </w:pPr>
      <w:r>
        <w:rPr>
          <w:rStyle w:val="FootnoteCharacters"/>
        </w:rPr>
        <w:footnoteRef/>
      </w:r>
      <w:r>
        <w:rPr>
          <w:rtl/>
        </w:rPr>
        <w:t xml:space="preserve"> الدارمي، سنن الدارمي، ‌‌باب مما يكون الخمر، رقم </w:t>
      </w:r>
      <w:r>
        <w:t>2141</w:t>
      </w:r>
      <w:r>
        <w:rPr>
          <w:rtl/>
        </w:rPr>
        <w:t xml:space="preserve"> (</w:t>
      </w:r>
      <w:r>
        <w:t>2/1331</w:t>
      </w:r>
      <w:r>
        <w:rPr>
          <w:rtl/>
        </w:rPr>
        <w:t>).</w:t>
      </w:r>
    </w:p>
  </w:footnote>
  <w:footnote w:id="592">
    <w:p w:rsidR="002849BE" w:rsidRDefault="002849BE" w:rsidP="00B956DC">
      <w:pPr>
        <w:pStyle w:val="a2"/>
      </w:pPr>
      <w:r>
        <w:rPr>
          <w:rStyle w:val="FootnoteCharacters"/>
        </w:rPr>
        <w:footnoteRef/>
      </w:r>
      <w:r>
        <w:rPr>
          <w:rtl/>
        </w:rPr>
        <w:t xml:space="preserve"> مسلم، صحيح مسلم، باب بيان أن جميع ما ينبذ مما يتخذ من النخل والعنب يسمى خمرا، رقم </w:t>
      </w:r>
      <w:r>
        <w:t>1985</w:t>
      </w:r>
      <w:r>
        <w:rPr>
          <w:rtl/>
        </w:rPr>
        <w:t xml:space="preserve"> (</w:t>
      </w:r>
      <w:r>
        <w:t>3/1573</w:t>
      </w:r>
      <w:r>
        <w:rPr>
          <w:rtl/>
        </w:rPr>
        <w:t>)</w:t>
      </w:r>
    </w:p>
  </w:footnote>
  <w:footnote w:id="593">
    <w:p w:rsidR="002849BE" w:rsidRDefault="002849BE" w:rsidP="00B956DC">
      <w:pPr>
        <w:pStyle w:val="a2"/>
      </w:pPr>
      <w:r>
        <w:rPr>
          <w:rStyle w:val="FootnoteCharacters"/>
        </w:rPr>
        <w:footnoteRef/>
      </w:r>
      <w:r>
        <w:rPr>
          <w:rtl/>
        </w:rPr>
        <w:t xml:space="preserve"> ابن ماجه، سنن ابن ماجه، باب ما يكون منه، الخمر، رقم </w:t>
      </w:r>
      <w:r>
        <w:t>3378</w:t>
      </w:r>
      <w:r>
        <w:rPr>
          <w:rtl/>
        </w:rPr>
        <w:t xml:space="preserve"> (</w:t>
      </w:r>
      <w:r>
        <w:t>2/1121</w:t>
      </w:r>
      <w:r>
        <w:rPr>
          <w:rtl/>
        </w:rPr>
        <w:t>)</w:t>
      </w:r>
    </w:p>
  </w:footnote>
  <w:footnote w:id="594">
    <w:p w:rsidR="002849BE" w:rsidRDefault="002849BE" w:rsidP="00B956DC">
      <w:pPr>
        <w:pStyle w:val="a2"/>
      </w:pPr>
      <w:r>
        <w:rPr>
          <w:rStyle w:val="FootnoteCharacters"/>
        </w:rPr>
        <w:footnoteRef/>
      </w:r>
      <w:r>
        <w:rPr>
          <w:rtl/>
        </w:rPr>
        <w:t xml:space="preserve"> أبو داود، سنن أبي داود، ‌‌باب الخمر مما هو، رقم </w:t>
      </w:r>
      <w:r>
        <w:t>3678</w:t>
      </w:r>
      <w:r>
        <w:rPr>
          <w:rtl/>
        </w:rPr>
        <w:t xml:space="preserve"> (</w:t>
      </w:r>
      <w:r>
        <w:t>3/327</w:t>
      </w:r>
      <w:r>
        <w:rPr>
          <w:rtl/>
        </w:rPr>
        <w:t>)</w:t>
      </w:r>
    </w:p>
  </w:footnote>
  <w:footnote w:id="595">
    <w:p w:rsidR="002849BE" w:rsidRDefault="002849BE" w:rsidP="00B956DC">
      <w:pPr>
        <w:pStyle w:val="a2"/>
      </w:pPr>
      <w:r>
        <w:rPr>
          <w:rStyle w:val="FootnoteCharacters"/>
        </w:rPr>
        <w:footnoteRef/>
      </w:r>
      <w:r>
        <w:rPr>
          <w:rtl/>
        </w:rPr>
        <w:t xml:space="preserve"> الترمذي، سنن الترمذي، باب ما جاء في الحبوب التي يتخذ منها الخمر، رقم </w:t>
      </w:r>
      <w:r>
        <w:t>3678</w:t>
      </w:r>
      <w:r>
        <w:rPr>
          <w:rtl/>
        </w:rPr>
        <w:t xml:space="preserve"> (</w:t>
      </w:r>
      <w:r>
        <w:t>5/520</w:t>
      </w:r>
      <w:r>
        <w:rPr>
          <w:rtl/>
        </w:rPr>
        <w:t>)</w:t>
      </w:r>
    </w:p>
  </w:footnote>
  <w:footnote w:id="596">
    <w:p w:rsidR="002849BE" w:rsidRDefault="002849BE" w:rsidP="00B956DC">
      <w:pPr>
        <w:pStyle w:val="a2"/>
      </w:pPr>
      <w:r>
        <w:rPr>
          <w:rStyle w:val="FootnoteCharacters"/>
        </w:rPr>
        <w:footnoteRef/>
      </w:r>
      <w:r>
        <w:rPr>
          <w:rtl/>
        </w:rPr>
        <w:t xml:space="preserve"> النسائي، سنن النسائي، تأويل قول الله تعالى: {ومن ثمرات النخيل والأعناب تتخذون منه سكرا ورزقا حسنا}</w:t>
      </w:r>
      <w:r>
        <w:rPr>
          <w:rFonts w:ascii="Arial" w:hAnsi="Arial"/>
          <w:rtl/>
        </w:rPr>
        <w:t>،</w:t>
      </w:r>
      <w:r>
        <w:rPr>
          <w:rtl/>
        </w:rPr>
        <w:t xml:space="preserve"> </w:t>
      </w:r>
      <w:r>
        <w:rPr>
          <w:rFonts w:ascii="Arial" w:hAnsi="Arial"/>
          <w:rtl/>
        </w:rPr>
        <w:t>رقم</w:t>
      </w:r>
      <w:r>
        <w:rPr>
          <w:rtl/>
        </w:rPr>
        <w:t xml:space="preserve"> </w:t>
      </w:r>
      <w:r>
        <w:rPr>
          <w:rFonts w:cs="Arial"/>
        </w:rPr>
        <w:t>5573</w:t>
      </w:r>
      <w:r>
        <w:rPr>
          <w:rtl/>
        </w:rPr>
        <w:t xml:space="preserve"> (</w:t>
      </w:r>
      <w:r>
        <w:t>8/294</w:t>
      </w:r>
      <w:r>
        <w:rPr>
          <w:rtl/>
        </w:rPr>
        <w:t>).</w:t>
      </w:r>
    </w:p>
  </w:footnote>
  <w:footnote w:id="597">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101</w:t>
      </w:r>
      <w:r>
        <w:rPr>
          <w:rFonts w:cs="Arial"/>
          <w:rtl/>
        </w:rPr>
        <w:t>)</w:t>
      </w:r>
    </w:p>
  </w:footnote>
  <w:footnote w:id="598">
    <w:p w:rsidR="002849BE" w:rsidRDefault="002849BE" w:rsidP="00B956DC">
      <w:pPr>
        <w:pStyle w:val="a2"/>
      </w:pPr>
      <w:r>
        <w:rPr>
          <w:rStyle w:val="FootnoteCharacters"/>
        </w:rPr>
        <w:footnoteRef/>
      </w:r>
      <w:r>
        <w:rPr>
          <w:rtl/>
        </w:rPr>
        <w:t xml:space="preserve"> مسلم، صحيح مسلم، باب النهي عن الانتباذ في المزفت والدباء والحنتم والنقير، رقم </w:t>
      </w:r>
      <w:r>
        <w:t>1997</w:t>
      </w:r>
      <w:r>
        <w:rPr>
          <w:rtl/>
        </w:rPr>
        <w:t xml:space="preserve"> (</w:t>
      </w:r>
      <w:r>
        <w:t>3/1581</w:t>
      </w:r>
      <w:r>
        <w:rPr>
          <w:rtl/>
        </w:rPr>
        <w:t>)</w:t>
      </w:r>
    </w:p>
  </w:footnote>
  <w:footnote w:id="599">
    <w:p w:rsidR="002849BE" w:rsidRDefault="002849BE" w:rsidP="00B956DC">
      <w:pPr>
        <w:pStyle w:val="a2"/>
      </w:pPr>
      <w:r>
        <w:rPr>
          <w:rStyle w:val="FootnoteCharacters"/>
        </w:rPr>
        <w:footnoteRef/>
      </w:r>
      <w:r>
        <w:rPr>
          <w:rtl/>
        </w:rPr>
        <w:t xml:space="preserve"> أبو داود، سنن أبي داود، ‌‌باب في الأوعية، رقم </w:t>
      </w:r>
      <w:r>
        <w:t>3691</w:t>
      </w:r>
      <w:r>
        <w:rPr>
          <w:rtl/>
        </w:rPr>
        <w:t xml:space="preserve"> (</w:t>
      </w:r>
      <w:r>
        <w:t>3/330</w:t>
      </w:r>
      <w:r>
        <w:rPr>
          <w:rtl/>
        </w:rPr>
        <w:t>)</w:t>
      </w:r>
    </w:p>
  </w:footnote>
  <w:footnote w:id="600">
    <w:p w:rsidR="002849BE" w:rsidRDefault="002849BE" w:rsidP="00B956DC">
      <w:pPr>
        <w:pStyle w:val="a2"/>
      </w:pPr>
      <w:r>
        <w:rPr>
          <w:rStyle w:val="FootnoteCharacters"/>
        </w:rPr>
        <w:footnoteRef/>
      </w:r>
      <w:r>
        <w:rPr>
          <w:rtl/>
        </w:rPr>
        <w:t xml:space="preserve"> النسائي، سنن النسائي، ‌‌باب النهي عن نبيذ الجر، مفردا، رقم </w:t>
      </w:r>
      <w:r>
        <w:t>5619</w:t>
      </w:r>
      <w:r>
        <w:rPr>
          <w:rtl/>
        </w:rPr>
        <w:t xml:space="preserve"> (</w:t>
      </w:r>
      <w:r>
        <w:t>8/303</w:t>
      </w:r>
      <w:r>
        <w:rPr>
          <w:rtl/>
        </w:rPr>
        <w:t>)</w:t>
      </w:r>
    </w:p>
  </w:footnote>
  <w:footnote w:id="601">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101</w:t>
      </w:r>
      <w:r>
        <w:rPr>
          <w:rFonts w:cs="Arial"/>
          <w:rtl/>
        </w:rPr>
        <w:t>-</w:t>
      </w:r>
      <w:r>
        <w:rPr>
          <w:rFonts w:cs="Arial"/>
        </w:rPr>
        <w:t>102</w:t>
      </w:r>
      <w:r>
        <w:rPr>
          <w:rFonts w:cs="Arial"/>
          <w:rtl/>
        </w:rPr>
        <w:t>)</w:t>
      </w:r>
    </w:p>
  </w:footnote>
  <w:footnote w:id="602">
    <w:p w:rsidR="002849BE" w:rsidRDefault="002849BE" w:rsidP="000B5C31">
      <w:pPr>
        <w:pStyle w:val="FootnoteText"/>
        <w:spacing w:line="240" w:lineRule="auto"/>
      </w:pPr>
      <w:r>
        <w:rPr>
          <w:rStyle w:val="FootnoteCharacters"/>
        </w:rPr>
        <w:footnoteRef/>
      </w:r>
      <w:r>
        <w:rPr>
          <w:rtl/>
        </w:rPr>
        <w:t xml:space="preserve"> أحمد، المسند، رقم </w:t>
      </w:r>
      <w:r>
        <w:rPr>
          <w:rFonts w:cs="Arial"/>
          <w:rtl/>
        </w:rPr>
        <w:t>٣٤٠٦</w:t>
      </w:r>
      <w:r>
        <w:rPr>
          <w:rtl/>
        </w:rPr>
        <w:t xml:space="preserve"> ، </w:t>
      </w:r>
      <w:r>
        <w:rPr>
          <w:rFonts w:cs="Arial"/>
          <w:rtl/>
        </w:rPr>
        <w:t>(</w:t>
      </w:r>
      <w:r>
        <w:rPr>
          <w:rFonts w:cs="Arial"/>
        </w:rPr>
        <w:t>5/386</w:t>
      </w:r>
      <w:r>
        <w:rPr>
          <w:rFonts w:cs="Arial"/>
          <w:rtl/>
        </w:rPr>
        <w:t>)</w:t>
      </w:r>
    </w:p>
  </w:footnote>
  <w:footnote w:id="603">
    <w:p w:rsidR="002849BE" w:rsidRDefault="002849BE" w:rsidP="000B5C31">
      <w:pPr>
        <w:pStyle w:val="FootnoteText"/>
        <w:spacing w:line="240" w:lineRule="auto"/>
      </w:pPr>
      <w:r>
        <w:rPr>
          <w:rStyle w:val="FootnoteCharacters"/>
        </w:rPr>
        <w:footnoteRef/>
      </w:r>
      <w:r>
        <w:rPr>
          <w:rtl/>
        </w:rPr>
        <w:t xml:space="preserve"> مسلم، صحيح مسلم، كتاب الإيمان، باب الأمر بالإيمان بالله تعالى ورسوله </w:t>
      </w:r>
      <w:r>
        <w:rPr>
          <w:rFonts w:cs="Arial"/>
          <w:rtl/>
        </w:rPr>
        <w:t>-</w:t>
      </w:r>
      <w:r>
        <w:rPr>
          <w:rtl/>
        </w:rPr>
        <w:t>صلى الله عليه وسلم</w:t>
      </w:r>
      <w:r>
        <w:rPr>
          <w:rFonts w:cs="Arial"/>
          <w:rtl/>
        </w:rPr>
        <w:t xml:space="preserve">- </w:t>
      </w:r>
      <w:r>
        <w:rPr>
          <w:rtl/>
        </w:rPr>
        <w:t xml:space="preserve">رقم </w:t>
      </w:r>
      <w:r>
        <w:rPr>
          <w:rFonts w:cs="Arial"/>
          <w:rtl/>
        </w:rPr>
        <w:t>٢٦</w:t>
      </w:r>
      <w:r>
        <w:rPr>
          <w:rtl/>
        </w:rPr>
        <w:t xml:space="preserve">، </w:t>
      </w:r>
      <w:r>
        <w:rPr>
          <w:rFonts w:cs="Arial"/>
          <w:rtl/>
        </w:rPr>
        <w:t>(١/ ٤٨).</w:t>
      </w:r>
    </w:p>
  </w:footnote>
  <w:footnote w:id="604">
    <w:p w:rsidR="002849BE" w:rsidRDefault="002849BE" w:rsidP="00B956DC">
      <w:pPr>
        <w:pStyle w:val="a2"/>
      </w:pPr>
      <w:r>
        <w:rPr>
          <w:rStyle w:val="FootnoteCharacters"/>
        </w:rPr>
        <w:footnoteRef/>
      </w:r>
      <w:r>
        <w:rPr>
          <w:rtl/>
        </w:rPr>
        <w:t xml:space="preserve"> أبو عوانة، مستخرج أبي عوانة، بيان الأوعية المنهية، عن الانتباذ فيها، رقم </w:t>
      </w:r>
      <w:r>
        <w:t>8477</w:t>
      </w:r>
      <w:r>
        <w:rPr>
          <w:rtl/>
        </w:rPr>
        <w:t xml:space="preserve"> (</w:t>
      </w:r>
      <w:r>
        <w:t>16/219</w:t>
      </w:r>
      <w:r>
        <w:rPr>
          <w:rtl/>
        </w:rPr>
        <w:t>).</w:t>
      </w:r>
    </w:p>
  </w:footnote>
  <w:footnote w:id="605">
    <w:p w:rsidR="002849BE" w:rsidRDefault="002849BE" w:rsidP="00B956DC">
      <w:pPr>
        <w:pStyle w:val="a2"/>
      </w:pPr>
      <w:r>
        <w:rPr>
          <w:rStyle w:val="FootnoteCharacters"/>
        </w:rPr>
        <w:footnoteRef/>
      </w:r>
      <w:r>
        <w:rPr>
          <w:rtl/>
        </w:rPr>
        <w:t xml:space="preserve"> ابن جعفر، الجامع (</w:t>
      </w:r>
      <w:r>
        <w:t>6/102</w:t>
      </w:r>
      <w:r>
        <w:rPr>
          <w:rtl/>
        </w:rPr>
        <w:t>)</w:t>
      </w:r>
    </w:p>
  </w:footnote>
  <w:footnote w:id="606">
    <w:p w:rsidR="002849BE" w:rsidRDefault="002849BE" w:rsidP="00B956DC">
      <w:pPr>
        <w:pStyle w:val="a2"/>
      </w:pPr>
      <w:r>
        <w:rPr>
          <w:rStyle w:val="FootnoteCharacters"/>
        </w:rPr>
        <w:footnoteRef/>
      </w:r>
      <w:r>
        <w:rPr>
          <w:rtl/>
        </w:rPr>
        <w:t xml:space="preserve"> البخاري، صحيح البخاري، ‌‌باب بعث أبي موسى، ومعاذ إلى اليمن قبل حجة الوداع، رقم </w:t>
      </w:r>
      <w:r>
        <w:t>4344</w:t>
      </w:r>
      <w:r>
        <w:rPr>
          <w:rtl/>
        </w:rPr>
        <w:t xml:space="preserve"> (</w:t>
      </w:r>
      <w:r>
        <w:t>5/162</w:t>
      </w:r>
      <w:r>
        <w:rPr>
          <w:rtl/>
        </w:rPr>
        <w:t>)</w:t>
      </w:r>
    </w:p>
  </w:footnote>
  <w:footnote w:id="607">
    <w:p w:rsidR="002849BE" w:rsidRDefault="002849BE" w:rsidP="00B956DC">
      <w:pPr>
        <w:pStyle w:val="a2"/>
      </w:pPr>
      <w:r>
        <w:rPr>
          <w:rStyle w:val="FootnoteCharacters"/>
        </w:rPr>
        <w:footnoteRef/>
      </w:r>
      <w:r>
        <w:rPr>
          <w:rtl/>
        </w:rPr>
        <w:t xml:space="preserve"> مسلم، صحيح مسلم، باب بيان أن كل مسكر خمر وأن كل خمر حرام، رقم </w:t>
      </w:r>
      <w:r>
        <w:t>1733</w:t>
      </w:r>
      <w:r>
        <w:rPr>
          <w:rtl/>
        </w:rPr>
        <w:t xml:space="preserve"> (</w:t>
      </w:r>
      <w:r>
        <w:t>3/1586</w:t>
      </w:r>
      <w:r>
        <w:rPr>
          <w:rtl/>
        </w:rPr>
        <w:t>)</w:t>
      </w:r>
    </w:p>
  </w:footnote>
  <w:footnote w:id="608">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120</w:t>
      </w:r>
      <w:r>
        <w:rPr>
          <w:rFonts w:cs="Arial"/>
          <w:rtl/>
        </w:rPr>
        <w:t>)</w:t>
      </w:r>
    </w:p>
  </w:footnote>
  <w:footnote w:id="609">
    <w:p w:rsidR="002849BE" w:rsidRDefault="002849BE" w:rsidP="00B956DC">
      <w:pPr>
        <w:pStyle w:val="a2"/>
        <w:rPr>
          <w:lang w:bidi="ar-OM"/>
        </w:rPr>
      </w:pPr>
      <w:r>
        <w:rPr>
          <w:rStyle w:val="FootnoteCharacters"/>
        </w:rPr>
        <w:footnoteRef/>
      </w:r>
      <w:r>
        <w:rPr>
          <w:rtl/>
        </w:rPr>
        <w:t xml:space="preserve"> أحمد، المسند، رقم </w:t>
      </w:r>
      <w:r>
        <w:rPr>
          <w:rFonts w:cs="Arial"/>
        </w:rPr>
        <w:t>12293</w:t>
      </w:r>
      <w:r>
        <w:rPr>
          <w:rFonts w:cs="Arial"/>
          <w:rtl/>
        </w:rPr>
        <w:t xml:space="preserve"> (</w:t>
      </w:r>
      <w:r>
        <w:rPr>
          <w:rFonts w:cs="Arial"/>
        </w:rPr>
        <w:t>19/305</w:t>
      </w:r>
      <w:r>
        <w:rPr>
          <w:rFonts w:cs="Arial"/>
          <w:rtl/>
        </w:rPr>
        <w:t>)</w:t>
      </w:r>
    </w:p>
  </w:footnote>
  <w:footnote w:id="610">
    <w:p w:rsidR="002849BE" w:rsidRDefault="002849BE" w:rsidP="00B956DC">
      <w:pPr>
        <w:pStyle w:val="a2"/>
      </w:pPr>
      <w:r>
        <w:rPr>
          <w:rStyle w:val="FootnoteCharacters"/>
        </w:rPr>
        <w:footnoteRef/>
      </w:r>
      <w:r>
        <w:rPr>
          <w:rtl/>
        </w:rPr>
        <w:t xml:space="preserve"> النسائي، سنن النسائي، ‌‌باب حب النساء، رقم </w:t>
      </w:r>
      <w:r>
        <w:t>3939</w:t>
      </w:r>
      <w:r>
        <w:rPr>
          <w:rtl/>
        </w:rPr>
        <w:t xml:space="preserve"> (</w:t>
      </w:r>
      <w:r>
        <w:t>7/61</w:t>
      </w:r>
      <w:r>
        <w:rPr>
          <w:rtl/>
        </w:rPr>
        <w:t>)</w:t>
      </w:r>
    </w:p>
  </w:footnote>
  <w:footnote w:id="611">
    <w:p w:rsidR="002849BE" w:rsidRDefault="002849BE" w:rsidP="00B956DC">
      <w:pPr>
        <w:pStyle w:val="a2"/>
        <w:rPr>
          <w:lang w:bidi="ar-OM"/>
        </w:rPr>
      </w:pPr>
      <w:r>
        <w:rPr>
          <w:rStyle w:val="FootnoteCharacters"/>
        </w:rPr>
        <w:footnoteRef/>
      </w:r>
      <w:r>
        <w:rPr>
          <w:rtl/>
        </w:rPr>
        <w:t xml:space="preserve"> أحمد، المسند، رقم </w:t>
      </w:r>
      <w:r>
        <w:rPr>
          <w:rFonts w:cs="Arial"/>
        </w:rPr>
        <w:t>12293</w:t>
      </w:r>
      <w:r>
        <w:rPr>
          <w:rFonts w:cs="Arial"/>
          <w:rtl/>
        </w:rPr>
        <w:t xml:space="preserve"> (</w:t>
      </w:r>
      <w:r>
        <w:rPr>
          <w:rFonts w:cs="Arial"/>
        </w:rPr>
        <w:t>19/305</w:t>
      </w:r>
      <w:r>
        <w:rPr>
          <w:rFonts w:cs="Arial"/>
          <w:rtl/>
        </w:rPr>
        <w:t>)</w:t>
      </w:r>
    </w:p>
  </w:footnote>
  <w:footnote w:id="612">
    <w:p w:rsidR="002849BE" w:rsidRDefault="002849BE" w:rsidP="00B956DC">
      <w:pPr>
        <w:pStyle w:val="a2"/>
      </w:pPr>
      <w:r>
        <w:rPr>
          <w:rStyle w:val="FootnoteCharacters"/>
        </w:rPr>
        <w:footnoteRef/>
      </w:r>
      <w:r>
        <w:rPr>
          <w:rtl/>
        </w:rPr>
        <w:t xml:space="preserve"> ابن جعفر، الجامع (</w:t>
      </w:r>
      <w:r>
        <w:t>6/124</w:t>
      </w:r>
      <w:r>
        <w:rPr>
          <w:rtl/>
        </w:rPr>
        <w:t>)</w:t>
      </w:r>
    </w:p>
  </w:footnote>
  <w:footnote w:id="613">
    <w:p w:rsidR="002849BE" w:rsidRDefault="002849BE" w:rsidP="000B5C31">
      <w:pPr>
        <w:pStyle w:val="FootnoteText"/>
        <w:spacing w:line="240" w:lineRule="auto"/>
      </w:pPr>
      <w:r>
        <w:rPr>
          <w:rStyle w:val="FootnoteCharacters"/>
        </w:rPr>
        <w:footnoteRef/>
      </w:r>
      <w:r w:rsidR="000B5C31">
        <w:rPr>
          <w:rFonts w:hint="cs"/>
          <w:rtl/>
        </w:rPr>
        <w:t xml:space="preserve"> </w:t>
      </w:r>
      <w:r>
        <w:rPr>
          <w:rtl/>
        </w:rPr>
        <w:t>مقاتل ، تفسير مقاتل (</w:t>
      </w:r>
      <w:r>
        <w:t>1/499</w:t>
      </w:r>
      <w:r>
        <w:rPr>
          <w:rtl/>
        </w:rPr>
        <w:t>)</w:t>
      </w:r>
    </w:p>
  </w:footnote>
  <w:footnote w:id="614">
    <w:p w:rsidR="002849BE" w:rsidRDefault="002849BE" w:rsidP="00B956DC">
      <w:pPr>
        <w:pStyle w:val="a2"/>
      </w:pPr>
      <w:r>
        <w:rPr>
          <w:rStyle w:val="FootnoteCharacters"/>
        </w:rPr>
        <w:footnoteRef/>
      </w:r>
      <w:r>
        <w:rPr>
          <w:rtl/>
        </w:rPr>
        <w:t xml:space="preserve"> الواحدي، أسباب النزول، رقم </w:t>
      </w:r>
      <w:r>
        <w:t>411</w:t>
      </w:r>
      <w:r>
        <w:rPr>
          <w:rtl/>
        </w:rPr>
        <w:t xml:space="preserve"> ص </w:t>
      </w:r>
      <w:r>
        <w:t>207</w:t>
      </w:r>
    </w:p>
  </w:footnote>
  <w:footnote w:id="615">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216</w:t>
      </w:r>
      <w:r>
        <w:rPr>
          <w:rFonts w:cs="Arial"/>
          <w:rtl/>
        </w:rPr>
        <w:t>)</w:t>
      </w:r>
    </w:p>
  </w:footnote>
  <w:footnote w:id="616">
    <w:p w:rsidR="002849BE" w:rsidRDefault="002849BE" w:rsidP="00B956DC">
      <w:pPr>
        <w:pStyle w:val="a2"/>
      </w:pPr>
      <w:r>
        <w:rPr>
          <w:rStyle w:val="FootnoteCharacters"/>
        </w:rPr>
        <w:footnoteRef/>
      </w:r>
      <w:r>
        <w:rPr>
          <w:rtl/>
        </w:rPr>
        <w:t xml:space="preserve"> أحمد، المسند، رقم </w:t>
      </w:r>
      <w:r>
        <w:t>16149</w:t>
      </w:r>
      <w:r>
        <w:rPr>
          <w:rtl/>
        </w:rPr>
        <w:t xml:space="preserve"> (</w:t>
      </w:r>
      <w:r>
        <w:t>26/71</w:t>
      </w:r>
      <w:r>
        <w:rPr>
          <w:rtl/>
        </w:rPr>
        <w:t>)</w:t>
      </w:r>
    </w:p>
  </w:footnote>
  <w:footnote w:id="617">
    <w:p w:rsidR="002849BE" w:rsidRDefault="002849BE" w:rsidP="00B956DC">
      <w:pPr>
        <w:pStyle w:val="a2"/>
      </w:pPr>
      <w:r>
        <w:rPr>
          <w:rStyle w:val="FootnoteCharacters"/>
        </w:rPr>
        <w:footnoteRef/>
      </w:r>
      <w:r>
        <w:rPr>
          <w:rtl/>
        </w:rPr>
        <w:t xml:space="preserve"> الدارمي، سنن الدارمي، ‌‌باب شهادة المرأة الواحدة على الرضاع، رقم </w:t>
      </w:r>
      <w:r>
        <w:t>2301</w:t>
      </w:r>
      <w:r>
        <w:rPr>
          <w:rtl/>
        </w:rPr>
        <w:t xml:space="preserve"> (</w:t>
      </w:r>
      <w:r>
        <w:t>3/1446</w:t>
      </w:r>
      <w:r>
        <w:rPr>
          <w:rtl/>
        </w:rPr>
        <w:t>)</w:t>
      </w:r>
    </w:p>
  </w:footnote>
  <w:footnote w:id="618">
    <w:p w:rsidR="002849BE" w:rsidRDefault="002849BE" w:rsidP="00B956DC">
      <w:pPr>
        <w:pStyle w:val="a2"/>
      </w:pPr>
      <w:r>
        <w:rPr>
          <w:rStyle w:val="FootnoteCharacters"/>
        </w:rPr>
        <w:footnoteRef/>
      </w:r>
      <w:r>
        <w:rPr>
          <w:rtl/>
        </w:rPr>
        <w:t xml:space="preserve"> البخاري، صحيح البخاري، ‌‌باب شهادة الإماء والعبيد، رقم </w:t>
      </w:r>
      <w:r>
        <w:t>2659</w:t>
      </w:r>
      <w:r>
        <w:rPr>
          <w:rtl/>
        </w:rPr>
        <w:t xml:space="preserve"> (</w:t>
      </w:r>
      <w:r>
        <w:t>3/173</w:t>
      </w:r>
      <w:r>
        <w:rPr>
          <w:rtl/>
        </w:rPr>
        <w:t>)</w:t>
      </w:r>
    </w:p>
  </w:footnote>
  <w:footnote w:id="619">
    <w:p w:rsidR="002849BE" w:rsidRDefault="002849BE" w:rsidP="00B956DC">
      <w:pPr>
        <w:pStyle w:val="a2"/>
      </w:pPr>
      <w:r>
        <w:rPr>
          <w:rStyle w:val="FootnoteCharacters"/>
        </w:rPr>
        <w:footnoteRef/>
      </w:r>
      <w:r>
        <w:rPr>
          <w:rtl/>
        </w:rPr>
        <w:t xml:space="preserve"> ابن جعفر، الجامع (</w:t>
      </w:r>
      <w:r>
        <w:t>6/232</w:t>
      </w:r>
      <w:r>
        <w:rPr>
          <w:rtl/>
        </w:rPr>
        <w:t>)</w:t>
      </w:r>
    </w:p>
  </w:footnote>
  <w:footnote w:id="620">
    <w:p w:rsidR="002849BE" w:rsidRDefault="002849BE" w:rsidP="00B956DC">
      <w:pPr>
        <w:pStyle w:val="a2"/>
      </w:pPr>
      <w:r>
        <w:rPr>
          <w:rStyle w:val="FootnoteCharacters"/>
        </w:rPr>
        <w:footnoteRef/>
      </w:r>
      <w:r>
        <w:rPr>
          <w:rtl/>
        </w:rPr>
        <w:t xml:space="preserve"> أحمد، المسند، رقم </w:t>
      </w:r>
      <w:r>
        <w:t>6769</w:t>
      </w:r>
      <w:r>
        <w:rPr>
          <w:rtl/>
        </w:rPr>
        <w:t xml:space="preserve"> (</w:t>
      </w:r>
      <w:r>
        <w:t>11/381</w:t>
      </w:r>
      <w:r>
        <w:rPr>
          <w:rtl/>
        </w:rPr>
        <w:t xml:space="preserve">) </w:t>
      </w:r>
    </w:p>
  </w:footnote>
  <w:footnote w:id="621">
    <w:p w:rsidR="002849BE" w:rsidRDefault="002849BE" w:rsidP="00B956DC">
      <w:pPr>
        <w:pStyle w:val="a2"/>
      </w:pPr>
      <w:r>
        <w:rPr>
          <w:rStyle w:val="FootnoteCharacters"/>
        </w:rPr>
        <w:footnoteRef/>
      </w:r>
      <w:r>
        <w:rPr>
          <w:rtl/>
        </w:rPr>
        <w:t xml:space="preserve"> أبو داود، سنن أبي داود، ‌‌باب في الطلاق قبل النكاح، رقم </w:t>
      </w:r>
      <w:r>
        <w:t>2190</w:t>
      </w:r>
      <w:r>
        <w:rPr>
          <w:rtl/>
        </w:rPr>
        <w:t xml:space="preserve"> (</w:t>
      </w:r>
      <w:r>
        <w:t>2/258</w:t>
      </w:r>
      <w:r>
        <w:rPr>
          <w:rtl/>
        </w:rPr>
        <w:t>)</w:t>
      </w:r>
    </w:p>
  </w:footnote>
  <w:footnote w:id="622">
    <w:p w:rsidR="002849BE" w:rsidRDefault="002849BE" w:rsidP="000B5C31">
      <w:pPr>
        <w:pStyle w:val="FootnoteText"/>
        <w:spacing w:line="240" w:lineRule="auto"/>
      </w:pPr>
      <w:r>
        <w:rPr>
          <w:rStyle w:val="FootnoteCharacters"/>
        </w:rPr>
        <w:footnoteRef/>
      </w:r>
      <w:r>
        <w:rPr>
          <w:rtl/>
        </w:rPr>
        <w:t xml:space="preserve"> الترمذي، سنن الترمذي، ‌‌باب ما جاء لا طلاق قبل النكاح، رقم </w:t>
      </w:r>
      <w:r>
        <w:rPr>
          <w:rFonts w:cs="Arial"/>
        </w:rPr>
        <w:t>1181</w:t>
      </w:r>
      <w:r>
        <w:rPr>
          <w:rFonts w:cs="Arial"/>
          <w:rtl/>
        </w:rPr>
        <w:t xml:space="preserve"> (</w:t>
      </w:r>
      <w:r>
        <w:rPr>
          <w:rFonts w:cs="Arial"/>
        </w:rPr>
        <w:t>3/478</w:t>
      </w:r>
      <w:r>
        <w:rPr>
          <w:rFonts w:cs="Arial"/>
          <w:rtl/>
        </w:rPr>
        <w:t>)</w:t>
      </w:r>
    </w:p>
  </w:footnote>
  <w:footnote w:id="623">
    <w:p w:rsidR="002849BE" w:rsidRDefault="002849BE" w:rsidP="000B5C31">
      <w:pPr>
        <w:pStyle w:val="FootnoteText"/>
        <w:spacing w:line="240" w:lineRule="auto"/>
      </w:pPr>
      <w:r>
        <w:rPr>
          <w:rStyle w:val="FootnoteCharacters"/>
        </w:rPr>
        <w:footnoteRef/>
      </w:r>
      <w:r>
        <w:rPr>
          <w:rtl/>
        </w:rPr>
        <w:t xml:space="preserve"> المرجع السابق.</w:t>
      </w:r>
    </w:p>
  </w:footnote>
  <w:footnote w:id="624">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310</w:t>
      </w:r>
      <w:r>
        <w:rPr>
          <w:rFonts w:cs="Arial"/>
          <w:rtl/>
        </w:rPr>
        <w:t>)</w:t>
      </w:r>
    </w:p>
  </w:footnote>
  <w:footnote w:id="625">
    <w:p w:rsidR="002849BE" w:rsidRDefault="002849BE" w:rsidP="00B956DC">
      <w:pPr>
        <w:pStyle w:val="a2"/>
      </w:pPr>
      <w:r>
        <w:rPr>
          <w:rStyle w:val="FootnoteCharacters"/>
        </w:rPr>
        <w:footnoteRef/>
      </w:r>
      <w:r>
        <w:rPr>
          <w:rtl/>
        </w:rPr>
        <w:t xml:space="preserve"> مقاتل، تفسير مقاتل، (</w:t>
      </w:r>
      <w:r>
        <w:t>4/376</w:t>
      </w:r>
      <w:r>
        <w:rPr>
          <w:rtl/>
        </w:rPr>
        <w:t>)</w:t>
      </w:r>
    </w:p>
  </w:footnote>
  <w:footnote w:id="626">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322</w:t>
      </w:r>
      <w:r>
        <w:rPr>
          <w:rFonts w:cs="Arial"/>
          <w:rtl/>
        </w:rPr>
        <w:t>)</w:t>
      </w:r>
    </w:p>
  </w:footnote>
  <w:footnote w:id="627">
    <w:p w:rsidR="002849BE" w:rsidRDefault="002849BE" w:rsidP="00B956DC">
      <w:pPr>
        <w:pStyle w:val="a2"/>
      </w:pPr>
      <w:r>
        <w:rPr>
          <w:rStyle w:val="FootnoteCharacters"/>
        </w:rPr>
        <w:footnoteRef/>
      </w:r>
      <w:r>
        <w:rPr>
          <w:rtl/>
        </w:rPr>
        <w:t xml:space="preserve"> المرجع السابق (</w:t>
      </w:r>
      <w:r>
        <w:t>6/333</w:t>
      </w:r>
      <w:r>
        <w:rPr>
          <w:rtl/>
        </w:rPr>
        <w:t>)</w:t>
      </w:r>
    </w:p>
  </w:footnote>
  <w:footnote w:id="628">
    <w:p w:rsidR="002849BE" w:rsidRDefault="002849BE" w:rsidP="00B956DC">
      <w:pPr>
        <w:pStyle w:val="a2"/>
      </w:pPr>
      <w:r>
        <w:rPr>
          <w:rStyle w:val="FootnoteCharacters"/>
        </w:rPr>
        <w:footnoteRef/>
      </w:r>
      <w:r>
        <w:rPr>
          <w:rtl/>
        </w:rPr>
        <w:t xml:space="preserve"> البخاري، صحيح البخاري، ‌‌باب الغرفة والعلية المشرفة وغير المشرفة في السطوح وغيرها، رقم </w:t>
      </w:r>
      <w:r>
        <w:t>2467</w:t>
      </w:r>
      <w:r>
        <w:rPr>
          <w:rtl/>
        </w:rPr>
        <w:t xml:space="preserve"> (</w:t>
      </w:r>
      <w:r>
        <w:t>3/133</w:t>
      </w:r>
      <w:r>
        <w:rPr>
          <w:rtl/>
        </w:rPr>
        <w:t>)</w:t>
      </w:r>
    </w:p>
  </w:footnote>
  <w:footnote w:id="629">
    <w:p w:rsidR="002849BE" w:rsidRDefault="002849BE" w:rsidP="00B956DC">
      <w:pPr>
        <w:pStyle w:val="a2"/>
      </w:pPr>
      <w:r>
        <w:rPr>
          <w:rStyle w:val="FootnoteCharacters"/>
        </w:rPr>
        <w:footnoteRef/>
      </w:r>
      <w:r>
        <w:rPr>
          <w:rtl/>
        </w:rPr>
        <w:t xml:space="preserve"> مسلم، صحيح مسلم، باب في الإيلاء، واعتزال النساء، وتخييرهن، رقم </w:t>
      </w:r>
      <w:r>
        <w:t>1475</w:t>
      </w:r>
      <w:r>
        <w:rPr>
          <w:rtl/>
        </w:rPr>
        <w:t xml:space="preserve"> (</w:t>
      </w:r>
      <w:r>
        <w:t>2/1103</w:t>
      </w:r>
      <w:r>
        <w:rPr>
          <w:rtl/>
        </w:rPr>
        <w:t>)</w:t>
      </w:r>
    </w:p>
  </w:footnote>
  <w:footnote w:id="630">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352</w:t>
      </w:r>
      <w:r>
        <w:rPr>
          <w:rFonts w:cs="Arial"/>
          <w:rtl/>
        </w:rPr>
        <w:t>)</w:t>
      </w:r>
    </w:p>
  </w:footnote>
  <w:footnote w:id="631">
    <w:p w:rsidR="002849BE" w:rsidRDefault="002849BE" w:rsidP="00B956DC">
      <w:pPr>
        <w:pStyle w:val="a2"/>
        <w:rPr>
          <w:rFonts w:cs="Arial"/>
        </w:rPr>
      </w:pPr>
      <w:r>
        <w:rPr>
          <w:rStyle w:val="FootnoteCharacters"/>
        </w:rPr>
        <w:footnoteRef/>
      </w:r>
      <w:r>
        <w:rPr>
          <w:rtl/>
        </w:rPr>
        <w:t xml:space="preserve"> المرجع السابق (</w:t>
      </w:r>
      <w:r>
        <w:t>6/</w:t>
      </w:r>
      <w:r>
        <w:rPr>
          <w:rFonts w:cs="Arial"/>
        </w:rPr>
        <w:t>421</w:t>
      </w:r>
      <w:r>
        <w:rPr>
          <w:rFonts w:cs="Arial"/>
          <w:rtl/>
        </w:rPr>
        <w:t>)</w:t>
      </w:r>
    </w:p>
  </w:footnote>
  <w:footnote w:id="632">
    <w:p w:rsidR="002849BE" w:rsidRDefault="002849BE" w:rsidP="00B956DC">
      <w:pPr>
        <w:pStyle w:val="a2"/>
        <w:rPr>
          <w:lang w:bidi="ar-OM"/>
        </w:rPr>
      </w:pPr>
      <w:r>
        <w:rPr>
          <w:rStyle w:val="FootnoteCharacters"/>
        </w:rPr>
        <w:footnoteRef/>
      </w:r>
      <w:r>
        <w:rPr>
          <w:rtl/>
        </w:rPr>
        <w:t xml:space="preserve"> ابن ماجه، سنن ابن ماجه، باب طلاق المكره والناسي، رقم </w:t>
      </w:r>
      <w:r>
        <w:t>2044</w:t>
      </w:r>
      <w:r>
        <w:rPr>
          <w:rtl/>
        </w:rPr>
        <w:t xml:space="preserve"> (</w:t>
      </w:r>
      <w:r>
        <w:t>3/200</w:t>
      </w:r>
      <w:r>
        <w:rPr>
          <w:rtl/>
          <w:lang w:bidi="ar-OM"/>
        </w:rPr>
        <w:t>)</w:t>
      </w:r>
    </w:p>
  </w:footnote>
  <w:footnote w:id="633">
    <w:p w:rsidR="002849BE" w:rsidRDefault="002849BE" w:rsidP="000B5C31">
      <w:pPr>
        <w:pStyle w:val="FootnoteText"/>
        <w:spacing w:line="240" w:lineRule="auto"/>
      </w:pPr>
      <w:r>
        <w:rPr>
          <w:rStyle w:val="FootnoteCharacters"/>
        </w:rPr>
        <w:footnoteRef/>
      </w:r>
      <w:r>
        <w:rPr>
          <w:rtl/>
        </w:rPr>
        <w:t xml:space="preserve">الدارقطني، سنن الدارقطني، باب النذور، رقم </w:t>
      </w:r>
      <w:r>
        <w:rPr>
          <w:rFonts w:cs="Arial"/>
        </w:rPr>
        <w:t>4352</w:t>
      </w:r>
      <w:r>
        <w:rPr>
          <w:rtl/>
        </w:rPr>
        <w:t xml:space="preserve">، </w:t>
      </w:r>
      <w:r>
        <w:rPr>
          <w:rFonts w:cs="Arial"/>
          <w:rtl/>
        </w:rPr>
        <w:t>(</w:t>
      </w:r>
      <w:r>
        <w:rPr>
          <w:rFonts w:cs="Arial"/>
        </w:rPr>
        <w:t>5/301</w:t>
      </w:r>
      <w:r>
        <w:rPr>
          <w:rFonts w:cs="Arial"/>
          <w:rtl/>
        </w:rPr>
        <w:t>)</w:t>
      </w:r>
    </w:p>
  </w:footnote>
  <w:footnote w:id="634">
    <w:p w:rsidR="002849BE" w:rsidRDefault="002849BE" w:rsidP="00B956DC">
      <w:pPr>
        <w:pStyle w:val="a2"/>
        <w:rPr>
          <w:lang w:bidi="ar-OM"/>
        </w:rPr>
      </w:pPr>
      <w:r>
        <w:rPr>
          <w:rStyle w:val="FootnoteCharacters"/>
        </w:rPr>
        <w:footnoteRef/>
      </w:r>
      <w:r>
        <w:rPr>
          <w:rtl/>
        </w:rPr>
        <w:t xml:space="preserve"> ابن ماجه، سنن ابن ماجه، باب طلاق المكره والناسي، رقم </w:t>
      </w:r>
      <w:r>
        <w:t>2044</w:t>
      </w:r>
      <w:r>
        <w:rPr>
          <w:rtl/>
        </w:rPr>
        <w:t xml:space="preserve"> (</w:t>
      </w:r>
      <w:r>
        <w:t>3/200</w:t>
      </w:r>
      <w:r>
        <w:rPr>
          <w:rtl/>
          <w:lang w:bidi="ar-OM"/>
        </w:rPr>
        <w:t>)</w:t>
      </w:r>
    </w:p>
  </w:footnote>
  <w:footnote w:id="635">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7</w:t>
      </w:r>
      <w:r>
        <w:rPr>
          <w:rFonts w:cs="Arial"/>
          <w:rtl/>
        </w:rPr>
        <w:t>)</w:t>
      </w:r>
    </w:p>
  </w:footnote>
  <w:footnote w:id="636">
    <w:p w:rsidR="002849BE" w:rsidRDefault="002849BE" w:rsidP="00B956DC">
      <w:pPr>
        <w:pStyle w:val="a2"/>
      </w:pPr>
      <w:r>
        <w:rPr>
          <w:rStyle w:val="FootnoteCharacters"/>
        </w:rPr>
        <w:footnoteRef/>
      </w:r>
      <w:r>
        <w:rPr>
          <w:rtl/>
        </w:rPr>
        <w:t xml:space="preserve"> مقاتل، تفسير مقاتل، (</w:t>
      </w:r>
      <w:r>
        <w:t>1/397</w:t>
      </w:r>
      <w:r>
        <w:rPr>
          <w:rtl/>
        </w:rPr>
        <w:t>)</w:t>
      </w:r>
    </w:p>
  </w:footnote>
  <w:footnote w:id="637">
    <w:p w:rsidR="002849BE" w:rsidRDefault="002849BE" w:rsidP="00B956DC">
      <w:pPr>
        <w:pStyle w:val="a2"/>
      </w:pPr>
      <w:r>
        <w:rPr>
          <w:rStyle w:val="FootnoteCharacters"/>
        </w:rPr>
        <w:footnoteRef/>
      </w:r>
      <w:r>
        <w:rPr>
          <w:rtl/>
        </w:rPr>
        <w:t xml:space="preserve"> الطبري، تفسير الطبري، رقم </w:t>
      </w:r>
      <w:r>
        <w:t>10186</w:t>
      </w:r>
      <w:r>
        <w:rPr>
          <w:rtl/>
        </w:rPr>
        <w:t xml:space="preserve"> (</w:t>
      </w:r>
      <w:r>
        <w:t>9/61</w:t>
      </w:r>
      <w:r>
        <w:rPr>
          <w:rtl/>
        </w:rPr>
        <w:t>)</w:t>
      </w:r>
    </w:p>
  </w:footnote>
  <w:footnote w:id="638">
    <w:p w:rsidR="002849BE" w:rsidRDefault="002849BE" w:rsidP="00B956DC">
      <w:pPr>
        <w:pStyle w:val="a2"/>
      </w:pPr>
      <w:r>
        <w:rPr>
          <w:rStyle w:val="FootnoteCharacters"/>
        </w:rPr>
        <w:footnoteRef/>
      </w:r>
      <w:r>
        <w:rPr>
          <w:rtl/>
        </w:rPr>
        <w:t xml:space="preserve"> ابن جعفر، الجامع (</w:t>
      </w:r>
      <w:r>
        <w:t>7/121</w:t>
      </w:r>
      <w:r>
        <w:rPr>
          <w:rtl/>
        </w:rPr>
        <w:t>)</w:t>
      </w:r>
    </w:p>
  </w:footnote>
  <w:footnote w:id="639">
    <w:p w:rsidR="002849BE" w:rsidRDefault="002849BE" w:rsidP="00B956DC">
      <w:pPr>
        <w:pStyle w:val="a2"/>
      </w:pPr>
      <w:r>
        <w:rPr>
          <w:rStyle w:val="FootnoteCharacters"/>
        </w:rPr>
        <w:footnoteRef/>
      </w:r>
      <w:r>
        <w:rPr>
          <w:rtl/>
        </w:rPr>
        <w:t xml:space="preserve"> الربيع، الجامع الصحيح ، باب المواريث، رقم</w:t>
      </w:r>
      <w:r>
        <w:t>157</w:t>
      </w:r>
      <w:r>
        <w:rPr>
          <w:rtl/>
        </w:rPr>
        <w:t xml:space="preserve"> ص</w:t>
      </w:r>
      <w:r>
        <w:t>150</w:t>
      </w:r>
    </w:p>
  </w:footnote>
  <w:footnote w:id="640">
    <w:p w:rsidR="002849BE" w:rsidRDefault="002849BE" w:rsidP="00B956DC">
      <w:pPr>
        <w:pStyle w:val="a2"/>
      </w:pPr>
      <w:r>
        <w:rPr>
          <w:rStyle w:val="FootnoteCharacters"/>
        </w:rPr>
        <w:footnoteRef/>
      </w:r>
      <w:r>
        <w:rPr>
          <w:rtl/>
        </w:rPr>
        <w:t xml:space="preserve"> الدارمي، سنن الدارمي، ‌‌باب: </w:t>
      </w:r>
      <w:r>
        <w:rPr>
          <w:rFonts w:ascii="Arial" w:hAnsi="Arial"/>
          <w:rtl/>
        </w:rPr>
        <w:t>ميراث</w:t>
      </w:r>
      <w:r>
        <w:rPr>
          <w:rtl/>
        </w:rPr>
        <w:t xml:space="preserve"> </w:t>
      </w:r>
      <w:r>
        <w:rPr>
          <w:rFonts w:ascii="Arial" w:hAnsi="Arial"/>
          <w:rtl/>
        </w:rPr>
        <w:t>القاتل،</w:t>
      </w:r>
      <w:r>
        <w:rPr>
          <w:rtl/>
        </w:rPr>
        <w:t xml:space="preserve"> </w:t>
      </w:r>
      <w:r>
        <w:rPr>
          <w:rFonts w:ascii="Arial" w:hAnsi="Arial"/>
          <w:rtl/>
        </w:rPr>
        <w:t>رقم</w:t>
      </w:r>
      <w:r>
        <w:rPr>
          <w:rtl/>
        </w:rPr>
        <w:t xml:space="preserve"> </w:t>
      </w:r>
      <w:r>
        <w:rPr>
          <w:rFonts w:cs="Arial"/>
        </w:rPr>
        <w:t>3122</w:t>
      </w:r>
      <w:r>
        <w:rPr>
          <w:rtl/>
        </w:rPr>
        <w:t xml:space="preserve"> (</w:t>
      </w:r>
      <w:r>
        <w:t>4/1988</w:t>
      </w:r>
      <w:r>
        <w:rPr>
          <w:rtl/>
        </w:rPr>
        <w:t>)</w:t>
      </w:r>
    </w:p>
  </w:footnote>
  <w:footnote w:id="641">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122</w:t>
      </w:r>
      <w:r>
        <w:rPr>
          <w:rFonts w:cs="Arial"/>
          <w:rtl/>
        </w:rPr>
        <w:t>)</w:t>
      </w:r>
    </w:p>
  </w:footnote>
  <w:footnote w:id="642">
    <w:p w:rsidR="002849BE" w:rsidRDefault="002849BE" w:rsidP="00B956DC">
      <w:pPr>
        <w:pStyle w:val="a2"/>
      </w:pPr>
      <w:r>
        <w:rPr>
          <w:rStyle w:val="FootnoteCharacters"/>
        </w:rPr>
        <w:footnoteRef/>
      </w:r>
      <w:r>
        <w:rPr>
          <w:rtl/>
        </w:rPr>
        <w:t xml:space="preserve"> الربيع، الجامع الصحيح ، باب الديات، رقم</w:t>
      </w:r>
      <w:r>
        <w:t>150</w:t>
      </w:r>
      <w:r>
        <w:rPr>
          <w:rtl/>
        </w:rPr>
        <w:t xml:space="preserve"> ص</w:t>
      </w:r>
      <w:r>
        <w:t>149</w:t>
      </w:r>
    </w:p>
  </w:footnote>
  <w:footnote w:id="643">
    <w:p w:rsidR="002849BE" w:rsidRDefault="002849BE" w:rsidP="00B956DC">
      <w:pPr>
        <w:pStyle w:val="a2"/>
      </w:pPr>
      <w:r>
        <w:rPr>
          <w:rStyle w:val="FootnoteCharacters"/>
        </w:rPr>
        <w:footnoteRef/>
      </w:r>
      <w:r>
        <w:rPr>
          <w:rtl/>
        </w:rPr>
        <w:t xml:space="preserve"> الدارمي، سنن الدارمي، ‌‌باب كم الدية من الإبل،رقم </w:t>
      </w:r>
      <w:r>
        <w:t>2410</w:t>
      </w:r>
      <w:r>
        <w:rPr>
          <w:rtl/>
        </w:rPr>
        <w:t xml:space="preserve"> (</w:t>
      </w:r>
      <w:r>
        <w:t>3/1530</w:t>
      </w:r>
      <w:r>
        <w:rPr>
          <w:rtl/>
        </w:rPr>
        <w:t>)</w:t>
      </w:r>
    </w:p>
  </w:footnote>
  <w:footnote w:id="644">
    <w:p w:rsidR="002849BE" w:rsidRDefault="002849BE" w:rsidP="00B956DC">
      <w:pPr>
        <w:pStyle w:val="a2"/>
      </w:pPr>
      <w:r>
        <w:rPr>
          <w:rStyle w:val="FootnoteCharacters"/>
        </w:rPr>
        <w:footnoteRef/>
      </w:r>
      <w:r>
        <w:rPr>
          <w:rtl/>
        </w:rPr>
        <w:t xml:space="preserve"> النسائي، سنن النسائي، ذكر حديث عمرو بن حزم في العقول، رقم </w:t>
      </w:r>
      <w:r>
        <w:t>4853</w:t>
      </w:r>
      <w:r>
        <w:rPr>
          <w:rtl/>
        </w:rPr>
        <w:t xml:space="preserve"> (</w:t>
      </w:r>
      <w:r>
        <w:t>8/57</w:t>
      </w:r>
      <w:r>
        <w:rPr>
          <w:rtl/>
        </w:rPr>
        <w:t>)</w:t>
      </w:r>
    </w:p>
  </w:footnote>
  <w:footnote w:id="645">
    <w:p w:rsidR="002849BE" w:rsidRDefault="002849BE" w:rsidP="00B956DC">
      <w:pPr>
        <w:pStyle w:val="a2"/>
      </w:pPr>
      <w:r>
        <w:rPr>
          <w:rStyle w:val="FootnoteCharacters"/>
        </w:rPr>
        <w:footnoteRef/>
      </w:r>
      <w:r>
        <w:rPr>
          <w:rtl/>
        </w:rPr>
        <w:t xml:space="preserve"> ابن جعفر، الجامع (</w:t>
      </w:r>
      <w:r>
        <w:t>7/123</w:t>
      </w:r>
      <w:r>
        <w:rPr>
          <w:rtl/>
        </w:rPr>
        <w:t>)</w:t>
      </w:r>
    </w:p>
  </w:footnote>
  <w:footnote w:id="646">
    <w:p w:rsidR="002849BE" w:rsidRDefault="002849BE" w:rsidP="00B956DC">
      <w:pPr>
        <w:pStyle w:val="a2"/>
      </w:pPr>
      <w:r>
        <w:rPr>
          <w:rStyle w:val="FootnoteCharacters"/>
        </w:rPr>
        <w:footnoteRef/>
      </w:r>
      <w:r>
        <w:rPr>
          <w:rtl/>
        </w:rPr>
        <w:t xml:space="preserve"> الربيع، الجامع الصحيح ، باب عدة الشهداء، رقم</w:t>
      </w:r>
      <w:r>
        <w:t>4</w:t>
      </w:r>
      <w:r>
        <w:rPr>
          <w:rtl/>
        </w:rPr>
        <w:t xml:space="preserve"> ص </w:t>
      </w:r>
      <w:r>
        <w:t>101</w:t>
      </w:r>
    </w:p>
  </w:footnote>
  <w:footnote w:id="647">
    <w:p w:rsidR="002849BE" w:rsidRDefault="002849BE" w:rsidP="00B956DC">
      <w:pPr>
        <w:pStyle w:val="a2"/>
      </w:pPr>
      <w:r>
        <w:rPr>
          <w:rStyle w:val="FootnoteCharacters"/>
        </w:rPr>
        <w:footnoteRef/>
      </w:r>
      <w:r>
        <w:rPr>
          <w:rtl/>
        </w:rPr>
        <w:t xml:space="preserve"> أحمد، المسند، رقم </w:t>
      </w:r>
      <w:r>
        <w:t>7014</w:t>
      </w:r>
      <w:r>
        <w:rPr>
          <w:rtl/>
        </w:rPr>
        <w:t xml:space="preserve"> (</w:t>
      </w:r>
      <w:r>
        <w:t>11/589</w:t>
      </w:r>
      <w:r>
        <w:rPr>
          <w:rtl/>
        </w:rPr>
        <w:t>)</w:t>
      </w:r>
    </w:p>
  </w:footnote>
  <w:footnote w:id="648">
    <w:p w:rsidR="002849BE" w:rsidRDefault="002849BE" w:rsidP="000B5C31">
      <w:pPr>
        <w:pStyle w:val="FootnoteText"/>
        <w:spacing w:line="240" w:lineRule="auto"/>
      </w:pPr>
      <w:r>
        <w:rPr>
          <w:rStyle w:val="FootnoteCharacters"/>
        </w:rPr>
        <w:footnoteRef/>
      </w:r>
      <w:r>
        <w:rPr>
          <w:rtl/>
        </w:rPr>
        <w:t xml:space="preserve"> الطبراني، المعجم الكبير، رقم </w:t>
      </w:r>
      <w:r>
        <w:rPr>
          <w:rFonts w:cs="Arial"/>
          <w:rtl/>
        </w:rPr>
        <w:t>١٤٣٢١</w:t>
      </w:r>
      <w:r>
        <w:rPr>
          <w:rtl/>
        </w:rPr>
        <w:t xml:space="preserve"> ، </w:t>
      </w:r>
      <w:r>
        <w:rPr>
          <w:rFonts w:cs="Arial"/>
          <w:rtl/>
        </w:rPr>
        <w:t>(</w:t>
      </w:r>
      <w:r>
        <w:rPr>
          <w:rFonts w:cs="Arial"/>
        </w:rPr>
        <w:t>13/459</w:t>
      </w:r>
      <w:r>
        <w:rPr>
          <w:rFonts w:cs="Arial"/>
          <w:rtl/>
        </w:rPr>
        <w:t>)</w:t>
      </w:r>
    </w:p>
  </w:footnote>
  <w:footnote w:id="649">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124</w:t>
      </w:r>
      <w:r>
        <w:rPr>
          <w:rFonts w:cs="Arial"/>
          <w:rtl/>
        </w:rPr>
        <w:t>)</w:t>
      </w:r>
    </w:p>
  </w:footnote>
  <w:footnote w:id="650">
    <w:p w:rsidR="002849BE" w:rsidRDefault="002849BE" w:rsidP="00B956DC">
      <w:pPr>
        <w:pStyle w:val="a2"/>
      </w:pPr>
      <w:r>
        <w:rPr>
          <w:rStyle w:val="FootnoteCharacters"/>
        </w:rPr>
        <w:footnoteRef/>
      </w:r>
      <w:r>
        <w:rPr>
          <w:rtl/>
        </w:rPr>
        <w:t xml:space="preserve"> ابن ماجه، سنن ابن ماجه، باب الرجل يجد مع امرأته رجلا، رقم </w:t>
      </w:r>
      <w:r>
        <w:t>2606</w:t>
      </w:r>
      <w:r>
        <w:rPr>
          <w:rtl/>
        </w:rPr>
        <w:t xml:space="preserve"> (</w:t>
      </w:r>
      <w:r>
        <w:t>3/629</w:t>
      </w:r>
      <w:r>
        <w:rPr>
          <w:rtl/>
        </w:rPr>
        <w:t>)</w:t>
      </w:r>
    </w:p>
  </w:footnote>
  <w:footnote w:id="651">
    <w:p w:rsidR="002849BE" w:rsidRDefault="002849BE" w:rsidP="00B956DC">
      <w:pPr>
        <w:pStyle w:val="a2"/>
      </w:pPr>
      <w:r>
        <w:rPr>
          <w:rStyle w:val="FootnoteCharacters"/>
        </w:rPr>
        <w:footnoteRef/>
      </w:r>
      <w:r>
        <w:rPr>
          <w:rtl/>
        </w:rPr>
        <w:t xml:space="preserve"> أبو داود، سنن أبي داود، ‌‌باب في الرجم، رقم </w:t>
      </w:r>
      <w:r>
        <w:t>4417</w:t>
      </w:r>
      <w:r>
        <w:rPr>
          <w:rtl/>
        </w:rPr>
        <w:t xml:space="preserve"> (</w:t>
      </w:r>
      <w:r>
        <w:t>4/144</w:t>
      </w:r>
      <w:r>
        <w:rPr>
          <w:rtl/>
        </w:rPr>
        <w:t>).</w:t>
      </w:r>
    </w:p>
  </w:footnote>
  <w:footnote w:id="652">
    <w:p w:rsidR="002849BE" w:rsidRDefault="002849BE" w:rsidP="00B956DC">
      <w:pPr>
        <w:pStyle w:val="a2"/>
      </w:pPr>
      <w:r>
        <w:rPr>
          <w:rStyle w:val="FootnoteCharacters"/>
        </w:rPr>
        <w:footnoteRef/>
      </w:r>
      <w:r>
        <w:rPr>
          <w:rtl/>
        </w:rPr>
        <w:t xml:space="preserve"> ابن ماجه، سنن ابن ماجه، باب الرجل يجد مع امرأته رجلا، رقم </w:t>
      </w:r>
      <w:r>
        <w:t>2606</w:t>
      </w:r>
      <w:r>
        <w:rPr>
          <w:rtl/>
        </w:rPr>
        <w:t xml:space="preserve"> (</w:t>
      </w:r>
      <w:r>
        <w:t>3/629</w:t>
      </w:r>
      <w:r>
        <w:rPr>
          <w:rtl/>
        </w:rPr>
        <w:t>)</w:t>
      </w:r>
    </w:p>
  </w:footnote>
  <w:footnote w:id="653">
    <w:p w:rsidR="002849BE" w:rsidRDefault="002849BE" w:rsidP="00B956DC">
      <w:pPr>
        <w:pStyle w:val="a2"/>
      </w:pPr>
      <w:r>
        <w:rPr>
          <w:rStyle w:val="FootnoteCharacters"/>
        </w:rPr>
        <w:footnoteRef/>
      </w:r>
      <w:r>
        <w:rPr>
          <w:rtl/>
        </w:rPr>
        <w:t xml:space="preserve"> ابن جعفر، الجامع (</w:t>
      </w:r>
      <w:r>
        <w:t>7/129</w:t>
      </w:r>
      <w:r>
        <w:rPr>
          <w:rtl/>
        </w:rPr>
        <w:t>)</w:t>
      </w:r>
    </w:p>
  </w:footnote>
  <w:footnote w:id="654">
    <w:p w:rsidR="002849BE" w:rsidRDefault="002849BE" w:rsidP="000B5C31">
      <w:pPr>
        <w:pStyle w:val="FootnoteText"/>
        <w:spacing w:line="240" w:lineRule="auto"/>
      </w:pPr>
      <w:r>
        <w:rPr>
          <w:rStyle w:val="FootnoteCharacters"/>
        </w:rPr>
        <w:footnoteRef/>
      </w:r>
      <w:r>
        <w:rPr>
          <w:rtl/>
        </w:rPr>
        <w:t xml:space="preserve"> عبدالرزاق، المصنف، رقم </w:t>
      </w:r>
      <w:r>
        <w:rPr>
          <w:rFonts w:cs="Arial"/>
          <w:rtl/>
        </w:rPr>
        <w:t>١٧٩٩١</w:t>
      </w:r>
      <w:r>
        <w:rPr>
          <w:rtl/>
        </w:rPr>
        <w:t xml:space="preserve"> ، </w:t>
      </w:r>
      <w:r>
        <w:rPr>
          <w:rFonts w:cs="Arial"/>
          <w:rtl/>
        </w:rPr>
        <w:t>(</w:t>
      </w:r>
      <w:r>
        <w:rPr>
          <w:rFonts w:cs="Arial"/>
        </w:rPr>
        <w:t>9/453</w:t>
      </w:r>
      <w:r>
        <w:rPr>
          <w:rFonts w:cs="Arial"/>
          <w:rtl/>
        </w:rPr>
        <w:t>)</w:t>
      </w:r>
    </w:p>
  </w:footnote>
  <w:footnote w:id="655">
    <w:p w:rsidR="002849BE" w:rsidRDefault="002849BE" w:rsidP="00B956DC">
      <w:pPr>
        <w:pStyle w:val="a2"/>
      </w:pPr>
      <w:r>
        <w:rPr>
          <w:rStyle w:val="FootnoteCharacters"/>
        </w:rPr>
        <w:footnoteRef/>
      </w:r>
      <w:r>
        <w:rPr>
          <w:rtl/>
        </w:rPr>
        <w:t xml:space="preserve"> أحمد، المسند، رقم </w:t>
      </w:r>
      <w:r>
        <w:t>7034</w:t>
      </w:r>
      <w:r>
        <w:rPr>
          <w:rtl/>
        </w:rPr>
        <w:t xml:space="preserve"> (</w:t>
      </w:r>
      <w:r>
        <w:t>11/606</w:t>
      </w:r>
      <w:r>
        <w:rPr>
          <w:rtl/>
        </w:rPr>
        <w:t>)</w:t>
      </w:r>
    </w:p>
  </w:footnote>
  <w:footnote w:id="656">
    <w:p w:rsidR="002849BE" w:rsidRDefault="002849BE" w:rsidP="00B956DC">
      <w:pPr>
        <w:pStyle w:val="a2"/>
      </w:pPr>
      <w:r>
        <w:rPr>
          <w:rStyle w:val="FootnoteCharacters"/>
        </w:rPr>
        <w:footnoteRef/>
      </w:r>
      <w:r>
        <w:rPr>
          <w:rtl/>
        </w:rPr>
        <w:t xml:space="preserve"> المرجع السابق</w:t>
      </w:r>
    </w:p>
  </w:footnote>
  <w:footnote w:id="657">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148</w:t>
      </w:r>
      <w:r>
        <w:rPr>
          <w:rFonts w:cs="Arial"/>
          <w:rtl/>
        </w:rPr>
        <w:t>)</w:t>
      </w:r>
    </w:p>
  </w:footnote>
  <w:footnote w:id="658">
    <w:p w:rsidR="002849BE" w:rsidRDefault="002849BE" w:rsidP="00B956DC">
      <w:pPr>
        <w:pStyle w:val="a2"/>
      </w:pPr>
      <w:r>
        <w:rPr>
          <w:rStyle w:val="FootnoteCharacters"/>
        </w:rPr>
        <w:footnoteRef/>
      </w:r>
      <w:r>
        <w:rPr>
          <w:rtl/>
        </w:rPr>
        <w:t xml:space="preserve"> ابن وهب، ، الجامع ، رقم </w:t>
      </w:r>
      <w:r>
        <w:t>527</w:t>
      </w:r>
      <w:r>
        <w:rPr>
          <w:rtl/>
        </w:rPr>
        <w:t xml:space="preserve"> (</w:t>
      </w:r>
      <w:r>
        <w:t>2/305</w:t>
      </w:r>
      <w:r>
        <w:rPr>
          <w:rtl/>
        </w:rPr>
        <w:t>).</w:t>
      </w:r>
    </w:p>
  </w:footnote>
  <w:footnote w:id="659">
    <w:p w:rsidR="002849BE" w:rsidRDefault="002849BE" w:rsidP="00B956DC">
      <w:pPr>
        <w:pStyle w:val="a2"/>
      </w:pPr>
      <w:r>
        <w:rPr>
          <w:rStyle w:val="FootnoteCharacters"/>
        </w:rPr>
        <w:footnoteRef/>
      </w:r>
      <w:r>
        <w:rPr>
          <w:rtl/>
        </w:rPr>
        <w:t xml:space="preserve"> عبدالرزاق، المصنف، ‌‌باب قود النبي صلى الله عليه وسلم من نفسه، رقم </w:t>
      </w:r>
      <w:r>
        <w:t>18042</w:t>
      </w:r>
      <w:r>
        <w:rPr>
          <w:rtl/>
        </w:rPr>
        <w:t xml:space="preserve"> (</w:t>
      </w:r>
      <w:r>
        <w:t>9/469</w:t>
      </w:r>
      <w:r>
        <w:rPr>
          <w:rtl/>
        </w:rPr>
        <w:t>).</w:t>
      </w:r>
    </w:p>
  </w:footnote>
  <w:footnote w:id="660">
    <w:p w:rsidR="002849BE" w:rsidRDefault="002849BE" w:rsidP="00B956DC">
      <w:pPr>
        <w:pStyle w:val="a2"/>
      </w:pPr>
      <w:r>
        <w:rPr>
          <w:rStyle w:val="FootnoteCharacters"/>
        </w:rPr>
        <w:footnoteRef/>
      </w:r>
      <w:r>
        <w:rPr>
          <w:rtl/>
        </w:rPr>
        <w:t xml:space="preserve"> ابن جعفر، الجامع (</w:t>
      </w:r>
      <w:r>
        <w:t>7/199</w:t>
      </w:r>
      <w:r>
        <w:rPr>
          <w:rtl/>
        </w:rPr>
        <w:t>)</w:t>
      </w:r>
    </w:p>
  </w:footnote>
  <w:footnote w:id="661">
    <w:p w:rsidR="002849BE" w:rsidRDefault="002849BE" w:rsidP="00B956DC">
      <w:pPr>
        <w:pStyle w:val="a2"/>
      </w:pPr>
      <w:r>
        <w:rPr>
          <w:rStyle w:val="FootnoteCharacters"/>
        </w:rPr>
        <w:footnoteRef/>
      </w:r>
      <w:r>
        <w:rPr>
          <w:rtl/>
        </w:rPr>
        <w:t xml:space="preserve"> مقاتل، تفسير مقاتل، (</w:t>
      </w:r>
      <w:r>
        <w:t>3/193</w:t>
      </w:r>
      <w:r>
        <w:rPr>
          <w:rtl/>
        </w:rPr>
        <w:t>)</w:t>
      </w:r>
    </w:p>
  </w:footnote>
  <w:footnote w:id="662">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201</w:t>
      </w:r>
      <w:r>
        <w:rPr>
          <w:rFonts w:cs="Arial"/>
          <w:rtl/>
        </w:rPr>
        <w:t>)</w:t>
      </w:r>
    </w:p>
  </w:footnote>
  <w:footnote w:id="663">
    <w:p w:rsidR="002849BE" w:rsidRDefault="002849BE" w:rsidP="000B5C31">
      <w:pPr>
        <w:pStyle w:val="FootnoteText"/>
        <w:spacing w:line="240" w:lineRule="auto"/>
      </w:pPr>
      <w:r>
        <w:rPr>
          <w:rStyle w:val="FootnoteCharacters"/>
        </w:rPr>
        <w:footnoteRef/>
      </w:r>
      <w:r>
        <w:rPr>
          <w:rtl/>
        </w:rPr>
        <w:t xml:space="preserve"> البزار، مسند البزار، رقم </w:t>
      </w:r>
      <w:r>
        <w:rPr>
          <w:rFonts w:cs="Arial"/>
        </w:rPr>
        <w:t>2929</w:t>
      </w:r>
      <w:r>
        <w:rPr>
          <w:rFonts w:cs="Arial"/>
          <w:rtl/>
        </w:rPr>
        <w:t xml:space="preserve"> (</w:t>
      </w:r>
      <w:r>
        <w:rPr>
          <w:rFonts w:cs="Arial"/>
        </w:rPr>
        <w:t>7/331</w:t>
      </w:r>
      <w:r>
        <w:rPr>
          <w:rFonts w:cs="Arial"/>
          <w:rtl/>
        </w:rPr>
        <w:t>)</w:t>
      </w:r>
    </w:p>
  </w:footnote>
  <w:footnote w:id="664">
    <w:p w:rsidR="002849BE" w:rsidRDefault="002849BE" w:rsidP="00B956DC">
      <w:pPr>
        <w:pStyle w:val="a2"/>
      </w:pPr>
      <w:r>
        <w:rPr>
          <w:rStyle w:val="FootnoteCharacters"/>
        </w:rPr>
        <w:footnoteRef/>
      </w:r>
      <w:r>
        <w:rPr>
          <w:rtl/>
        </w:rPr>
        <w:t xml:space="preserve"> الطبراني، المعجم الكبير، رقم </w:t>
      </w:r>
      <w:r>
        <w:t>3023</w:t>
      </w:r>
      <w:r>
        <w:rPr>
          <w:rtl/>
        </w:rPr>
        <w:t xml:space="preserve"> (</w:t>
      </w:r>
      <w:r>
        <w:t>3/168</w:t>
      </w:r>
      <w:r>
        <w:rPr>
          <w:rtl/>
        </w:rPr>
        <w:t>)</w:t>
      </w:r>
    </w:p>
  </w:footnote>
  <w:footnote w:id="665">
    <w:p w:rsidR="002849BE" w:rsidRDefault="002849BE" w:rsidP="000B5C31">
      <w:pPr>
        <w:pStyle w:val="FootnoteText"/>
        <w:spacing w:line="240" w:lineRule="auto"/>
      </w:pPr>
      <w:r>
        <w:rPr>
          <w:rStyle w:val="FootnoteCharacters"/>
        </w:rPr>
        <w:footnoteRef/>
      </w:r>
      <w:r>
        <w:rPr>
          <w:rtl/>
        </w:rPr>
        <w:t xml:space="preserve"> الهيثمي، مجمع الزوائد، رقم </w:t>
      </w:r>
      <w:r>
        <w:rPr>
          <w:rFonts w:cs="Arial"/>
        </w:rPr>
        <w:t>10682</w:t>
      </w:r>
      <w:r>
        <w:rPr>
          <w:rFonts w:cs="Arial"/>
          <w:rtl/>
        </w:rPr>
        <w:t xml:space="preserve"> (</w:t>
      </w:r>
      <w:r>
        <w:rPr>
          <w:rFonts w:cs="Arial"/>
        </w:rPr>
        <w:t>6/279</w:t>
      </w:r>
      <w:r>
        <w:rPr>
          <w:rFonts w:cs="Arial"/>
          <w:rtl/>
        </w:rPr>
        <w:t>)</w:t>
      </w:r>
    </w:p>
  </w:footnote>
  <w:footnote w:id="666">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210</w:t>
      </w:r>
      <w:r>
        <w:rPr>
          <w:rFonts w:cs="Arial"/>
          <w:rtl/>
        </w:rPr>
        <w:t>)</w:t>
      </w:r>
    </w:p>
  </w:footnote>
  <w:footnote w:id="667">
    <w:p w:rsidR="002849BE" w:rsidRDefault="002849BE" w:rsidP="00B956DC">
      <w:pPr>
        <w:pStyle w:val="a2"/>
      </w:pPr>
      <w:r>
        <w:rPr>
          <w:rStyle w:val="FootnoteCharacters"/>
        </w:rPr>
        <w:footnoteRef/>
      </w:r>
      <w:r>
        <w:rPr>
          <w:rtl/>
        </w:rPr>
        <w:t xml:space="preserve"> الترمذي، سنن الترمذي، ‌‌باب النهي أن يتخذ الخمر خلا، </w:t>
      </w:r>
      <w:r>
        <w:t>1295</w:t>
      </w:r>
      <w:r>
        <w:rPr>
          <w:rtl/>
        </w:rPr>
        <w:t xml:space="preserve"> (</w:t>
      </w:r>
      <w:r>
        <w:t>3/581</w:t>
      </w:r>
      <w:r>
        <w:rPr>
          <w:rtl/>
        </w:rPr>
        <w:t>)</w:t>
      </w:r>
    </w:p>
  </w:footnote>
  <w:footnote w:id="668">
    <w:p w:rsidR="002849BE" w:rsidRDefault="002849BE" w:rsidP="00B956DC">
      <w:pPr>
        <w:pStyle w:val="a2"/>
      </w:pPr>
      <w:r>
        <w:rPr>
          <w:rStyle w:val="FootnoteCharacters"/>
        </w:rPr>
        <w:footnoteRef/>
      </w:r>
      <w:r>
        <w:rPr>
          <w:rtl/>
        </w:rPr>
        <w:t xml:space="preserve"> الربيع، الجامع الصحيح، كتاب الأشربة من الخمر والنبيذ، باب تحريم بيعها وشربها، رقم </w:t>
      </w:r>
      <w:r>
        <w:t>141</w:t>
      </w:r>
      <w:r>
        <w:rPr>
          <w:rtl/>
        </w:rPr>
        <w:t xml:space="preserve"> </w:t>
      </w:r>
      <w:r>
        <w:rPr>
          <w:rFonts w:ascii="Arial" w:hAnsi="Arial"/>
          <w:rtl/>
        </w:rPr>
        <w:t>ص</w:t>
      </w:r>
      <w:r>
        <w:rPr>
          <w:rtl/>
        </w:rPr>
        <w:t xml:space="preserve"> </w:t>
      </w:r>
      <w:r>
        <w:t>114</w:t>
      </w:r>
    </w:p>
  </w:footnote>
  <w:footnote w:id="669">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217</w:t>
      </w:r>
      <w:r>
        <w:rPr>
          <w:rFonts w:cs="Arial"/>
          <w:rtl/>
        </w:rPr>
        <w:t>)</w:t>
      </w:r>
    </w:p>
  </w:footnote>
  <w:footnote w:id="670">
    <w:p w:rsidR="002849BE" w:rsidRDefault="002849BE" w:rsidP="00B956DC">
      <w:pPr>
        <w:pStyle w:val="a2"/>
      </w:pPr>
      <w:r>
        <w:rPr>
          <w:rStyle w:val="FootnoteCharacters"/>
        </w:rPr>
        <w:footnoteRef/>
      </w:r>
      <w:r>
        <w:rPr>
          <w:rtl/>
        </w:rPr>
        <w:t xml:space="preserve"> مالك، الموطأ، ‌‌باب ما يجب فيه القطع، ‌‌باب ما يجب فيه القطع (</w:t>
      </w:r>
      <w:r>
        <w:t>2/831</w:t>
      </w:r>
      <w:r>
        <w:rPr>
          <w:rtl/>
        </w:rPr>
        <w:t>)</w:t>
      </w:r>
    </w:p>
  </w:footnote>
  <w:footnote w:id="671">
    <w:p w:rsidR="002849BE" w:rsidRDefault="002849BE" w:rsidP="00B956DC">
      <w:pPr>
        <w:pStyle w:val="a2"/>
      </w:pPr>
      <w:r>
        <w:rPr>
          <w:rStyle w:val="FootnoteCharacters"/>
        </w:rPr>
        <w:footnoteRef/>
      </w:r>
      <w:r>
        <w:rPr>
          <w:rtl/>
        </w:rPr>
        <w:t xml:space="preserve"> النسائي، سنن النسائي، ‌‌الثمر المعلق يسرق، رقم </w:t>
      </w:r>
      <w:r>
        <w:t>4957</w:t>
      </w:r>
      <w:r>
        <w:rPr>
          <w:rtl/>
        </w:rPr>
        <w:t xml:space="preserve"> (</w:t>
      </w:r>
      <w:r>
        <w:t>8/84</w:t>
      </w:r>
      <w:r>
        <w:rPr>
          <w:rtl/>
        </w:rPr>
        <w:t>)</w:t>
      </w:r>
    </w:p>
  </w:footnote>
  <w:footnote w:id="672">
    <w:p w:rsidR="002849BE" w:rsidRDefault="002849BE" w:rsidP="000B5C31">
      <w:pPr>
        <w:pStyle w:val="FootnoteText"/>
        <w:spacing w:line="240" w:lineRule="auto"/>
      </w:pPr>
      <w:r>
        <w:rPr>
          <w:rStyle w:val="FootnoteCharacters"/>
        </w:rPr>
        <w:footnoteRef/>
      </w:r>
      <w:r>
        <w:rPr>
          <w:rtl/>
        </w:rPr>
        <w:t xml:space="preserve"> المرجع السابق.</w:t>
      </w:r>
    </w:p>
  </w:footnote>
  <w:footnote w:id="673">
    <w:p w:rsidR="002849BE" w:rsidRDefault="002849BE" w:rsidP="00B956DC">
      <w:pPr>
        <w:pStyle w:val="a2"/>
      </w:pPr>
      <w:r>
        <w:rPr>
          <w:rStyle w:val="FootnoteCharacters"/>
        </w:rPr>
        <w:footnoteRef/>
      </w:r>
      <w:r>
        <w:rPr>
          <w:rtl/>
        </w:rPr>
        <w:t xml:space="preserve"> ابن جعفر، الجامع (</w:t>
      </w:r>
      <w:r>
        <w:t>7/229</w:t>
      </w:r>
      <w:r>
        <w:rPr>
          <w:rtl/>
        </w:rPr>
        <w:t>)</w:t>
      </w:r>
    </w:p>
  </w:footnote>
  <w:footnote w:id="674">
    <w:p w:rsidR="002849BE" w:rsidRDefault="002849BE" w:rsidP="00B956DC">
      <w:pPr>
        <w:pStyle w:val="a2"/>
      </w:pPr>
      <w:r>
        <w:rPr>
          <w:rStyle w:val="FootnoteCharacters"/>
        </w:rPr>
        <w:footnoteRef/>
      </w:r>
      <w:r>
        <w:rPr>
          <w:rtl/>
        </w:rPr>
        <w:t xml:space="preserve"> أحمد، المسند، رقم </w:t>
      </w:r>
      <w:r>
        <w:t>13507</w:t>
      </w:r>
      <w:r>
        <w:rPr>
          <w:rtl/>
        </w:rPr>
        <w:t xml:space="preserve"> (</w:t>
      </w:r>
      <w:r>
        <w:t>21/154</w:t>
      </w:r>
      <w:r>
        <w:rPr>
          <w:rtl/>
        </w:rPr>
        <w:t>).</w:t>
      </w:r>
    </w:p>
  </w:footnote>
  <w:footnote w:id="675">
    <w:p w:rsidR="002849BE" w:rsidRDefault="002849BE" w:rsidP="00B956DC">
      <w:pPr>
        <w:pStyle w:val="a2"/>
      </w:pPr>
      <w:r>
        <w:rPr>
          <w:rStyle w:val="FootnoteCharacters"/>
        </w:rPr>
        <w:footnoteRef/>
      </w:r>
      <w:r>
        <w:rPr>
          <w:rtl/>
        </w:rPr>
        <w:t xml:space="preserve"> البخاري، صحيح البخاري، رقم </w:t>
      </w:r>
      <w:r>
        <w:t>6900</w:t>
      </w:r>
      <w:r>
        <w:rPr>
          <w:rtl/>
        </w:rPr>
        <w:t xml:space="preserve"> (</w:t>
      </w:r>
      <w:r>
        <w:t>9/109</w:t>
      </w:r>
      <w:r>
        <w:rPr>
          <w:rtl/>
        </w:rPr>
        <w:t>)</w:t>
      </w:r>
    </w:p>
  </w:footnote>
  <w:footnote w:id="676">
    <w:p w:rsidR="002849BE" w:rsidRDefault="002849BE" w:rsidP="00B956DC">
      <w:pPr>
        <w:pStyle w:val="a2"/>
      </w:pPr>
      <w:r>
        <w:rPr>
          <w:rStyle w:val="FootnoteCharacters"/>
        </w:rPr>
        <w:footnoteRef/>
      </w:r>
      <w:r>
        <w:rPr>
          <w:rtl/>
        </w:rPr>
        <w:t xml:space="preserve"> مسلم، صحيح مسلم، باب تحريم النظر في بيت غيره، رقم </w:t>
      </w:r>
      <w:r>
        <w:t>2156</w:t>
      </w:r>
      <w:r>
        <w:rPr>
          <w:rtl/>
        </w:rPr>
        <w:t xml:space="preserve"> (</w:t>
      </w:r>
      <w:r>
        <w:t>3/1698</w:t>
      </w:r>
      <w:r>
        <w:rPr>
          <w:rtl/>
        </w:rPr>
        <w:t>)</w:t>
      </w:r>
    </w:p>
  </w:footnote>
  <w:footnote w:id="677">
    <w:p w:rsidR="002849BE" w:rsidRDefault="002849BE" w:rsidP="00B956DC">
      <w:pPr>
        <w:pStyle w:val="a2"/>
      </w:pPr>
      <w:r>
        <w:rPr>
          <w:rStyle w:val="FootnoteCharacters"/>
        </w:rPr>
        <w:footnoteRef/>
      </w:r>
      <w:r>
        <w:rPr>
          <w:rtl/>
        </w:rPr>
        <w:t xml:space="preserve"> ابن جعفر، الجامع (</w:t>
      </w:r>
      <w:r>
        <w:t>7/229</w:t>
      </w:r>
      <w:r>
        <w:rPr>
          <w:rtl/>
        </w:rPr>
        <w:t>)</w:t>
      </w:r>
    </w:p>
  </w:footnote>
  <w:footnote w:id="678">
    <w:p w:rsidR="002849BE" w:rsidRDefault="002849BE" w:rsidP="00B956DC">
      <w:pPr>
        <w:pStyle w:val="a2"/>
      </w:pPr>
      <w:r>
        <w:rPr>
          <w:rStyle w:val="FootnoteCharacters"/>
        </w:rPr>
        <w:footnoteRef/>
      </w:r>
      <w:r>
        <w:rPr>
          <w:rtl/>
        </w:rPr>
        <w:t xml:space="preserve"> مالك، الموطأ، ‌‌باب ترك الشفاعة للسارق إذا بلغ السلطان، رقم</w:t>
      </w:r>
      <w:r>
        <w:t>28</w:t>
      </w:r>
      <w:r>
        <w:rPr>
          <w:rtl/>
        </w:rPr>
        <w:t xml:space="preserve"> (</w:t>
      </w:r>
      <w:r>
        <w:t>2/834</w:t>
      </w:r>
      <w:r>
        <w:rPr>
          <w:rtl/>
        </w:rPr>
        <w:t>)</w:t>
      </w:r>
    </w:p>
  </w:footnote>
  <w:footnote w:id="679">
    <w:p w:rsidR="002849BE" w:rsidRDefault="002849BE" w:rsidP="00B956DC">
      <w:pPr>
        <w:pStyle w:val="a2"/>
      </w:pPr>
      <w:r>
        <w:rPr>
          <w:rStyle w:val="FootnoteCharacters"/>
        </w:rPr>
        <w:footnoteRef/>
      </w:r>
      <w:r>
        <w:rPr>
          <w:rtl/>
        </w:rPr>
        <w:t xml:space="preserve"> أحمد، المسند، رقم </w:t>
      </w:r>
      <w:r>
        <w:t>15304</w:t>
      </w:r>
      <w:r>
        <w:rPr>
          <w:rtl/>
        </w:rPr>
        <w:t xml:space="preserve"> (</w:t>
      </w:r>
      <w:r>
        <w:t>24/17</w:t>
      </w:r>
      <w:r>
        <w:rPr>
          <w:rtl/>
        </w:rPr>
        <w:t>)</w:t>
      </w:r>
    </w:p>
  </w:footnote>
  <w:footnote w:id="680">
    <w:p w:rsidR="002849BE" w:rsidRDefault="002849BE" w:rsidP="00B956DC">
      <w:pPr>
        <w:pStyle w:val="a2"/>
      </w:pPr>
      <w:r>
        <w:rPr>
          <w:rStyle w:val="FootnoteCharacters"/>
        </w:rPr>
        <w:footnoteRef/>
      </w:r>
      <w:r>
        <w:rPr>
          <w:rtl/>
        </w:rPr>
        <w:t xml:space="preserve"> الدارمي، سنن الدارمي، ‌‌باب السارق توهب منه السرقة بعد ما سرق، رقم </w:t>
      </w:r>
      <w:r>
        <w:t>2345</w:t>
      </w:r>
      <w:r>
        <w:rPr>
          <w:rtl/>
        </w:rPr>
        <w:t xml:space="preserve"> (</w:t>
      </w:r>
      <w:r>
        <w:t>3/1479</w:t>
      </w:r>
      <w:r>
        <w:rPr>
          <w:rtl/>
        </w:rPr>
        <w:t>)</w:t>
      </w:r>
    </w:p>
  </w:footnote>
  <w:footnote w:id="681">
    <w:p w:rsidR="002849BE" w:rsidRDefault="002849BE" w:rsidP="00B956DC">
      <w:pPr>
        <w:pStyle w:val="a2"/>
      </w:pPr>
      <w:r>
        <w:rPr>
          <w:rStyle w:val="FootnoteCharacters"/>
        </w:rPr>
        <w:footnoteRef/>
      </w:r>
      <w:r>
        <w:rPr>
          <w:rtl/>
        </w:rPr>
        <w:t xml:space="preserve"> ابن ماجه، سنن ابن ماجه، باب من سرق من الحرز، رقم </w:t>
      </w:r>
      <w:r>
        <w:t>2595</w:t>
      </w:r>
      <w:r>
        <w:rPr>
          <w:rtl/>
        </w:rPr>
        <w:t xml:space="preserve"> (</w:t>
      </w:r>
      <w:r>
        <w:t>2/865</w:t>
      </w:r>
      <w:r>
        <w:rPr>
          <w:rtl/>
        </w:rPr>
        <w:t>)</w:t>
      </w:r>
    </w:p>
  </w:footnote>
  <w:footnote w:id="682">
    <w:p w:rsidR="002849BE" w:rsidRDefault="002849BE" w:rsidP="00B956DC">
      <w:pPr>
        <w:pStyle w:val="a2"/>
      </w:pPr>
      <w:r>
        <w:rPr>
          <w:rStyle w:val="FootnoteCharacters"/>
        </w:rPr>
        <w:footnoteRef/>
      </w:r>
      <w:r>
        <w:rPr>
          <w:rtl/>
        </w:rPr>
        <w:t xml:space="preserve"> أبو داود، سنن أبي داود، باب من سرق من الحرز، رقم </w:t>
      </w:r>
      <w:r>
        <w:t>4394</w:t>
      </w:r>
      <w:r>
        <w:rPr>
          <w:rtl/>
        </w:rPr>
        <w:t xml:space="preserve"> (</w:t>
      </w:r>
      <w:r>
        <w:t>4/138</w:t>
      </w:r>
      <w:r>
        <w:rPr>
          <w:rtl/>
        </w:rPr>
        <w:t>)</w:t>
      </w:r>
    </w:p>
  </w:footnote>
  <w:footnote w:id="683">
    <w:p w:rsidR="002849BE" w:rsidRDefault="002849BE" w:rsidP="00B956DC">
      <w:pPr>
        <w:pStyle w:val="a2"/>
      </w:pPr>
      <w:r>
        <w:rPr>
          <w:rStyle w:val="FootnoteCharacters"/>
        </w:rPr>
        <w:footnoteRef/>
      </w:r>
      <w:r>
        <w:rPr>
          <w:rtl/>
        </w:rPr>
        <w:t xml:space="preserve"> النسائي، سنن النسائي، ‌‌الرجل يتجاوز للسارق عن سرقته بعد أن يأتي به الإمام، رقم </w:t>
      </w:r>
      <w:r>
        <w:t>4879</w:t>
      </w:r>
      <w:r>
        <w:rPr>
          <w:rtl/>
        </w:rPr>
        <w:t xml:space="preserve"> (</w:t>
      </w:r>
      <w:r>
        <w:t>8/68</w:t>
      </w:r>
      <w:r>
        <w:rPr>
          <w:rtl/>
        </w:rPr>
        <w:t>)</w:t>
      </w:r>
    </w:p>
  </w:footnote>
  <w:footnote w:id="684">
    <w:p w:rsidR="002849BE" w:rsidRDefault="002849BE" w:rsidP="00B956DC">
      <w:pPr>
        <w:pStyle w:val="a2"/>
      </w:pPr>
      <w:r>
        <w:rPr>
          <w:rStyle w:val="FootnoteCharacters"/>
        </w:rPr>
        <w:footnoteRef/>
      </w:r>
      <w:r>
        <w:rPr>
          <w:rtl/>
        </w:rPr>
        <w:t xml:space="preserve"> أحمد، المسند، رقم </w:t>
      </w:r>
      <w:r>
        <w:t>15304</w:t>
      </w:r>
      <w:r>
        <w:rPr>
          <w:rtl/>
        </w:rPr>
        <w:t xml:space="preserve"> (</w:t>
      </w:r>
      <w:r>
        <w:t>24/17</w:t>
      </w:r>
      <w:r>
        <w:rPr>
          <w:rtl/>
        </w:rPr>
        <w:t>)</w:t>
      </w:r>
    </w:p>
  </w:footnote>
  <w:footnote w:id="685">
    <w:p w:rsidR="002849BE" w:rsidRDefault="002849BE" w:rsidP="00B956DC">
      <w:pPr>
        <w:pStyle w:val="a2"/>
      </w:pPr>
      <w:r>
        <w:rPr>
          <w:rStyle w:val="FootnoteCharacters"/>
        </w:rPr>
        <w:footnoteRef/>
      </w:r>
      <w:r>
        <w:rPr>
          <w:rtl/>
        </w:rPr>
        <w:t xml:space="preserve"> ابن جعفر، الجامع (</w:t>
      </w:r>
      <w:r>
        <w:t>7/233</w:t>
      </w:r>
      <w:r>
        <w:rPr>
          <w:rtl/>
        </w:rPr>
        <w:t>-</w:t>
      </w:r>
      <w:r>
        <w:t>234</w:t>
      </w:r>
      <w:r>
        <w:rPr>
          <w:rtl/>
        </w:rPr>
        <w:t>)</w:t>
      </w:r>
    </w:p>
  </w:footnote>
  <w:footnote w:id="686">
    <w:p w:rsidR="002849BE" w:rsidRDefault="002849BE" w:rsidP="00B956DC">
      <w:pPr>
        <w:pStyle w:val="a2"/>
      </w:pPr>
      <w:r>
        <w:rPr>
          <w:rStyle w:val="FootnoteCharacters"/>
        </w:rPr>
        <w:footnoteRef/>
      </w:r>
      <w:r>
        <w:rPr>
          <w:rtl/>
        </w:rPr>
        <w:t xml:space="preserve"> البخاري، صحيح البخاري، ‌‌باب قول الإمام للمتلاعنين: «إن أحدكما كاذب، فهل منكما تائب»</w:t>
      </w:r>
      <w:r>
        <w:rPr>
          <w:rFonts w:ascii="Arial" w:hAnsi="Arial"/>
          <w:rtl/>
        </w:rPr>
        <w:t>،</w:t>
      </w:r>
      <w:r>
        <w:rPr>
          <w:rtl/>
        </w:rPr>
        <w:t xml:space="preserve"> </w:t>
      </w:r>
      <w:r>
        <w:rPr>
          <w:rFonts w:ascii="Arial" w:hAnsi="Arial"/>
          <w:rtl/>
        </w:rPr>
        <w:t>رقم</w:t>
      </w:r>
      <w:r>
        <w:rPr>
          <w:rtl/>
        </w:rPr>
        <w:t xml:space="preserve"> </w:t>
      </w:r>
      <w:r>
        <w:rPr>
          <w:rFonts w:cs="Arial"/>
        </w:rPr>
        <w:t>5312</w:t>
      </w:r>
      <w:r>
        <w:rPr>
          <w:rtl/>
        </w:rPr>
        <w:t xml:space="preserve"> (</w:t>
      </w:r>
      <w:r>
        <w:t>7/55</w:t>
      </w:r>
      <w:r>
        <w:rPr>
          <w:rtl/>
        </w:rPr>
        <w:t>)</w:t>
      </w:r>
    </w:p>
  </w:footnote>
  <w:footnote w:id="687">
    <w:p w:rsidR="002849BE" w:rsidRDefault="002849BE" w:rsidP="00B956DC">
      <w:pPr>
        <w:pStyle w:val="a2"/>
      </w:pPr>
      <w:r>
        <w:rPr>
          <w:rStyle w:val="FootnoteCharacters"/>
        </w:rPr>
        <w:footnoteRef/>
      </w:r>
      <w:r>
        <w:rPr>
          <w:rtl/>
        </w:rPr>
        <w:t xml:space="preserve"> مسلم، صحيح مسلم، باب انقضاء عدة المتوفى عنها زوجها، رقم </w:t>
      </w:r>
      <w:r>
        <w:t>1493</w:t>
      </w:r>
      <w:r>
        <w:rPr>
          <w:rtl/>
        </w:rPr>
        <w:t xml:space="preserve"> (</w:t>
      </w:r>
      <w:r>
        <w:t>2/1131</w:t>
      </w:r>
      <w:r>
        <w:rPr>
          <w:rtl/>
        </w:rPr>
        <w:t>)</w:t>
      </w:r>
    </w:p>
  </w:footnote>
  <w:footnote w:id="688">
    <w:p w:rsidR="002849BE" w:rsidRDefault="002849BE" w:rsidP="00B956DC">
      <w:pPr>
        <w:pStyle w:val="a2"/>
      </w:pPr>
      <w:r>
        <w:rPr>
          <w:rStyle w:val="FootnoteCharacters"/>
        </w:rPr>
        <w:footnoteRef/>
      </w:r>
      <w:r>
        <w:rPr>
          <w:rtl/>
        </w:rPr>
        <w:t xml:space="preserve"> النسائي، سنن النسائي، ‌‌استتابة المتلاعنين بعد اللعان، رقم </w:t>
      </w:r>
      <w:r>
        <w:t>3475</w:t>
      </w:r>
      <w:r>
        <w:rPr>
          <w:rtl/>
        </w:rPr>
        <w:t xml:space="preserve"> (</w:t>
      </w:r>
      <w:r>
        <w:t>6/177</w:t>
      </w:r>
      <w:r>
        <w:rPr>
          <w:rtl/>
        </w:rPr>
        <w:t>)</w:t>
      </w:r>
    </w:p>
  </w:footnote>
  <w:footnote w:id="689">
    <w:p w:rsidR="002849BE" w:rsidRDefault="002849BE" w:rsidP="00B956DC">
      <w:pPr>
        <w:pStyle w:val="a2"/>
      </w:pPr>
      <w:r>
        <w:rPr>
          <w:rStyle w:val="FootnoteCharacters"/>
        </w:rPr>
        <w:footnoteRef/>
      </w:r>
      <w:r>
        <w:rPr>
          <w:rtl/>
        </w:rPr>
        <w:t xml:space="preserve"> ابن جعفر، الجامع (</w:t>
      </w:r>
      <w:r>
        <w:t>7/244</w:t>
      </w:r>
      <w:r>
        <w:rPr>
          <w:rtl/>
        </w:rPr>
        <w:t>)</w:t>
      </w:r>
    </w:p>
  </w:footnote>
  <w:footnote w:id="690">
    <w:p w:rsidR="002849BE" w:rsidRDefault="002849BE" w:rsidP="000B5C31">
      <w:pPr>
        <w:pStyle w:val="FootnoteText"/>
        <w:spacing w:line="240" w:lineRule="auto"/>
      </w:pPr>
      <w:r>
        <w:rPr>
          <w:rStyle w:val="FootnoteCharacters"/>
        </w:rPr>
        <w:footnoteRef/>
      </w:r>
      <w:r>
        <w:rPr>
          <w:rtl/>
        </w:rPr>
        <w:t xml:space="preserve"> ابن وهب، كتاب المحاربة من موطأ ابن وهب، دار الغرب – بيروت، الطبعة</w:t>
      </w:r>
      <w:r>
        <w:rPr>
          <w:rFonts w:cs="Arial"/>
          <w:rtl/>
        </w:rPr>
        <w:t xml:space="preserve">: </w:t>
      </w:r>
      <w:r>
        <w:rPr>
          <w:rtl/>
        </w:rPr>
        <w:t xml:space="preserve">الأولى، رقم </w:t>
      </w:r>
      <w:r>
        <w:rPr>
          <w:rFonts w:cs="Arial"/>
        </w:rPr>
        <w:t>92</w:t>
      </w:r>
      <w:r>
        <w:rPr>
          <w:rtl/>
        </w:rPr>
        <w:t xml:space="preserve">، ص </w:t>
      </w:r>
      <w:r>
        <w:rPr>
          <w:rFonts w:cs="Arial"/>
        </w:rPr>
        <w:t>23</w:t>
      </w:r>
      <w:r>
        <w:rPr>
          <w:rFonts w:cs="Arial"/>
          <w:rtl/>
        </w:rPr>
        <w:t>.</w:t>
      </w:r>
    </w:p>
  </w:footnote>
  <w:footnote w:id="691">
    <w:p w:rsidR="002849BE" w:rsidRDefault="002849BE" w:rsidP="00B956DC">
      <w:pPr>
        <w:pStyle w:val="a2"/>
      </w:pPr>
      <w:r>
        <w:rPr>
          <w:rStyle w:val="FootnoteCharacters"/>
        </w:rPr>
        <w:footnoteRef/>
      </w:r>
      <w:r>
        <w:rPr>
          <w:rtl/>
        </w:rPr>
        <w:t xml:space="preserve"> عبد الرزاق، المصنف، ‌‌باب في الكفر بعد الإيمان، رقم </w:t>
      </w:r>
      <w:r>
        <w:t>18699</w:t>
      </w:r>
      <w:r>
        <w:rPr>
          <w:rtl/>
        </w:rPr>
        <w:t xml:space="preserve"> (</w:t>
      </w:r>
      <w:r>
        <w:t>10/166</w:t>
      </w:r>
      <w:r>
        <w:rPr>
          <w:rtl/>
        </w:rPr>
        <w:t>)</w:t>
      </w:r>
    </w:p>
  </w:footnote>
  <w:footnote w:id="692">
    <w:p w:rsidR="002849BE" w:rsidRDefault="002849BE" w:rsidP="00B956DC">
      <w:pPr>
        <w:pStyle w:val="a2"/>
      </w:pPr>
      <w:r>
        <w:rPr>
          <w:rStyle w:val="FootnoteCharacters"/>
        </w:rPr>
        <w:footnoteRef/>
      </w:r>
      <w:r>
        <w:rPr>
          <w:rtl/>
        </w:rPr>
        <w:t xml:space="preserve"> البيهقي، السنن الكبرى، ‌‌باب ما يحرم به الدم من الإسلام زنديقا كان أو غيره، رقم </w:t>
      </w:r>
      <w:r>
        <w:t>16833</w:t>
      </w:r>
      <w:r>
        <w:rPr>
          <w:rtl/>
        </w:rPr>
        <w:t xml:space="preserve"> (</w:t>
      </w:r>
      <w:r>
        <w:t>8/342</w:t>
      </w:r>
      <w:r>
        <w:rPr>
          <w:rtl/>
        </w:rPr>
        <w:t>)</w:t>
      </w:r>
    </w:p>
  </w:footnote>
  <w:footnote w:id="693">
    <w:p w:rsidR="002849BE" w:rsidRDefault="002849BE" w:rsidP="000B5C31">
      <w:pPr>
        <w:pStyle w:val="FootnoteText"/>
        <w:spacing w:line="240" w:lineRule="auto"/>
      </w:pPr>
      <w:r>
        <w:rPr>
          <w:rStyle w:val="FootnoteCharacters"/>
        </w:rPr>
        <w:footnoteRef/>
      </w:r>
      <w:r>
        <w:rPr>
          <w:rtl/>
        </w:rPr>
        <w:t xml:space="preserve"> المرجع السابق (</w:t>
      </w:r>
      <w:r>
        <w:t>8/360</w:t>
      </w:r>
      <w:r>
        <w:rPr>
          <w:rtl/>
        </w:rPr>
        <w:t>)</w:t>
      </w:r>
    </w:p>
  </w:footnote>
  <w:footnote w:id="694">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284</w:t>
      </w:r>
      <w:r>
        <w:rPr>
          <w:rFonts w:cs="Arial"/>
          <w:rtl/>
        </w:rPr>
        <w:t>)</w:t>
      </w:r>
    </w:p>
  </w:footnote>
  <w:footnote w:id="695">
    <w:p w:rsidR="002849BE" w:rsidRDefault="002849BE" w:rsidP="00B956DC">
      <w:pPr>
        <w:pStyle w:val="a2"/>
      </w:pPr>
      <w:r>
        <w:rPr>
          <w:rStyle w:val="FootnoteCharacters"/>
        </w:rPr>
        <w:footnoteRef/>
      </w:r>
      <w:r>
        <w:rPr>
          <w:rtl/>
        </w:rPr>
        <w:t xml:space="preserve"> عبد الرزاق، المصنف، ‌‌باب: </w:t>
      </w:r>
      <w:r>
        <w:rPr>
          <w:rFonts w:ascii="Arial" w:hAnsi="Arial"/>
          <w:rtl/>
        </w:rPr>
        <w:t>متى</w:t>
      </w:r>
      <w:r>
        <w:rPr>
          <w:rtl/>
        </w:rPr>
        <w:t xml:space="preserve"> </w:t>
      </w:r>
      <w:r>
        <w:rPr>
          <w:rFonts w:ascii="Arial" w:hAnsi="Arial"/>
          <w:rtl/>
        </w:rPr>
        <w:t>أدرك</w:t>
      </w:r>
      <w:r>
        <w:rPr>
          <w:rtl/>
        </w:rPr>
        <w:t xml:space="preserve"> </w:t>
      </w:r>
      <w:r>
        <w:rPr>
          <w:rFonts w:ascii="Arial" w:hAnsi="Arial"/>
          <w:rtl/>
        </w:rPr>
        <w:t>الإسلام</w:t>
      </w:r>
      <w:r>
        <w:rPr>
          <w:rtl/>
        </w:rPr>
        <w:t xml:space="preserve"> </w:t>
      </w:r>
      <w:r>
        <w:rPr>
          <w:rFonts w:ascii="Arial" w:hAnsi="Arial"/>
          <w:rtl/>
        </w:rPr>
        <w:t>من</w:t>
      </w:r>
      <w:r>
        <w:rPr>
          <w:rtl/>
        </w:rPr>
        <w:t xml:space="preserve"> </w:t>
      </w:r>
      <w:r>
        <w:rPr>
          <w:rFonts w:ascii="Arial" w:hAnsi="Arial"/>
          <w:rtl/>
        </w:rPr>
        <w:t>نكاح</w:t>
      </w:r>
      <w:r>
        <w:rPr>
          <w:rtl/>
        </w:rPr>
        <w:t xml:space="preserve"> </w:t>
      </w:r>
      <w:r>
        <w:rPr>
          <w:rFonts w:ascii="Arial" w:hAnsi="Arial"/>
          <w:rtl/>
        </w:rPr>
        <w:t>أو</w:t>
      </w:r>
      <w:r>
        <w:rPr>
          <w:rtl/>
        </w:rPr>
        <w:t xml:space="preserve"> </w:t>
      </w:r>
      <w:r>
        <w:rPr>
          <w:rFonts w:ascii="Arial" w:hAnsi="Arial"/>
          <w:rtl/>
        </w:rPr>
        <w:t>طلاق،</w:t>
      </w:r>
      <w:r>
        <w:rPr>
          <w:rtl/>
        </w:rPr>
        <w:t xml:space="preserve"> </w:t>
      </w:r>
      <w:r>
        <w:rPr>
          <w:rFonts w:ascii="Arial" w:hAnsi="Arial"/>
          <w:rtl/>
        </w:rPr>
        <w:t>رق</w:t>
      </w:r>
      <w:r>
        <w:rPr>
          <w:rtl/>
        </w:rPr>
        <w:t xml:space="preserve">م </w:t>
      </w:r>
      <w:r>
        <w:t>12640</w:t>
      </w:r>
      <w:r>
        <w:rPr>
          <w:rtl/>
        </w:rPr>
        <w:t xml:space="preserve"> (</w:t>
      </w:r>
      <w:r>
        <w:t>7/176</w:t>
      </w:r>
      <w:r>
        <w:rPr>
          <w:rtl/>
        </w:rPr>
        <w:t>)</w:t>
      </w:r>
    </w:p>
  </w:footnote>
  <w:footnote w:id="696">
    <w:p w:rsidR="002849BE" w:rsidRDefault="002849BE" w:rsidP="00B956DC">
      <w:pPr>
        <w:pStyle w:val="a2"/>
      </w:pPr>
      <w:r>
        <w:rPr>
          <w:rStyle w:val="FootnoteCharacters"/>
        </w:rPr>
        <w:footnoteRef/>
      </w:r>
      <w:r>
        <w:rPr>
          <w:rtl/>
        </w:rPr>
        <w:t xml:space="preserve"> ابن جعفر، الجامع (</w:t>
      </w:r>
      <w:r>
        <w:t>7/275</w:t>
      </w:r>
      <w:r>
        <w:rPr>
          <w:rtl/>
        </w:rPr>
        <w:t>)</w:t>
      </w:r>
    </w:p>
  </w:footnote>
  <w:footnote w:id="697">
    <w:p w:rsidR="002849BE" w:rsidRDefault="002849BE" w:rsidP="00B956DC">
      <w:pPr>
        <w:pStyle w:val="a2"/>
      </w:pPr>
      <w:r>
        <w:rPr>
          <w:rStyle w:val="FootnoteCharacters"/>
        </w:rPr>
        <w:footnoteRef/>
      </w:r>
      <w:r>
        <w:rPr>
          <w:rtl/>
        </w:rPr>
        <w:t xml:space="preserve"> الطحاوي، أحمد بن محمد بن سلامة بن عبد الملك بن سلمة الأزدي الحجري المصري المعروف بالطحاوي (</w:t>
      </w:r>
      <w:r>
        <w:rPr>
          <w:rFonts w:ascii="Arial" w:hAnsi="Arial"/>
          <w:rtl/>
        </w:rPr>
        <w:t>ت</w:t>
      </w:r>
      <w:r>
        <w:rPr>
          <w:rtl/>
        </w:rPr>
        <w:t xml:space="preserve">: </w:t>
      </w:r>
      <w:r>
        <w:rPr>
          <w:rFonts w:cs="Arial"/>
        </w:rPr>
        <w:t>321</w:t>
      </w:r>
      <w:r>
        <w:rPr>
          <w:rFonts w:ascii="Arial" w:hAnsi="Arial"/>
          <w:rtl/>
        </w:rPr>
        <w:t>هـ</w:t>
      </w:r>
      <w:r>
        <w:rPr>
          <w:rtl/>
        </w:rPr>
        <w:t xml:space="preserve">)، شرح مشكل الآثار، مؤسسة الرسالة،الطبعة: </w:t>
      </w:r>
      <w:r>
        <w:rPr>
          <w:rFonts w:ascii="Arial" w:hAnsi="Arial"/>
          <w:rtl/>
        </w:rPr>
        <w:t>الأولى</w:t>
      </w:r>
      <w:r>
        <w:rPr>
          <w:rtl/>
        </w:rPr>
        <w:t xml:space="preserve"> - </w:t>
      </w:r>
      <w:r>
        <w:rPr>
          <w:rFonts w:cs="Arial"/>
        </w:rPr>
        <w:t>1415</w:t>
      </w:r>
      <w:r>
        <w:rPr>
          <w:rtl/>
        </w:rPr>
        <w:t xml:space="preserve"> </w:t>
      </w:r>
      <w:r>
        <w:rPr>
          <w:rFonts w:ascii="Arial" w:hAnsi="Arial"/>
          <w:rtl/>
        </w:rPr>
        <w:t>هـ،</w:t>
      </w:r>
      <w:r>
        <w:rPr>
          <w:rtl/>
        </w:rPr>
        <w:t xml:space="preserve"> </w:t>
      </w:r>
      <w:r>
        <w:t>1994</w:t>
      </w:r>
      <w:r>
        <w:rPr>
          <w:rtl/>
        </w:rPr>
        <w:t xml:space="preserve"> م، رقم </w:t>
      </w:r>
      <w:r>
        <w:t>231</w:t>
      </w:r>
      <w:r>
        <w:rPr>
          <w:rtl/>
        </w:rPr>
        <w:t xml:space="preserve"> (</w:t>
      </w:r>
      <w:r>
        <w:t>1/213</w:t>
      </w:r>
      <w:r>
        <w:rPr>
          <w:rtl/>
        </w:rPr>
        <w:t>)</w:t>
      </w:r>
    </w:p>
  </w:footnote>
  <w:footnote w:id="698">
    <w:p w:rsidR="002849BE" w:rsidRDefault="002849BE" w:rsidP="00B956DC">
      <w:pPr>
        <w:pStyle w:val="a2"/>
      </w:pPr>
      <w:r>
        <w:rPr>
          <w:rStyle w:val="FootnoteCharacters"/>
        </w:rPr>
        <w:footnoteRef/>
      </w:r>
      <w:r>
        <w:rPr>
          <w:rtl/>
        </w:rPr>
        <w:t xml:space="preserve"> أحمد، المسند، رقم </w:t>
      </w:r>
      <w:r>
        <w:t>5115</w:t>
      </w:r>
      <w:r>
        <w:rPr>
          <w:rtl/>
        </w:rPr>
        <w:t xml:space="preserve"> (</w:t>
      </w:r>
      <w:r>
        <w:t>9/126</w:t>
      </w:r>
      <w:r>
        <w:rPr>
          <w:rtl/>
        </w:rPr>
        <w:t>)</w:t>
      </w:r>
    </w:p>
  </w:footnote>
  <w:footnote w:id="699">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275</w:t>
      </w:r>
      <w:r>
        <w:rPr>
          <w:rFonts w:cs="Arial"/>
          <w:rtl/>
        </w:rPr>
        <w:t>)</w:t>
      </w:r>
    </w:p>
  </w:footnote>
  <w:footnote w:id="700">
    <w:p w:rsidR="002849BE" w:rsidRDefault="002849BE" w:rsidP="00B956DC">
      <w:pPr>
        <w:pStyle w:val="a2"/>
      </w:pPr>
      <w:r>
        <w:rPr>
          <w:rStyle w:val="FootnoteCharacters"/>
        </w:rPr>
        <w:footnoteRef/>
      </w:r>
      <w:r>
        <w:rPr>
          <w:rtl/>
        </w:rPr>
        <w:t xml:space="preserve"> البخاري، صحيح البخاري، ‌‌باب: </w:t>
      </w:r>
      <w:r>
        <w:rPr>
          <w:rFonts w:ascii="Arial" w:hAnsi="Arial"/>
          <w:rtl/>
        </w:rPr>
        <w:t>الجنة</w:t>
      </w:r>
      <w:r>
        <w:rPr>
          <w:rtl/>
        </w:rPr>
        <w:t xml:space="preserve"> </w:t>
      </w:r>
      <w:r>
        <w:rPr>
          <w:rFonts w:ascii="Arial" w:hAnsi="Arial"/>
          <w:rtl/>
        </w:rPr>
        <w:t>تحت</w:t>
      </w:r>
      <w:r>
        <w:rPr>
          <w:rtl/>
        </w:rPr>
        <w:t xml:space="preserve"> </w:t>
      </w:r>
      <w:r>
        <w:rPr>
          <w:rFonts w:ascii="Arial" w:hAnsi="Arial"/>
          <w:rtl/>
        </w:rPr>
        <w:t>بارقة</w:t>
      </w:r>
      <w:r>
        <w:rPr>
          <w:rtl/>
        </w:rPr>
        <w:t xml:space="preserve"> </w:t>
      </w:r>
      <w:r>
        <w:rPr>
          <w:rFonts w:ascii="Arial" w:hAnsi="Arial"/>
          <w:rtl/>
        </w:rPr>
        <w:t>السيوف،</w:t>
      </w:r>
      <w:r>
        <w:rPr>
          <w:rtl/>
        </w:rPr>
        <w:t xml:space="preserve"> </w:t>
      </w:r>
      <w:r>
        <w:rPr>
          <w:rFonts w:ascii="Arial" w:hAnsi="Arial"/>
          <w:rtl/>
        </w:rPr>
        <w:t>رقم</w:t>
      </w:r>
      <w:r>
        <w:rPr>
          <w:rtl/>
        </w:rPr>
        <w:t xml:space="preserve"> </w:t>
      </w:r>
      <w:r>
        <w:rPr>
          <w:rFonts w:cs="Arial"/>
        </w:rPr>
        <w:t>2818</w:t>
      </w:r>
      <w:r>
        <w:rPr>
          <w:rtl/>
        </w:rPr>
        <w:t xml:space="preserve"> (</w:t>
      </w:r>
      <w:r>
        <w:t>4/22</w:t>
      </w:r>
      <w:r>
        <w:rPr>
          <w:rtl/>
        </w:rPr>
        <w:t>)</w:t>
      </w:r>
    </w:p>
  </w:footnote>
  <w:footnote w:id="701">
    <w:p w:rsidR="002849BE" w:rsidRDefault="002849BE" w:rsidP="00B956DC">
      <w:pPr>
        <w:pStyle w:val="a2"/>
      </w:pPr>
      <w:r>
        <w:rPr>
          <w:rStyle w:val="FootnoteCharacters"/>
        </w:rPr>
        <w:footnoteRef/>
      </w:r>
      <w:r>
        <w:rPr>
          <w:rtl/>
        </w:rPr>
        <w:t xml:space="preserve"> مسلم ، صحيح مسلم، باب كراهة تمني لقاء العدو، رقم </w:t>
      </w:r>
      <w:r>
        <w:t>1742</w:t>
      </w:r>
      <w:r>
        <w:rPr>
          <w:rtl/>
        </w:rPr>
        <w:t xml:space="preserve"> (</w:t>
      </w:r>
      <w:r>
        <w:t>3/1362</w:t>
      </w:r>
      <w:r>
        <w:rPr>
          <w:rtl/>
        </w:rPr>
        <w:t>)</w:t>
      </w:r>
    </w:p>
  </w:footnote>
  <w:footnote w:id="702">
    <w:p w:rsidR="002849BE" w:rsidRDefault="002849BE" w:rsidP="00B956DC">
      <w:pPr>
        <w:pStyle w:val="a2"/>
      </w:pPr>
      <w:r>
        <w:rPr>
          <w:rStyle w:val="FootnoteCharacters"/>
        </w:rPr>
        <w:footnoteRef/>
      </w:r>
      <w:r>
        <w:rPr>
          <w:rtl/>
        </w:rPr>
        <w:t xml:space="preserve"> أبو داود، سنن أبي داود، ‌‌باب في كراهية تمني لقاء العدو ، رقم </w:t>
      </w:r>
      <w:r>
        <w:t>2631</w:t>
      </w:r>
      <w:r>
        <w:rPr>
          <w:rtl/>
        </w:rPr>
        <w:t xml:space="preserve"> (</w:t>
      </w:r>
      <w:r>
        <w:t>3/42</w:t>
      </w:r>
      <w:r>
        <w:rPr>
          <w:rtl/>
        </w:rPr>
        <w:t>)</w:t>
      </w:r>
    </w:p>
  </w:footnote>
  <w:footnote w:id="703">
    <w:p w:rsidR="002849BE" w:rsidRDefault="002849BE" w:rsidP="00B956DC">
      <w:pPr>
        <w:pStyle w:val="a2"/>
      </w:pPr>
      <w:r>
        <w:rPr>
          <w:rStyle w:val="FootnoteCharacters"/>
        </w:rPr>
        <w:footnoteRef/>
      </w:r>
      <w:r>
        <w:rPr>
          <w:rtl/>
        </w:rPr>
        <w:t xml:space="preserve"> الترمذي، سنن الترمذي، ‌‌باب ما ذكر أن أبواب الجنة تحت ظلال السيوف، رقم </w:t>
      </w:r>
      <w:r>
        <w:t>1659</w:t>
      </w:r>
      <w:r>
        <w:rPr>
          <w:rtl/>
        </w:rPr>
        <w:t xml:space="preserve"> (</w:t>
      </w:r>
      <w:r>
        <w:t>4/186</w:t>
      </w:r>
      <w:r>
        <w:rPr>
          <w:rtl/>
        </w:rPr>
        <w:t>)</w:t>
      </w:r>
    </w:p>
  </w:footnote>
  <w:footnote w:id="704">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275</w:t>
      </w:r>
      <w:r>
        <w:rPr>
          <w:rFonts w:cs="Arial"/>
          <w:rtl/>
        </w:rPr>
        <w:t>)</w:t>
      </w:r>
    </w:p>
  </w:footnote>
  <w:footnote w:id="705">
    <w:p w:rsidR="002849BE" w:rsidRDefault="002849BE" w:rsidP="00B956DC">
      <w:pPr>
        <w:pStyle w:val="a2"/>
      </w:pPr>
      <w:r>
        <w:rPr>
          <w:rStyle w:val="FootnoteCharacters"/>
        </w:rPr>
        <w:footnoteRef/>
      </w:r>
      <w:r>
        <w:rPr>
          <w:rtl/>
        </w:rPr>
        <w:t xml:space="preserve"> البخاري، صحيح البخاري، ‌‌باب الدعاء على المشركين بالهزيمة والزلزلة، رقم </w:t>
      </w:r>
      <w:r>
        <w:t>2933</w:t>
      </w:r>
      <w:r>
        <w:rPr>
          <w:rtl/>
        </w:rPr>
        <w:t xml:space="preserve"> (</w:t>
      </w:r>
      <w:r>
        <w:t>4/44</w:t>
      </w:r>
      <w:r>
        <w:rPr>
          <w:rtl/>
        </w:rPr>
        <w:t>))</w:t>
      </w:r>
    </w:p>
  </w:footnote>
  <w:footnote w:id="706">
    <w:p w:rsidR="002849BE" w:rsidRDefault="002849BE" w:rsidP="00B956DC">
      <w:pPr>
        <w:pStyle w:val="a2"/>
      </w:pPr>
      <w:r>
        <w:rPr>
          <w:rStyle w:val="FootnoteCharacters"/>
        </w:rPr>
        <w:footnoteRef/>
      </w:r>
      <w:r>
        <w:rPr>
          <w:rtl/>
        </w:rPr>
        <w:t xml:space="preserve"> مسلم ، صحيح مسلم، باب كراهة تمني لقاء العدو، رقم </w:t>
      </w:r>
      <w:r>
        <w:t>1742</w:t>
      </w:r>
      <w:r>
        <w:rPr>
          <w:rtl/>
        </w:rPr>
        <w:t>)(</w:t>
      </w:r>
      <w:r>
        <w:t>3/1362</w:t>
      </w:r>
      <w:r>
        <w:rPr>
          <w:rtl/>
        </w:rPr>
        <w:t>)</w:t>
      </w:r>
    </w:p>
  </w:footnote>
  <w:footnote w:id="707">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275</w:t>
      </w:r>
      <w:r>
        <w:rPr>
          <w:rFonts w:cs="Arial"/>
          <w:rtl/>
        </w:rPr>
        <w:t>)</w:t>
      </w:r>
    </w:p>
  </w:footnote>
  <w:footnote w:id="708">
    <w:p w:rsidR="002849BE" w:rsidRDefault="002849BE" w:rsidP="00B956DC">
      <w:pPr>
        <w:pStyle w:val="a2"/>
      </w:pPr>
      <w:r>
        <w:rPr>
          <w:rStyle w:val="FootnoteCharacters"/>
        </w:rPr>
        <w:footnoteRef/>
      </w:r>
      <w:r>
        <w:rPr>
          <w:rtl/>
        </w:rPr>
        <w:t xml:space="preserve"> الدارمي، سنن الدارمي، ‌‌باب: </w:t>
      </w:r>
      <w:r>
        <w:rPr>
          <w:rFonts w:ascii="Arial" w:hAnsi="Arial"/>
          <w:rtl/>
        </w:rPr>
        <w:t>وصية</w:t>
      </w:r>
      <w:r>
        <w:rPr>
          <w:rtl/>
        </w:rPr>
        <w:t xml:space="preserve"> </w:t>
      </w:r>
      <w:r>
        <w:rPr>
          <w:rFonts w:ascii="Arial" w:hAnsi="Arial"/>
          <w:rtl/>
        </w:rPr>
        <w:t>الإمام</w:t>
      </w:r>
      <w:r>
        <w:rPr>
          <w:rtl/>
        </w:rPr>
        <w:t xml:space="preserve"> </w:t>
      </w:r>
      <w:r>
        <w:rPr>
          <w:rFonts w:ascii="Arial" w:hAnsi="Arial"/>
          <w:rtl/>
        </w:rPr>
        <w:t>في</w:t>
      </w:r>
      <w:r>
        <w:rPr>
          <w:rtl/>
        </w:rPr>
        <w:t xml:space="preserve"> </w:t>
      </w:r>
      <w:r>
        <w:rPr>
          <w:rFonts w:ascii="Arial" w:hAnsi="Arial"/>
          <w:rtl/>
        </w:rPr>
        <w:t>السرايا،</w:t>
      </w:r>
      <w:r>
        <w:rPr>
          <w:rtl/>
        </w:rPr>
        <w:t xml:space="preserve"> </w:t>
      </w:r>
      <w:r>
        <w:rPr>
          <w:rFonts w:ascii="Arial" w:hAnsi="Arial"/>
          <w:rtl/>
        </w:rPr>
        <w:t>رقم</w:t>
      </w:r>
      <w:r>
        <w:rPr>
          <w:rtl/>
        </w:rPr>
        <w:t xml:space="preserve"> </w:t>
      </w:r>
      <w:r>
        <w:rPr>
          <w:rFonts w:cs="Arial"/>
        </w:rPr>
        <w:t>2483</w:t>
      </w:r>
      <w:r>
        <w:rPr>
          <w:rtl/>
        </w:rPr>
        <w:t xml:space="preserve"> (</w:t>
      </w:r>
      <w:r>
        <w:t>3/1584</w:t>
      </w:r>
      <w:r>
        <w:rPr>
          <w:rtl/>
        </w:rPr>
        <w:t>)</w:t>
      </w:r>
    </w:p>
  </w:footnote>
  <w:footnote w:id="709">
    <w:p w:rsidR="002849BE" w:rsidRDefault="002849BE" w:rsidP="00B956DC">
      <w:pPr>
        <w:pStyle w:val="a2"/>
      </w:pPr>
      <w:r>
        <w:rPr>
          <w:rStyle w:val="FootnoteCharacters"/>
        </w:rPr>
        <w:footnoteRef/>
      </w:r>
      <w:r>
        <w:rPr>
          <w:rtl/>
        </w:rPr>
        <w:t xml:space="preserve"> الترمذي، سنن الترمذي، ‌‌باب ما جاء في النهي عن المثلة، رقم </w:t>
      </w:r>
      <w:r>
        <w:t>1408</w:t>
      </w:r>
      <w:r>
        <w:rPr>
          <w:rtl/>
        </w:rPr>
        <w:t xml:space="preserve"> (</w:t>
      </w:r>
      <w:r>
        <w:t>4/22</w:t>
      </w:r>
      <w:r>
        <w:rPr>
          <w:rtl/>
        </w:rPr>
        <w:t>)</w:t>
      </w:r>
    </w:p>
  </w:footnote>
  <w:footnote w:id="710">
    <w:p w:rsidR="002849BE" w:rsidRDefault="002849BE" w:rsidP="000B5C31">
      <w:pPr>
        <w:pStyle w:val="FootnoteText"/>
        <w:spacing w:line="240" w:lineRule="auto"/>
      </w:pPr>
      <w:r>
        <w:rPr>
          <w:rStyle w:val="FootnoteCharacters"/>
        </w:rPr>
        <w:footnoteRef/>
      </w:r>
      <w:r>
        <w:rPr>
          <w:rtl/>
        </w:rPr>
        <w:t xml:space="preserve"> المرجع السابق.</w:t>
      </w:r>
    </w:p>
  </w:footnote>
  <w:footnote w:id="711">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275</w:t>
      </w:r>
      <w:r>
        <w:rPr>
          <w:rFonts w:cs="Arial"/>
          <w:rtl/>
        </w:rPr>
        <w:t>)</w:t>
      </w:r>
    </w:p>
  </w:footnote>
  <w:footnote w:id="712">
    <w:p w:rsidR="002849BE" w:rsidRDefault="002849BE" w:rsidP="00B956DC">
      <w:pPr>
        <w:pStyle w:val="a2"/>
      </w:pPr>
      <w:r>
        <w:rPr>
          <w:rStyle w:val="FootnoteCharacters"/>
        </w:rPr>
        <w:footnoteRef/>
      </w:r>
      <w:r>
        <w:rPr>
          <w:rtl/>
        </w:rPr>
        <w:t xml:space="preserve"> ابن أبي زيد القيرواني، عبد الله بن (</w:t>
      </w:r>
      <w:r>
        <w:rPr>
          <w:rFonts w:ascii="Arial" w:hAnsi="Arial"/>
          <w:rtl/>
        </w:rPr>
        <w:t>أبي</w:t>
      </w:r>
      <w:r>
        <w:rPr>
          <w:rtl/>
        </w:rPr>
        <w:t xml:space="preserve"> </w:t>
      </w:r>
      <w:r>
        <w:rPr>
          <w:rFonts w:ascii="Arial" w:hAnsi="Arial"/>
          <w:rtl/>
        </w:rPr>
        <w:t>زيد</w:t>
      </w:r>
      <w:r>
        <w:rPr>
          <w:rtl/>
        </w:rPr>
        <w:t xml:space="preserve">) </w:t>
      </w:r>
      <w:r>
        <w:rPr>
          <w:rFonts w:ascii="Arial" w:hAnsi="Arial"/>
          <w:rtl/>
        </w:rPr>
        <w:t>عبد</w:t>
      </w:r>
      <w:r>
        <w:rPr>
          <w:rtl/>
        </w:rPr>
        <w:t xml:space="preserve"> </w:t>
      </w:r>
      <w:r>
        <w:rPr>
          <w:rFonts w:ascii="Arial" w:hAnsi="Arial"/>
          <w:rtl/>
        </w:rPr>
        <w:t>الرحمن</w:t>
      </w:r>
      <w:r>
        <w:rPr>
          <w:rtl/>
        </w:rPr>
        <w:t xml:space="preserve"> </w:t>
      </w:r>
      <w:r>
        <w:rPr>
          <w:rFonts w:ascii="Arial" w:hAnsi="Arial"/>
          <w:rtl/>
        </w:rPr>
        <w:t>النفزي،</w:t>
      </w:r>
      <w:r>
        <w:rPr>
          <w:rtl/>
        </w:rPr>
        <w:t xml:space="preserve"> </w:t>
      </w:r>
      <w:r>
        <w:rPr>
          <w:rFonts w:ascii="Arial" w:hAnsi="Arial"/>
          <w:rtl/>
        </w:rPr>
        <w:t>القيرواني،</w:t>
      </w:r>
      <w:r>
        <w:rPr>
          <w:rtl/>
        </w:rPr>
        <w:t xml:space="preserve"> </w:t>
      </w:r>
      <w:r>
        <w:rPr>
          <w:rFonts w:ascii="Arial" w:hAnsi="Arial"/>
          <w:rtl/>
        </w:rPr>
        <w:t>المالكي</w:t>
      </w:r>
      <w:r>
        <w:rPr>
          <w:rtl/>
        </w:rPr>
        <w:t xml:space="preserve"> (</w:t>
      </w:r>
      <w:r>
        <w:rPr>
          <w:rFonts w:ascii="Arial" w:hAnsi="Arial"/>
          <w:rtl/>
        </w:rPr>
        <w:t>ت</w:t>
      </w:r>
      <w:r>
        <w:rPr>
          <w:rtl/>
        </w:rPr>
        <w:t xml:space="preserve">: </w:t>
      </w:r>
      <w:r>
        <w:rPr>
          <w:rFonts w:cs="Arial"/>
        </w:rPr>
        <w:t>386</w:t>
      </w:r>
      <w:r>
        <w:rPr>
          <w:rFonts w:ascii="Arial" w:hAnsi="Arial"/>
          <w:rtl/>
        </w:rPr>
        <w:t>هـ</w:t>
      </w:r>
      <w:r>
        <w:rPr>
          <w:rtl/>
        </w:rPr>
        <w:t xml:space="preserve">)، النَّوادر والزِّيادات على مَا في المدَوَّنة من غيرها من الأُمهاتِ، دار الغرب الإسلامي، بيروت، الطبعة: </w:t>
      </w:r>
      <w:r>
        <w:rPr>
          <w:rFonts w:ascii="Arial" w:hAnsi="Arial"/>
          <w:rtl/>
        </w:rPr>
        <w:t>الأولى،</w:t>
      </w:r>
      <w:r>
        <w:rPr>
          <w:rtl/>
        </w:rPr>
        <w:t xml:space="preserve"> </w:t>
      </w:r>
      <w:r>
        <w:rPr>
          <w:rFonts w:cs="Arial"/>
        </w:rPr>
        <w:t>1999</w:t>
      </w:r>
      <w:r>
        <w:rPr>
          <w:rtl/>
        </w:rPr>
        <w:t xml:space="preserve"> </w:t>
      </w:r>
      <w:r>
        <w:rPr>
          <w:rFonts w:ascii="Arial" w:hAnsi="Arial"/>
          <w:rtl/>
        </w:rPr>
        <w:t>م،</w:t>
      </w:r>
      <w:r>
        <w:rPr>
          <w:rtl/>
        </w:rPr>
        <w:t xml:space="preserve"> (</w:t>
      </w:r>
      <w:r>
        <w:t>3/12</w:t>
      </w:r>
      <w:r>
        <w:rPr>
          <w:rtl/>
        </w:rPr>
        <w:t>)</w:t>
      </w:r>
    </w:p>
  </w:footnote>
  <w:footnote w:id="713">
    <w:p w:rsidR="002849BE" w:rsidRDefault="002849BE" w:rsidP="00B956DC">
      <w:pPr>
        <w:pStyle w:val="a2"/>
      </w:pPr>
      <w:r>
        <w:rPr>
          <w:rStyle w:val="FootnoteCharacters"/>
        </w:rPr>
        <w:footnoteRef/>
      </w:r>
      <w:r>
        <w:rPr>
          <w:rtl/>
        </w:rPr>
        <w:t xml:space="preserve"> ابن جعفر، الجامع (</w:t>
      </w:r>
      <w:r>
        <w:t>7/</w:t>
      </w:r>
      <w:r>
        <w:rPr>
          <w:rFonts w:cs="Arial"/>
        </w:rPr>
        <w:t>275</w:t>
      </w:r>
      <w:r>
        <w:rPr>
          <w:rFonts w:cs="Arial"/>
          <w:rtl/>
        </w:rPr>
        <w:t>)</w:t>
      </w:r>
    </w:p>
  </w:footnote>
  <w:footnote w:id="714">
    <w:p w:rsidR="002849BE" w:rsidRDefault="002849BE" w:rsidP="00B956DC">
      <w:pPr>
        <w:pStyle w:val="a2"/>
      </w:pPr>
      <w:r>
        <w:rPr>
          <w:rStyle w:val="FootnoteCharacters"/>
        </w:rPr>
        <w:footnoteRef/>
      </w:r>
      <w:r>
        <w:rPr>
          <w:rtl/>
        </w:rPr>
        <w:t xml:space="preserve"> أحمد، المسند، رقم </w:t>
      </w:r>
      <w:r>
        <w:t>9693</w:t>
      </w:r>
      <w:r>
        <w:rPr>
          <w:rtl/>
        </w:rPr>
        <w:t>، (</w:t>
      </w:r>
      <w:r>
        <w:t>15/433</w:t>
      </w:r>
      <w:r>
        <w:rPr>
          <w:rtl/>
        </w:rPr>
        <w:t>)</w:t>
      </w:r>
    </w:p>
  </w:footnote>
  <w:footnote w:id="715">
    <w:p w:rsidR="002849BE" w:rsidRDefault="002849BE" w:rsidP="00B956DC">
      <w:pPr>
        <w:pStyle w:val="a2"/>
      </w:pPr>
      <w:r>
        <w:rPr>
          <w:rStyle w:val="FootnoteCharacters"/>
        </w:rPr>
        <w:footnoteRef/>
      </w:r>
      <w:r>
        <w:rPr>
          <w:rtl/>
        </w:rPr>
        <w:t xml:space="preserve"> ابن ماجه، سنن ابن ماجه، باب الخروج في النفير، رقم </w:t>
      </w:r>
      <w:r>
        <w:t>2774</w:t>
      </w:r>
      <w:r>
        <w:rPr>
          <w:rtl/>
        </w:rPr>
        <w:t xml:space="preserve"> (</w:t>
      </w:r>
      <w:r>
        <w:t>2/927</w:t>
      </w:r>
      <w:r>
        <w:rPr>
          <w:rtl/>
        </w:rPr>
        <w:t>)</w:t>
      </w:r>
    </w:p>
  </w:footnote>
  <w:footnote w:id="716">
    <w:p w:rsidR="002849BE" w:rsidRDefault="002849BE" w:rsidP="00B956DC">
      <w:pPr>
        <w:pStyle w:val="a2"/>
      </w:pPr>
      <w:r>
        <w:rPr>
          <w:rStyle w:val="FootnoteCharacters"/>
        </w:rPr>
        <w:footnoteRef/>
      </w:r>
      <w:r>
        <w:rPr>
          <w:rtl/>
        </w:rPr>
        <w:t xml:space="preserve"> الترمذي، سنن الترمذي، ‌‌باب ما جاء في فضل الغبار في سبيل الله، رقم </w:t>
      </w:r>
      <w:r>
        <w:t>1633</w:t>
      </w:r>
      <w:r>
        <w:rPr>
          <w:rtl/>
        </w:rPr>
        <w:t xml:space="preserve"> (</w:t>
      </w:r>
      <w:r>
        <w:t>4/171</w:t>
      </w:r>
      <w:r>
        <w:rPr>
          <w:rtl/>
        </w:rPr>
        <w:t>)</w:t>
      </w:r>
    </w:p>
  </w:footnote>
  <w:footnote w:id="717">
    <w:p w:rsidR="002849BE" w:rsidRDefault="002849BE" w:rsidP="00B956DC">
      <w:pPr>
        <w:pStyle w:val="a2"/>
      </w:pPr>
      <w:r>
        <w:rPr>
          <w:rStyle w:val="FootnoteCharacters"/>
        </w:rPr>
        <w:footnoteRef/>
      </w:r>
      <w:r>
        <w:rPr>
          <w:rtl/>
        </w:rPr>
        <w:t xml:space="preserve"> النسائي، سنن النسائي، ‌‌فضل من عمل في سبيل الله على قدمه، رقم</w:t>
      </w:r>
      <w:r>
        <w:t>3109</w:t>
      </w:r>
      <w:r>
        <w:rPr>
          <w:rtl/>
        </w:rPr>
        <w:t xml:space="preserve"> (</w:t>
      </w:r>
      <w:r>
        <w:t>6/12</w:t>
      </w:r>
      <w:r>
        <w:rPr>
          <w:rtl/>
        </w:rPr>
        <w:t>)</w:t>
      </w:r>
    </w:p>
  </w:footnote>
  <w:footnote w:id="718">
    <w:p w:rsidR="002849BE" w:rsidRDefault="002849BE" w:rsidP="000B5C31">
      <w:pPr>
        <w:pStyle w:val="FootnoteText"/>
        <w:spacing w:line="240" w:lineRule="auto"/>
      </w:pPr>
      <w:r>
        <w:rPr>
          <w:rStyle w:val="FootnoteCharacters"/>
        </w:rPr>
        <w:footnoteRef/>
      </w:r>
      <w:r>
        <w:rPr>
          <w:rtl/>
        </w:rPr>
        <w:t xml:space="preserve"> الترمذي، سنن الترمذي، ‌‌باب ما جاء في فضل الغبار في سبيل الله، رقم </w:t>
      </w:r>
      <w:r>
        <w:t>1633</w:t>
      </w:r>
      <w:r>
        <w:rPr>
          <w:rtl/>
        </w:rPr>
        <w:t xml:space="preserve"> (</w:t>
      </w:r>
      <w:r>
        <w:t>4/171</w:t>
      </w:r>
      <w:r>
        <w:rPr>
          <w:rtl/>
        </w:rPr>
        <w:t>)</w:t>
      </w:r>
    </w:p>
  </w:footnote>
  <w:footnote w:id="719">
    <w:p w:rsidR="002849BE" w:rsidRDefault="002849BE" w:rsidP="00B956DC">
      <w:pPr>
        <w:pStyle w:val="a2"/>
      </w:pPr>
      <w:r>
        <w:rPr>
          <w:rStyle w:val="FootnoteCharacters"/>
        </w:rPr>
        <w:footnoteRef/>
      </w:r>
      <w:r>
        <w:rPr>
          <w:rtl/>
        </w:rPr>
        <w:t xml:space="preserve"> ابن جعفر، الجامع (</w:t>
      </w:r>
      <w:r>
        <w:t>7/283</w:t>
      </w:r>
      <w:r>
        <w:rPr>
          <w:rtl/>
        </w:rPr>
        <w:t>)</w:t>
      </w:r>
    </w:p>
  </w:footnote>
  <w:footnote w:id="720">
    <w:p w:rsidR="002849BE" w:rsidRDefault="002849BE" w:rsidP="00B956DC">
      <w:pPr>
        <w:pStyle w:val="a2"/>
      </w:pPr>
      <w:r>
        <w:rPr>
          <w:rStyle w:val="FootnoteCharacters"/>
        </w:rPr>
        <w:footnoteRef/>
      </w:r>
      <w:r>
        <w:rPr>
          <w:rtl/>
        </w:rPr>
        <w:t xml:space="preserve"> أحمد، المسند،رقم </w:t>
      </w:r>
      <w:r>
        <w:t>15538</w:t>
      </w:r>
      <w:r>
        <w:rPr>
          <w:rtl/>
        </w:rPr>
        <w:t xml:space="preserve"> (</w:t>
      </w:r>
      <w:r>
        <w:t>24/299</w:t>
      </w:r>
      <w:r>
        <w:rPr>
          <w:rtl/>
        </w:rPr>
        <w:t>).</w:t>
      </w:r>
    </w:p>
  </w:footnote>
  <w:footnote w:id="721">
    <w:p w:rsidR="002849BE" w:rsidRDefault="002849BE" w:rsidP="00B956DC">
      <w:pPr>
        <w:pStyle w:val="a2"/>
      </w:pPr>
      <w:r>
        <w:rPr>
          <w:rStyle w:val="FootnoteCharacters"/>
        </w:rPr>
        <w:footnoteRef/>
      </w:r>
      <w:r>
        <w:rPr>
          <w:rtl/>
        </w:rPr>
        <w:t xml:space="preserve"> ابن ماجه، سنن ابن ماجه، باب الرجل يغزو وله أبوان، رقم </w:t>
      </w:r>
      <w:r>
        <w:t>2781</w:t>
      </w:r>
      <w:r>
        <w:rPr>
          <w:rtl/>
        </w:rPr>
        <w:t xml:space="preserve"> (</w:t>
      </w:r>
      <w:r>
        <w:t>2/929</w:t>
      </w:r>
      <w:r>
        <w:rPr>
          <w:rtl/>
        </w:rPr>
        <w:t>)</w:t>
      </w:r>
    </w:p>
  </w:footnote>
  <w:footnote w:id="722">
    <w:p w:rsidR="002849BE" w:rsidRDefault="002849BE" w:rsidP="00B956DC">
      <w:pPr>
        <w:pStyle w:val="a2"/>
      </w:pPr>
      <w:r>
        <w:rPr>
          <w:rStyle w:val="FootnoteCharacters"/>
        </w:rPr>
        <w:footnoteRef/>
      </w:r>
      <w:r>
        <w:rPr>
          <w:rtl/>
        </w:rPr>
        <w:t xml:space="preserve"> أحمد، المسند،رقم </w:t>
      </w:r>
      <w:r>
        <w:t>15538</w:t>
      </w:r>
      <w:r>
        <w:rPr>
          <w:rtl/>
        </w:rPr>
        <w:t xml:space="preserve"> (</w:t>
      </w:r>
      <w:r>
        <w:t>24/299</w:t>
      </w:r>
      <w:r>
        <w:rPr>
          <w:rtl/>
        </w:rPr>
        <w:t>).</w:t>
      </w:r>
    </w:p>
  </w:footnote>
  <w:footnote w:id="723">
    <w:p w:rsidR="002849BE" w:rsidRDefault="002849BE" w:rsidP="00B956DC">
      <w:pPr>
        <w:pStyle w:val="a2"/>
      </w:pPr>
      <w:r>
        <w:rPr>
          <w:rStyle w:val="FootnoteCharacters"/>
        </w:rPr>
        <w:footnoteRef/>
      </w:r>
      <w:r>
        <w:rPr>
          <w:rtl/>
        </w:rPr>
        <w:t xml:space="preserve"> ابن جعفر، الجامع (</w:t>
      </w:r>
      <w:r>
        <w:t>7/286</w:t>
      </w:r>
      <w:r>
        <w:rPr>
          <w:rtl/>
        </w:rPr>
        <w:t>)</w:t>
      </w:r>
    </w:p>
  </w:footnote>
  <w:footnote w:id="724">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289</w:t>
      </w:r>
      <w:r>
        <w:rPr>
          <w:rFonts w:cs="Arial"/>
          <w:rtl/>
        </w:rPr>
        <w:t>)</w:t>
      </w:r>
    </w:p>
  </w:footnote>
  <w:footnote w:id="725">
    <w:p w:rsidR="002849BE" w:rsidRDefault="002849BE" w:rsidP="000B5C31">
      <w:pPr>
        <w:pStyle w:val="FootnoteText"/>
        <w:spacing w:line="240" w:lineRule="auto"/>
      </w:pPr>
      <w:r>
        <w:rPr>
          <w:rStyle w:val="FootnoteCharacters"/>
        </w:rPr>
        <w:footnoteRef/>
      </w:r>
      <w:r>
        <w:rPr>
          <w:rtl/>
        </w:rPr>
        <w:t xml:space="preserve"> عبد الرزاق، المصنف، رقم </w:t>
      </w:r>
      <w:r>
        <w:rPr>
          <w:rFonts w:cs="Arial"/>
          <w:rtl/>
        </w:rPr>
        <w:t>٩٤٤٢</w:t>
      </w:r>
      <w:r>
        <w:rPr>
          <w:rtl/>
        </w:rPr>
        <w:t>، (</w:t>
      </w:r>
      <w:r>
        <w:t>5/224</w:t>
      </w:r>
      <w:r>
        <w:rPr>
          <w:rtl/>
        </w:rPr>
        <w:t>)</w:t>
      </w:r>
      <w:r>
        <w:rPr>
          <w:rFonts w:cs="Arial"/>
          <w:rtl/>
        </w:rPr>
        <w:t xml:space="preserve"> </w:t>
      </w:r>
      <w:r>
        <w:rPr>
          <w:rtl/>
        </w:rPr>
        <w:t xml:space="preserve">ورقم </w:t>
      </w:r>
      <w:r>
        <w:rPr>
          <w:rFonts w:cs="Arial"/>
          <w:rtl/>
        </w:rPr>
        <w:t>١٢٦٤٣</w:t>
      </w:r>
      <w:r>
        <w:rPr>
          <w:rtl/>
        </w:rPr>
        <w:t xml:space="preserve">، </w:t>
      </w:r>
      <w:r>
        <w:rPr>
          <w:rFonts w:cs="Arial"/>
          <w:rtl/>
        </w:rPr>
        <w:t>(</w:t>
      </w:r>
      <w:r>
        <w:rPr>
          <w:rFonts w:cs="Arial"/>
        </w:rPr>
        <w:t>7/168</w:t>
      </w:r>
      <w:r>
        <w:rPr>
          <w:rFonts w:cs="Arial"/>
          <w:rtl/>
        </w:rPr>
        <w:t>)</w:t>
      </w:r>
    </w:p>
  </w:footnote>
  <w:footnote w:id="726">
    <w:p w:rsidR="002849BE" w:rsidRDefault="002849BE" w:rsidP="00B956DC">
      <w:pPr>
        <w:pStyle w:val="a2"/>
      </w:pPr>
      <w:r>
        <w:rPr>
          <w:rStyle w:val="FootnoteCharacters"/>
        </w:rPr>
        <w:footnoteRef/>
      </w:r>
      <w:r>
        <w:rPr>
          <w:rtl/>
        </w:rPr>
        <w:t xml:space="preserve"> الطحاوي، شرح مشكل الآثار، رقم </w:t>
      </w:r>
      <w:r>
        <w:t>1244</w:t>
      </w:r>
      <w:r>
        <w:rPr>
          <w:rtl/>
        </w:rPr>
        <w:t xml:space="preserve"> (</w:t>
      </w:r>
      <w:r>
        <w:t>3/274</w:t>
      </w:r>
      <w:r>
        <w:rPr>
          <w:rtl/>
        </w:rPr>
        <w:t>)</w:t>
      </w:r>
    </w:p>
  </w:footnote>
  <w:footnote w:id="727">
    <w:p w:rsidR="002849BE" w:rsidRDefault="002849BE" w:rsidP="00B956DC">
      <w:pPr>
        <w:pStyle w:val="a2"/>
      </w:pPr>
      <w:r>
        <w:rPr>
          <w:rStyle w:val="FootnoteCharacters"/>
        </w:rPr>
        <w:footnoteRef/>
      </w:r>
      <w:r>
        <w:rPr>
          <w:rtl/>
        </w:rPr>
        <w:t xml:space="preserve"> الحاكم، المستدرك، ‌‌ذكر بنات رسول الله صلى الله عليه، رقم </w:t>
      </w:r>
      <w:r>
        <w:t>6841</w:t>
      </w:r>
      <w:r>
        <w:rPr>
          <w:rtl/>
        </w:rPr>
        <w:t xml:space="preserve"> (</w:t>
      </w:r>
      <w:r>
        <w:t>4/48</w:t>
      </w:r>
      <w:r>
        <w:rPr>
          <w:rtl/>
        </w:rPr>
        <w:t>)</w:t>
      </w:r>
    </w:p>
  </w:footnote>
  <w:footnote w:id="728">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291</w:t>
      </w:r>
      <w:r>
        <w:rPr>
          <w:rFonts w:cs="Arial"/>
          <w:rtl/>
        </w:rPr>
        <w:t>)</w:t>
      </w:r>
    </w:p>
  </w:footnote>
  <w:footnote w:id="729">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297</w:t>
      </w:r>
      <w:r>
        <w:rPr>
          <w:rFonts w:cs="Arial"/>
          <w:rtl/>
        </w:rPr>
        <w:t>)</w:t>
      </w:r>
    </w:p>
  </w:footnote>
  <w:footnote w:id="730">
    <w:p w:rsidR="002849BE" w:rsidRDefault="002849BE" w:rsidP="00B956DC">
      <w:pPr>
        <w:pStyle w:val="a2"/>
      </w:pPr>
      <w:r>
        <w:rPr>
          <w:rStyle w:val="FootnoteCharacters"/>
        </w:rPr>
        <w:footnoteRef/>
      </w:r>
      <w:r>
        <w:rPr>
          <w:rtl/>
        </w:rPr>
        <w:t xml:space="preserve"> الفزاري، إبراهيم بن محمد بن الحارث بن أسماء بن خارجة بن حصن الفزاري (</w:t>
      </w:r>
      <w:r>
        <w:rPr>
          <w:rFonts w:ascii="Arial" w:hAnsi="Arial"/>
          <w:rtl/>
        </w:rPr>
        <w:t>ت</w:t>
      </w:r>
      <w:r>
        <w:rPr>
          <w:rtl/>
        </w:rPr>
        <w:t xml:space="preserve">: </w:t>
      </w:r>
      <w:r>
        <w:rPr>
          <w:rFonts w:cs="Arial"/>
        </w:rPr>
        <w:t>188</w:t>
      </w:r>
      <w:r>
        <w:rPr>
          <w:rFonts w:ascii="Arial" w:hAnsi="Arial"/>
          <w:rtl/>
        </w:rPr>
        <w:t>هـ</w:t>
      </w:r>
      <w:r>
        <w:rPr>
          <w:rtl/>
        </w:rPr>
        <w:t xml:space="preserve">)، : </w:t>
      </w:r>
      <w:r>
        <w:rPr>
          <w:rFonts w:ascii="Arial" w:hAnsi="Arial"/>
          <w:rtl/>
        </w:rPr>
        <w:t>السير</w:t>
      </w:r>
      <w:r>
        <w:rPr>
          <w:rtl/>
        </w:rPr>
        <w:t xml:space="preserve"> </w:t>
      </w:r>
      <w:r>
        <w:rPr>
          <w:rFonts w:ascii="Arial" w:hAnsi="Arial"/>
          <w:rtl/>
        </w:rPr>
        <w:t>لأبي</w:t>
      </w:r>
      <w:r>
        <w:rPr>
          <w:rtl/>
        </w:rPr>
        <w:t xml:space="preserve"> </w:t>
      </w:r>
      <w:r>
        <w:rPr>
          <w:rFonts w:ascii="Arial" w:hAnsi="Arial"/>
          <w:rtl/>
        </w:rPr>
        <w:t>إسحاق</w:t>
      </w:r>
      <w:r>
        <w:rPr>
          <w:rtl/>
        </w:rPr>
        <w:t xml:space="preserve"> </w:t>
      </w:r>
      <w:r>
        <w:rPr>
          <w:rFonts w:ascii="Arial" w:hAnsi="Arial"/>
          <w:rtl/>
        </w:rPr>
        <w:t>الفزاري،</w:t>
      </w:r>
      <w:r>
        <w:rPr>
          <w:rtl/>
        </w:rPr>
        <w:t xml:space="preserve"> </w:t>
      </w:r>
      <w:r>
        <w:rPr>
          <w:rFonts w:ascii="Arial" w:hAnsi="Arial"/>
          <w:rtl/>
        </w:rPr>
        <w:t>مؤسسة</w:t>
      </w:r>
      <w:r>
        <w:rPr>
          <w:rtl/>
        </w:rPr>
        <w:t xml:space="preserve"> </w:t>
      </w:r>
      <w:r>
        <w:rPr>
          <w:rFonts w:ascii="Arial" w:hAnsi="Arial"/>
          <w:rtl/>
        </w:rPr>
        <w:t>الرسالة</w:t>
      </w:r>
      <w:r>
        <w:rPr>
          <w:rtl/>
        </w:rPr>
        <w:t xml:space="preserve"> – </w:t>
      </w:r>
      <w:r>
        <w:rPr>
          <w:rFonts w:ascii="Arial" w:hAnsi="Arial"/>
          <w:rtl/>
        </w:rPr>
        <w:t>بيروت</w:t>
      </w:r>
      <w:r>
        <w:rPr>
          <w:rtl/>
        </w:rPr>
        <w:t xml:space="preserve">، الطبعة: </w:t>
      </w:r>
      <w:r>
        <w:rPr>
          <w:rFonts w:ascii="Arial" w:hAnsi="Arial"/>
          <w:rtl/>
        </w:rPr>
        <w:t>الأولى،</w:t>
      </w:r>
      <w:r>
        <w:rPr>
          <w:rtl/>
        </w:rPr>
        <w:t xml:space="preserve"> </w:t>
      </w:r>
      <w:r>
        <w:rPr>
          <w:rFonts w:cs="Arial"/>
        </w:rPr>
        <w:t>1987</w:t>
      </w:r>
      <w:r>
        <w:rPr>
          <w:rFonts w:ascii="Arial" w:hAnsi="Arial"/>
          <w:rtl/>
        </w:rPr>
        <w:t>،</w:t>
      </w:r>
      <w:r>
        <w:rPr>
          <w:rtl/>
        </w:rPr>
        <w:t xml:space="preserve"> </w:t>
      </w:r>
      <w:r>
        <w:rPr>
          <w:rFonts w:ascii="Arial" w:hAnsi="Arial"/>
          <w:rtl/>
        </w:rPr>
        <w:t>رقم</w:t>
      </w:r>
      <w:r>
        <w:rPr>
          <w:rtl/>
        </w:rPr>
        <w:t xml:space="preserve"> </w:t>
      </w:r>
      <w:r>
        <w:rPr>
          <w:rFonts w:cs="Arial"/>
        </w:rPr>
        <w:t>476</w:t>
      </w:r>
      <w:r>
        <w:rPr>
          <w:rtl/>
        </w:rPr>
        <w:t xml:space="preserve"> </w:t>
      </w:r>
      <w:r>
        <w:rPr>
          <w:rFonts w:ascii="Arial" w:hAnsi="Arial"/>
          <w:rtl/>
        </w:rPr>
        <w:t>ص</w:t>
      </w:r>
      <w:r>
        <w:rPr>
          <w:rtl/>
        </w:rPr>
        <w:t xml:space="preserve"> </w:t>
      </w:r>
      <w:r>
        <w:t>261</w:t>
      </w:r>
      <w:r>
        <w:rPr>
          <w:rtl/>
        </w:rPr>
        <w:t>.</w:t>
      </w:r>
    </w:p>
  </w:footnote>
  <w:footnote w:id="731">
    <w:p w:rsidR="002849BE" w:rsidRDefault="002849BE" w:rsidP="00B956DC">
      <w:pPr>
        <w:pStyle w:val="a2"/>
      </w:pPr>
      <w:r>
        <w:rPr>
          <w:rStyle w:val="FootnoteCharacters"/>
        </w:rPr>
        <w:footnoteRef/>
      </w:r>
      <w:r>
        <w:rPr>
          <w:rtl/>
        </w:rPr>
        <w:t xml:space="preserve"> ابن زنجويه، حميد بن مخلد بن قتيبة بن عبد الله الخرساني المعروف بابن زنجويه (</w:t>
      </w:r>
      <w:r>
        <w:rPr>
          <w:rFonts w:ascii="Arial" w:hAnsi="Arial"/>
          <w:rtl/>
        </w:rPr>
        <w:t>ت</w:t>
      </w:r>
      <w:r>
        <w:rPr>
          <w:rtl/>
        </w:rPr>
        <w:t xml:space="preserve">: </w:t>
      </w:r>
      <w:r>
        <w:rPr>
          <w:rFonts w:cs="Arial"/>
        </w:rPr>
        <w:t>251</w:t>
      </w:r>
      <w:r>
        <w:rPr>
          <w:rFonts w:ascii="Arial" w:hAnsi="Arial"/>
          <w:rtl/>
        </w:rPr>
        <w:t>هـ</w:t>
      </w:r>
      <w:r>
        <w:rPr>
          <w:rtl/>
        </w:rPr>
        <w:t xml:space="preserve">)، الأموال لابن زنجويه، مركز الملك فيصل للبحوث والدراسات الإسلامية، السعودية،الطبعة: </w:t>
      </w:r>
      <w:r>
        <w:rPr>
          <w:rFonts w:ascii="Arial" w:hAnsi="Arial"/>
          <w:rtl/>
        </w:rPr>
        <w:t>الأولى،</w:t>
      </w:r>
      <w:r>
        <w:rPr>
          <w:rtl/>
        </w:rPr>
        <w:t xml:space="preserve"> </w:t>
      </w:r>
      <w:r>
        <w:rPr>
          <w:rFonts w:cs="Arial"/>
        </w:rPr>
        <w:t>1406</w:t>
      </w:r>
      <w:r>
        <w:rPr>
          <w:rtl/>
        </w:rPr>
        <w:t xml:space="preserve"> </w:t>
      </w:r>
      <w:r>
        <w:rPr>
          <w:rFonts w:ascii="Arial" w:hAnsi="Arial"/>
          <w:rtl/>
        </w:rPr>
        <w:t>هـ</w:t>
      </w:r>
      <w:r>
        <w:rPr>
          <w:rtl/>
        </w:rPr>
        <w:t xml:space="preserve"> - </w:t>
      </w:r>
      <w:r>
        <w:t>1986</w:t>
      </w:r>
      <w:r>
        <w:rPr>
          <w:rtl/>
        </w:rPr>
        <w:t xml:space="preserve"> م، رقم </w:t>
      </w:r>
      <w:r>
        <w:t>1236</w:t>
      </w:r>
      <w:r>
        <w:rPr>
          <w:rtl/>
        </w:rPr>
        <w:t xml:space="preserve"> (</w:t>
      </w:r>
      <w:r>
        <w:t>2/722</w:t>
      </w:r>
      <w:r>
        <w:rPr>
          <w:rtl/>
        </w:rPr>
        <w:t>)</w:t>
      </w:r>
    </w:p>
  </w:footnote>
  <w:footnote w:id="732">
    <w:p w:rsidR="002849BE" w:rsidRDefault="002849BE" w:rsidP="00B956DC">
      <w:pPr>
        <w:pStyle w:val="a2"/>
      </w:pPr>
      <w:r>
        <w:rPr>
          <w:rStyle w:val="FootnoteCharacters"/>
        </w:rPr>
        <w:footnoteRef/>
      </w:r>
      <w:r>
        <w:rPr>
          <w:rtl/>
        </w:rPr>
        <w:t xml:space="preserve"> ابن جعفر، الجامع (</w:t>
      </w:r>
      <w:r>
        <w:t>7/298</w:t>
      </w:r>
      <w:r>
        <w:rPr>
          <w:rtl/>
        </w:rPr>
        <w:t>)</w:t>
      </w:r>
    </w:p>
  </w:footnote>
  <w:footnote w:id="733">
    <w:p w:rsidR="002849BE" w:rsidRDefault="002849BE" w:rsidP="00B956DC">
      <w:pPr>
        <w:pStyle w:val="a2"/>
      </w:pPr>
      <w:r>
        <w:rPr>
          <w:rStyle w:val="FootnoteCharacters"/>
        </w:rPr>
        <w:footnoteRef/>
      </w:r>
      <w:r>
        <w:rPr>
          <w:rtl/>
        </w:rPr>
        <w:t xml:space="preserve"> ابن زنجويه، الأموال، رقم </w:t>
      </w:r>
      <w:r>
        <w:t>1138</w:t>
      </w:r>
      <w:r>
        <w:rPr>
          <w:rtl/>
        </w:rPr>
        <w:t xml:space="preserve"> (</w:t>
      </w:r>
      <w:r>
        <w:t>2/680</w:t>
      </w:r>
      <w:r>
        <w:rPr>
          <w:rtl/>
        </w:rPr>
        <w:t>)</w:t>
      </w:r>
    </w:p>
  </w:footnote>
  <w:footnote w:id="734">
    <w:p w:rsidR="002849BE" w:rsidRDefault="002849BE" w:rsidP="00B956DC">
      <w:pPr>
        <w:pStyle w:val="a2"/>
      </w:pPr>
      <w:r>
        <w:rPr>
          <w:rStyle w:val="FootnoteCharacters"/>
        </w:rPr>
        <w:footnoteRef/>
      </w:r>
      <w:r>
        <w:rPr>
          <w:rtl/>
        </w:rPr>
        <w:t xml:space="preserve"> البيهقي، السنن الكبرى، ‌‌باب من يعطى من المؤلفة قلوبهم من سهم المصالح، رقم </w:t>
      </w:r>
      <w:r>
        <w:t>13177</w:t>
      </w:r>
      <w:r>
        <w:rPr>
          <w:rtl/>
        </w:rPr>
        <w:t xml:space="preserve"> (</w:t>
      </w:r>
      <w:r>
        <w:t>7/26</w:t>
      </w:r>
      <w:r>
        <w:rPr>
          <w:rtl/>
        </w:rPr>
        <w:t>)</w:t>
      </w:r>
    </w:p>
  </w:footnote>
  <w:footnote w:id="735">
    <w:p w:rsidR="002849BE" w:rsidRDefault="002849BE" w:rsidP="00B956DC">
      <w:pPr>
        <w:pStyle w:val="a2"/>
      </w:pPr>
      <w:r>
        <w:rPr>
          <w:rStyle w:val="FootnoteCharacters"/>
        </w:rPr>
        <w:footnoteRef/>
      </w:r>
      <w:r>
        <w:rPr>
          <w:rtl/>
        </w:rPr>
        <w:t xml:space="preserve"> الربيع، الجامع الصحيح، باب في الوعيد والأموال، رقم </w:t>
      </w:r>
      <w:r>
        <w:t>184</w:t>
      </w:r>
      <w:r>
        <w:rPr>
          <w:rtl/>
        </w:rPr>
        <w:t xml:space="preserve"> ص </w:t>
      </w:r>
      <w:r>
        <w:t>155</w:t>
      </w:r>
      <w:r>
        <w:rPr>
          <w:rtl/>
        </w:rPr>
        <w:t>.</w:t>
      </w:r>
    </w:p>
  </w:footnote>
  <w:footnote w:id="736">
    <w:p w:rsidR="002849BE" w:rsidRDefault="002849BE" w:rsidP="00B956DC">
      <w:pPr>
        <w:pStyle w:val="a2"/>
      </w:pPr>
      <w:r>
        <w:rPr>
          <w:rStyle w:val="FootnoteCharacters"/>
        </w:rPr>
        <w:footnoteRef/>
      </w:r>
      <w:r>
        <w:rPr>
          <w:rtl/>
        </w:rPr>
        <w:t xml:space="preserve"> ابن جعفر، الجامع (</w:t>
      </w:r>
      <w:r>
        <w:t>7/298</w:t>
      </w:r>
      <w:r>
        <w:rPr>
          <w:rtl/>
        </w:rPr>
        <w:t>)</w:t>
      </w:r>
    </w:p>
  </w:footnote>
  <w:footnote w:id="737">
    <w:p w:rsidR="002849BE" w:rsidRDefault="002849BE" w:rsidP="00B956DC">
      <w:pPr>
        <w:pStyle w:val="a2"/>
      </w:pPr>
      <w:r>
        <w:rPr>
          <w:rStyle w:val="FootnoteCharacters"/>
        </w:rPr>
        <w:footnoteRef/>
      </w:r>
      <w:r>
        <w:rPr>
          <w:rtl/>
        </w:rPr>
        <w:t xml:space="preserve"> الثعلبي، الكشف والبيان عن تفسير القرآن، دار التفسير، (</w:t>
      </w:r>
      <w:r>
        <w:t>10/258</w:t>
      </w:r>
      <w:r>
        <w:rPr>
          <w:rtl/>
        </w:rPr>
        <w:t>)</w:t>
      </w:r>
    </w:p>
  </w:footnote>
  <w:footnote w:id="738">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298</w:t>
      </w:r>
      <w:r>
        <w:rPr>
          <w:rFonts w:cs="Arial"/>
          <w:rtl/>
        </w:rPr>
        <w:t>)</w:t>
      </w:r>
    </w:p>
  </w:footnote>
  <w:footnote w:id="739">
    <w:p w:rsidR="002849BE" w:rsidRDefault="002849BE" w:rsidP="00B956DC">
      <w:pPr>
        <w:pStyle w:val="a2"/>
      </w:pPr>
      <w:r>
        <w:rPr>
          <w:rStyle w:val="FootnoteCharacters"/>
        </w:rPr>
        <w:footnoteRef/>
      </w:r>
      <w:r>
        <w:rPr>
          <w:rtl/>
        </w:rPr>
        <w:t xml:space="preserve"> أحمد، المسند، رقم </w:t>
      </w:r>
      <w:r>
        <w:t>6692</w:t>
      </w:r>
      <w:r>
        <w:rPr>
          <w:rtl/>
        </w:rPr>
        <w:t xml:space="preserve"> (</w:t>
      </w:r>
      <w:r>
        <w:t>11/288</w:t>
      </w:r>
      <w:r>
        <w:rPr>
          <w:rtl/>
        </w:rPr>
        <w:t>)</w:t>
      </w:r>
    </w:p>
  </w:footnote>
  <w:footnote w:id="740">
    <w:p w:rsidR="002849BE" w:rsidRDefault="002849BE" w:rsidP="00B956DC">
      <w:pPr>
        <w:pStyle w:val="a2"/>
      </w:pPr>
      <w:r>
        <w:rPr>
          <w:rStyle w:val="FootnoteCharacters"/>
        </w:rPr>
        <w:footnoteRef/>
      </w:r>
      <w:r>
        <w:rPr>
          <w:rtl/>
        </w:rPr>
        <w:t xml:space="preserve"> أبو داود، سنن أبي داود، ‌‌باب في السرية ترد على أهل العسكر، رقم </w:t>
      </w:r>
      <w:r>
        <w:t>2751</w:t>
      </w:r>
      <w:r>
        <w:rPr>
          <w:rtl/>
        </w:rPr>
        <w:t xml:space="preserve"> (</w:t>
      </w:r>
      <w:r>
        <w:t>3/80</w:t>
      </w:r>
      <w:r>
        <w:rPr>
          <w:rtl/>
        </w:rPr>
        <w:t>)</w:t>
      </w:r>
    </w:p>
  </w:footnote>
  <w:footnote w:id="741">
    <w:p w:rsidR="002849BE" w:rsidRDefault="002849BE" w:rsidP="000B5C31">
      <w:pPr>
        <w:pStyle w:val="FootnoteText"/>
        <w:spacing w:line="240" w:lineRule="auto"/>
      </w:pPr>
      <w:r>
        <w:rPr>
          <w:rStyle w:val="FootnoteCharacters"/>
        </w:rPr>
        <w:footnoteRef/>
      </w:r>
      <w:r>
        <w:rPr>
          <w:rtl/>
        </w:rPr>
        <w:t xml:space="preserve">ابن خزيمة، صحيح ابن خزيمة، رقم </w:t>
      </w:r>
      <w:r>
        <w:rPr>
          <w:rFonts w:cs="Arial"/>
          <w:rtl/>
        </w:rPr>
        <w:t>٢٢٨٠</w:t>
      </w:r>
      <w:r>
        <w:rPr>
          <w:rtl/>
        </w:rPr>
        <w:t xml:space="preserve"> ، </w:t>
      </w:r>
      <w:r>
        <w:rPr>
          <w:rFonts w:cs="Arial"/>
          <w:rtl/>
        </w:rPr>
        <w:t>(</w:t>
      </w:r>
      <w:r>
        <w:rPr>
          <w:rFonts w:cs="Arial"/>
        </w:rPr>
        <w:t>4/26</w:t>
      </w:r>
      <w:r>
        <w:rPr>
          <w:rFonts w:cs="Arial"/>
          <w:rtl/>
        </w:rPr>
        <w:t>)</w:t>
      </w:r>
    </w:p>
  </w:footnote>
  <w:footnote w:id="742">
    <w:p w:rsidR="002849BE" w:rsidRDefault="002849BE" w:rsidP="000B5C31">
      <w:pPr>
        <w:pStyle w:val="FootnoteText"/>
        <w:spacing w:line="240" w:lineRule="auto"/>
      </w:pPr>
      <w:r>
        <w:rPr>
          <w:rStyle w:val="FootnoteCharacters"/>
        </w:rPr>
        <w:footnoteRef/>
      </w:r>
      <w:r>
        <w:rPr>
          <w:rtl/>
        </w:rPr>
        <w:t xml:space="preserve"> الطبراني، المعجم الكبير، رقم </w:t>
      </w:r>
      <w:r>
        <w:rPr>
          <w:rFonts w:cs="Arial"/>
          <w:rtl/>
        </w:rPr>
        <w:t>٤٧١</w:t>
      </w:r>
      <w:r>
        <w:rPr>
          <w:rtl/>
        </w:rPr>
        <w:t xml:space="preserve"> ، </w:t>
      </w:r>
      <w:r>
        <w:rPr>
          <w:rFonts w:cs="Arial"/>
          <w:rtl/>
        </w:rPr>
        <w:t>(</w:t>
      </w:r>
      <w:r>
        <w:rPr>
          <w:rFonts w:cs="Arial"/>
        </w:rPr>
        <w:t>20/206</w:t>
      </w:r>
      <w:r>
        <w:rPr>
          <w:rFonts w:cs="Arial"/>
          <w:rtl/>
        </w:rPr>
        <w:t>).</w:t>
      </w:r>
    </w:p>
  </w:footnote>
  <w:footnote w:id="743">
    <w:p w:rsidR="002849BE" w:rsidRDefault="002849BE" w:rsidP="00B956DC">
      <w:pPr>
        <w:pStyle w:val="a2"/>
      </w:pPr>
      <w:r>
        <w:rPr>
          <w:rStyle w:val="FootnoteCharacters"/>
        </w:rPr>
        <w:footnoteRef/>
      </w:r>
      <w:r>
        <w:rPr>
          <w:rtl/>
        </w:rPr>
        <w:t xml:space="preserve"> الربيع، الجامع الصحيح، باب في الديات والعقل، رقم </w:t>
      </w:r>
      <w:r>
        <w:t>153</w:t>
      </w:r>
      <w:r>
        <w:rPr>
          <w:rtl/>
        </w:rPr>
        <w:t xml:space="preserve">، ص </w:t>
      </w:r>
      <w:r>
        <w:t>149</w:t>
      </w:r>
      <w:r>
        <w:rPr>
          <w:rtl/>
        </w:rPr>
        <w:t>.</w:t>
      </w:r>
    </w:p>
  </w:footnote>
  <w:footnote w:id="744">
    <w:p w:rsidR="002849BE" w:rsidRDefault="002849BE" w:rsidP="00B956DC">
      <w:pPr>
        <w:pStyle w:val="a2"/>
      </w:pPr>
      <w:r>
        <w:rPr>
          <w:rStyle w:val="FootnoteCharacters"/>
        </w:rPr>
        <w:footnoteRef/>
      </w:r>
      <w:r>
        <w:rPr>
          <w:rtl/>
        </w:rPr>
        <w:t xml:space="preserve"> ابن جعفر، الجامع (</w:t>
      </w:r>
      <w:r>
        <w:t>7/304</w:t>
      </w:r>
      <w:r>
        <w:rPr>
          <w:rtl/>
        </w:rPr>
        <w:t>)</w:t>
      </w:r>
    </w:p>
  </w:footnote>
  <w:footnote w:id="745">
    <w:p w:rsidR="002849BE" w:rsidRDefault="002849BE" w:rsidP="00B956DC">
      <w:pPr>
        <w:pStyle w:val="a2"/>
      </w:pPr>
      <w:r>
        <w:rPr>
          <w:rStyle w:val="FootnoteCharacters"/>
        </w:rPr>
        <w:footnoteRef/>
      </w:r>
      <w:r>
        <w:rPr>
          <w:rtl/>
        </w:rPr>
        <w:t xml:space="preserve"> أحمد، المسند، رقم </w:t>
      </w:r>
      <w:r>
        <w:t>1901</w:t>
      </w:r>
      <w:r>
        <w:rPr>
          <w:rtl/>
        </w:rPr>
        <w:t xml:space="preserve"> (</w:t>
      </w:r>
      <w:r>
        <w:t>3/387</w:t>
      </w:r>
      <w:r>
        <w:rPr>
          <w:rtl/>
        </w:rPr>
        <w:t>)</w:t>
      </w:r>
    </w:p>
  </w:footnote>
  <w:footnote w:id="746">
    <w:p w:rsidR="002849BE" w:rsidRDefault="002849BE" w:rsidP="00B956DC">
      <w:pPr>
        <w:pStyle w:val="a2"/>
      </w:pPr>
      <w:r>
        <w:rPr>
          <w:rStyle w:val="FootnoteCharacters"/>
        </w:rPr>
        <w:footnoteRef/>
      </w:r>
      <w:r>
        <w:rPr>
          <w:rtl/>
        </w:rPr>
        <w:t xml:space="preserve"> البخاري، صحيح البخاري، ‌‌باب: </w:t>
      </w:r>
      <w:r>
        <w:rPr>
          <w:rFonts w:ascii="Arial" w:hAnsi="Arial"/>
          <w:rtl/>
        </w:rPr>
        <w:t>لا</w:t>
      </w:r>
      <w:r>
        <w:rPr>
          <w:rtl/>
        </w:rPr>
        <w:t xml:space="preserve"> </w:t>
      </w:r>
      <w:r>
        <w:rPr>
          <w:rFonts w:ascii="Arial" w:hAnsi="Arial"/>
          <w:rtl/>
        </w:rPr>
        <w:t>يعذب</w:t>
      </w:r>
      <w:r>
        <w:rPr>
          <w:rtl/>
        </w:rPr>
        <w:t xml:space="preserve"> </w:t>
      </w:r>
      <w:r>
        <w:rPr>
          <w:rFonts w:ascii="Arial" w:hAnsi="Arial"/>
          <w:rtl/>
        </w:rPr>
        <w:t>بعذاب</w:t>
      </w:r>
      <w:r>
        <w:rPr>
          <w:rtl/>
        </w:rPr>
        <w:t xml:space="preserve"> </w:t>
      </w:r>
      <w:r>
        <w:rPr>
          <w:rFonts w:ascii="Arial" w:hAnsi="Arial"/>
          <w:rtl/>
        </w:rPr>
        <w:t>الله،</w:t>
      </w:r>
      <w:r>
        <w:rPr>
          <w:rtl/>
        </w:rPr>
        <w:t xml:space="preserve"> </w:t>
      </w:r>
      <w:r>
        <w:rPr>
          <w:rFonts w:ascii="Arial" w:hAnsi="Arial"/>
          <w:rtl/>
        </w:rPr>
        <w:t>رقم</w:t>
      </w:r>
      <w:r>
        <w:rPr>
          <w:rtl/>
        </w:rPr>
        <w:t xml:space="preserve"> </w:t>
      </w:r>
      <w:r>
        <w:rPr>
          <w:rFonts w:cs="Arial"/>
        </w:rPr>
        <w:t>3017</w:t>
      </w:r>
      <w:r>
        <w:rPr>
          <w:rtl/>
        </w:rPr>
        <w:t xml:space="preserve"> (</w:t>
      </w:r>
      <w:r>
        <w:t>4/61</w:t>
      </w:r>
      <w:r>
        <w:rPr>
          <w:rtl/>
        </w:rPr>
        <w:t>)</w:t>
      </w:r>
    </w:p>
  </w:footnote>
  <w:footnote w:id="747">
    <w:p w:rsidR="002849BE" w:rsidRDefault="002849BE" w:rsidP="00B956DC">
      <w:pPr>
        <w:pStyle w:val="a2"/>
      </w:pPr>
      <w:r>
        <w:rPr>
          <w:rStyle w:val="FootnoteCharacters"/>
        </w:rPr>
        <w:footnoteRef/>
      </w:r>
      <w:r>
        <w:rPr>
          <w:rtl/>
        </w:rPr>
        <w:t xml:space="preserve"> أبو داود، سنن أبي داود، ‌‌باب الحكم فيمن ارتد، رقم </w:t>
      </w:r>
      <w:r>
        <w:t>4351</w:t>
      </w:r>
      <w:r>
        <w:rPr>
          <w:rtl/>
        </w:rPr>
        <w:t xml:space="preserve"> (</w:t>
      </w:r>
      <w:r>
        <w:t>4/126</w:t>
      </w:r>
      <w:r>
        <w:rPr>
          <w:rtl/>
        </w:rPr>
        <w:t>)</w:t>
      </w:r>
    </w:p>
  </w:footnote>
  <w:footnote w:id="748">
    <w:p w:rsidR="002849BE" w:rsidRDefault="002849BE" w:rsidP="00B956DC">
      <w:pPr>
        <w:pStyle w:val="a2"/>
      </w:pPr>
      <w:r>
        <w:rPr>
          <w:rStyle w:val="FootnoteCharacters"/>
        </w:rPr>
        <w:footnoteRef/>
      </w:r>
      <w:r>
        <w:rPr>
          <w:rtl/>
        </w:rPr>
        <w:t xml:space="preserve"> الترمذي، سنن الترمذي، باب ما جاء في المرتد، رقم </w:t>
      </w:r>
      <w:r>
        <w:t>1458</w:t>
      </w:r>
      <w:r>
        <w:rPr>
          <w:rtl/>
        </w:rPr>
        <w:t xml:space="preserve"> (</w:t>
      </w:r>
      <w:r>
        <w:t>4/59</w:t>
      </w:r>
      <w:r>
        <w:rPr>
          <w:rtl/>
        </w:rPr>
        <w:t>)</w:t>
      </w:r>
    </w:p>
  </w:footnote>
  <w:footnote w:id="749">
    <w:p w:rsidR="002849BE" w:rsidRDefault="002849BE" w:rsidP="00B956DC">
      <w:pPr>
        <w:pStyle w:val="a2"/>
      </w:pPr>
      <w:r>
        <w:rPr>
          <w:rStyle w:val="FootnoteCharacters"/>
        </w:rPr>
        <w:footnoteRef/>
      </w:r>
      <w:r>
        <w:rPr>
          <w:rtl/>
        </w:rPr>
        <w:t xml:space="preserve"> النسائي، سنن النسائي، الحكم في المرتد، رقم </w:t>
      </w:r>
      <w:r>
        <w:t>4060</w:t>
      </w:r>
      <w:r>
        <w:rPr>
          <w:rtl/>
        </w:rPr>
        <w:t xml:space="preserve"> (</w:t>
      </w:r>
      <w:r>
        <w:t>7/104</w:t>
      </w:r>
      <w:r>
        <w:rPr>
          <w:rtl/>
        </w:rPr>
        <w:t>)</w:t>
      </w:r>
    </w:p>
  </w:footnote>
  <w:footnote w:id="750">
    <w:p w:rsidR="002849BE" w:rsidRDefault="002849BE" w:rsidP="00B956DC">
      <w:pPr>
        <w:pStyle w:val="a2"/>
      </w:pPr>
      <w:r>
        <w:rPr>
          <w:rStyle w:val="FootnoteCharacters"/>
        </w:rPr>
        <w:footnoteRef/>
      </w:r>
      <w:r>
        <w:rPr>
          <w:rtl/>
        </w:rPr>
        <w:t xml:space="preserve"> ابن جعفر، الجامع (</w:t>
      </w:r>
      <w:r>
        <w:t>7/306</w:t>
      </w:r>
      <w:r>
        <w:rPr>
          <w:rtl/>
        </w:rPr>
        <w:t>)</w:t>
      </w:r>
    </w:p>
  </w:footnote>
  <w:footnote w:id="751">
    <w:p w:rsidR="002849BE" w:rsidRDefault="002849BE" w:rsidP="00B956DC">
      <w:pPr>
        <w:pStyle w:val="a2"/>
      </w:pPr>
      <w:r>
        <w:rPr>
          <w:rStyle w:val="FootnoteCharacters"/>
        </w:rPr>
        <w:footnoteRef/>
      </w:r>
      <w:r>
        <w:rPr>
          <w:rtl/>
        </w:rPr>
        <w:t xml:space="preserve"> أحمد، المسند، رقم </w:t>
      </w:r>
      <w:r>
        <w:t>16997</w:t>
      </w:r>
      <w:r>
        <w:rPr>
          <w:rtl/>
        </w:rPr>
        <w:t xml:space="preserve"> (</w:t>
      </w:r>
      <w:r>
        <w:t>28/207</w:t>
      </w:r>
      <w:r>
        <w:rPr>
          <w:rtl/>
        </w:rPr>
        <w:t>)</w:t>
      </w:r>
    </w:p>
  </w:footnote>
  <w:footnote w:id="752">
    <w:p w:rsidR="002849BE" w:rsidRDefault="002849BE" w:rsidP="00B956DC">
      <w:pPr>
        <w:pStyle w:val="a2"/>
      </w:pPr>
      <w:r>
        <w:rPr>
          <w:rStyle w:val="FootnoteCharacters"/>
        </w:rPr>
        <w:footnoteRef/>
      </w:r>
      <w:r>
        <w:rPr>
          <w:rtl/>
        </w:rPr>
        <w:t xml:space="preserve"> أبو داود، سنن أبي داود، ‌‌باب ‌في ‌وطء ‌السبايا، رقم </w:t>
      </w:r>
      <w:r>
        <w:t>2158</w:t>
      </w:r>
      <w:r>
        <w:rPr>
          <w:rtl/>
        </w:rPr>
        <w:t xml:space="preserve"> (</w:t>
      </w:r>
      <w:r>
        <w:t>2/248</w:t>
      </w:r>
      <w:r>
        <w:rPr>
          <w:rtl/>
        </w:rPr>
        <w:t>)</w:t>
      </w:r>
    </w:p>
  </w:footnote>
  <w:footnote w:id="753">
    <w:p w:rsidR="002849BE" w:rsidRDefault="002849BE" w:rsidP="00B956DC">
      <w:pPr>
        <w:pStyle w:val="a2"/>
      </w:pPr>
      <w:r>
        <w:rPr>
          <w:rStyle w:val="FootnoteCharacters"/>
        </w:rPr>
        <w:footnoteRef/>
      </w:r>
      <w:r>
        <w:rPr>
          <w:rtl/>
        </w:rPr>
        <w:t xml:space="preserve"> ابن حبان، صحيح ابن حبان، ‌‌ذكر الزجر عن وطء الحامل من السبي حتى تضع حملها، رقم </w:t>
      </w:r>
      <w:r>
        <w:t>4846</w:t>
      </w:r>
      <w:r>
        <w:rPr>
          <w:rtl/>
        </w:rPr>
        <w:t xml:space="preserve"> (</w:t>
      </w:r>
      <w:r>
        <w:t>11/180</w:t>
      </w:r>
      <w:r>
        <w:rPr>
          <w:rtl/>
        </w:rPr>
        <w:t>).</w:t>
      </w:r>
    </w:p>
  </w:footnote>
  <w:footnote w:id="754">
    <w:p w:rsidR="002849BE" w:rsidRDefault="002849BE" w:rsidP="00B956DC">
      <w:pPr>
        <w:pStyle w:val="a2"/>
      </w:pPr>
      <w:r>
        <w:rPr>
          <w:rStyle w:val="FootnoteCharacters"/>
        </w:rPr>
        <w:footnoteRef/>
      </w:r>
      <w:r>
        <w:rPr>
          <w:rtl/>
        </w:rPr>
        <w:t xml:space="preserve"> أحمد، المسند، رقم </w:t>
      </w:r>
      <w:r>
        <w:t>16997</w:t>
      </w:r>
      <w:r>
        <w:rPr>
          <w:rtl/>
        </w:rPr>
        <w:t xml:space="preserve"> (</w:t>
      </w:r>
      <w:r>
        <w:t>28/207</w:t>
      </w:r>
      <w:r>
        <w:rPr>
          <w:rtl/>
        </w:rPr>
        <w:t>)</w:t>
      </w:r>
    </w:p>
  </w:footnote>
  <w:footnote w:id="755">
    <w:p w:rsidR="002849BE" w:rsidRDefault="002849BE" w:rsidP="00B956DC">
      <w:pPr>
        <w:pStyle w:val="a2"/>
      </w:pPr>
      <w:r>
        <w:rPr>
          <w:rStyle w:val="FootnoteCharacters"/>
        </w:rPr>
        <w:footnoteRef/>
      </w:r>
      <w:r>
        <w:rPr>
          <w:rtl/>
        </w:rPr>
        <w:t xml:space="preserve"> ابن جعفر، الجامع (</w:t>
      </w:r>
      <w:r>
        <w:t>7/307</w:t>
      </w:r>
      <w:r>
        <w:rPr>
          <w:rtl/>
        </w:rPr>
        <w:t>)</w:t>
      </w:r>
    </w:p>
  </w:footnote>
  <w:footnote w:id="756">
    <w:p w:rsidR="002849BE" w:rsidRDefault="002849BE" w:rsidP="00B956DC">
      <w:pPr>
        <w:pStyle w:val="a2"/>
      </w:pPr>
      <w:r>
        <w:rPr>
          <w:rStyle w:val="FootnoteCharacters"/>
        </w:rPr>
        <w:footnoteRef/>
      </w:r>
      <w:r>
        <w:rPr>
          <w:rtl/>
        </w:rPr>
        <w:t xml:space="preserve"> الجرجاني، عبد القاهر بن عبد الرحمن بن محمد الفارسي الأصل، الجرجاني الدار (</w:t>
      </w:r>
      <w:r>
        <w:rPr>
          <w:rFonts w:ascii="Arial" w:hAnsi="Arial"/>
          <w:rtl/>
        </w:rPr>
        <w:t>ت</w:t>
      </w:r>
      <w:r>
        <w:rPr>
          <w:rtl/>
        </w:rPr>
        <w:t xml:space="preserve">: </w:t>
      </w:r>
      <w:r>
        <w:rPr>
          <w:rFonts w:cs="Arial"/>
        </w:rPr>
        <w:t>471</w:t>
      </w:r>
      <w:r>
        <w:rPr>
          <w:rFonts w:ascii="Arial" w:hAnsi="Arial"/>
          <w:rtl/>
        </w:rPr>
        <w:t>هـ</w:t>
      </w:r>
      <w:r>
        <w:rPr>
          <w:rtl/>
        </w:rPr>
        <w:t xml:space="preserve">)، دَرْجُ الدُّرر في تَفِسيِر الآيِ والسُّوَر، : </w:t>
      </w:r>
      <w:r>
        <w:rPr>
          <w:rFonts w:ascii="Arial" w:hAnsi="Arial"/>
          <w:rtl/>
        </w:rPr>
        <w:t>م</w:t>
      </w:r>
      <w:r>
        <w:rPr>
          <w:rtl/>
        </w:rPr>
        <w:t xml:space="preserve">جلة الحكمة، بريطانيا، الطبعة: </w:t>
      </w:r>
      <w:r>
        <w:rPr>
          <w:rFonts w:ascii="Arial" w:hAnsi="Arial"/>
          <w:rtl/>
        </w:rPr>
        <w:t>الأولى،</w:t>
      </w:r>
      <w:r>
        <w:rPr>
          <w:rtl/>
        </w:rPr>
        <w:t xml:space="preserve"> </w:t>
      </w:r>
      <w:r>
        <w:rPr>
          <w:rFonts w:cs="Arial"/>
        </w:rPr>
        <w:t>1429</w:t>
      </w:r>
      <w:r>
        <w:rPr>
          <w:rtl/>
        </w:rPr>
        <w:t xml:space="preserve"> </w:t>
      </w:r>
      <w:r>
        <w:rPr>
          <w:rFonts w:ascii="Arial" w:hAnsi="Arial"/>
          <w:rtl/>
        </w:rPr>
        <w:t>هـ</w:t>
      </w:r>
      <w:r>
        <w:rPr>
          <w:rtl/>
        </w:rPr>
        <w:t xml:space="preserve"> - </w:t>
      </w:r>
      <w:r>
        <w:t>2008</w:t>
      </w:r>
      <w:r>
        <w:rPr>
          <w:rtl/>
        </w:rPr>
        <w:t xml:space="preserve"> م، (</w:t>
      </w:r>
      <w:r>
        <w:t>2/478</w:t>
      </w:r>
      <w:r>
        <w:rPr>
          <w:rtl/>
        </w:rPr>
        <w:t xml:space="preserve">). </w:t>
      </w:r>
    </w:p>
  </w:footnote>
  <w:footnote w:id="757">
    <w:p w:rsidR="002849BE" w:rsidRDefault="002849BE" w:rsidP="00B956DC">
      <w:pPr>
        <w:pStyle w:val="a2"/>
      </w:pPr>
      <w:r>
        <w:rPr>
          <w:rStyle w:val="FootnoteCharacters"/>
        </w:rPr>
        <w:footnoteRef/>
      </w:r>
      <w:r>
        <w:rPr>
          <w:rtl/>
        </w:rPr>
        <w:t xml:space="preserve"> الراغب، الحسين بن محمد المعروف بالراغب الأصفهانى (</w:t>
      </w:r>
      <w:r>
        <w:rPr>
          <w:rFonts w:ascii="Arial" w:hAnsi="Arial"/>
          <w:rtl/>
        </w:rPr>
        <w:t>ت</w:t>
      </w:r>
      <w:r>
        <w:rPr>
          <w:rtl/>
        </w:rPr>
        <w:t xml:space="preserve">: </w:t>
      </w:r>
      <w:r>
        <w:rPr>
          <w:rFonts w:cs="Arial"/>
        </w:rPr>
        <w:t>502</w:t>
      </w:r>
      <w:r>
        <w:rPr>
          <w:rFonts w:ascii="Arial" w:hAnsi="Arial"/>
          <w:rtl/>
        </w:rPr>
        <w:t>هـ</w:t>
      </w:r>
      <w:r>
        <w:rPr>
          <w:rtl/>
        </w:rPr>
        <w:t xml:space="preserve">)، تفسير الراغب الأصفهاني، كلية الآداب - </w:t>
      </w:r>
      <w:r>
        <w:rPr>
          <w:rFonts w:ascii="Arial" w:hAnsi="Arial"/>
          <w:rtl/>
        </w:rPr>
        <w:t>جامعة</w:t>
      </w:r>
      <w:r>
        <w:rPr>
          <w:rtl/>
        </w:rPr>
        <w:t xml:space="preserve"> </w:t>
      </w:r>
      <w:r>
        <w:rPr>
          <w:rFonts w:ascii="Arial" w:hAnsi="Arial"/>
          <w:rtl/>
        </w:rPr>
        <w:t>طنطا،</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rPr>
          <w:rFonts w:cs="Arial"/>
        </w:rPr>
        <w:t>1420</w:t>
      </w:r>
      <w:r>
        <w:rPr>
          <w:rtl/>
        </w:rPr>
        <w:t xml:space="preserve"> </w:t>
      </w:r>
      <w:r>
        <w:rPr>
          <w:rFonts w:ascii="Arial" w:hAnsi="Arial"/>
          <w:rtl/>
        </w:rPr>
        <w:t>هـ</w:t>
      </w:r>
      <w:r>
        <w:rPr>
          <w:rtl/>
        </w:rPr>
        <w:t xml:space="preserve"> - </w:t>
      </w:r>
      <w:r>
        <w:t>1999</w:t>
      </w:r>
      <w:r>
        <w:rPr>
          <w:rtl/>
        </w:rPr>
        <w:t xml:space="preserve"> م، (</w:t>
      </w:r>
      <w:r>
        <w:t>2/510</w:t>
      </w:r>
      <w:r>
        <w:rPr>
          <w:rtl/>
        </w:rPr>
        <w:t>).</w:t>
      </w:r>
    </w:p>
  </w:footnote>
  <w:footnote w:id="758">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308</w:t>
      </w:r>
      <w:r>
        <w:rPr>
          <w:rFonts w:cs="Arial"/>
          <w:rtl/>
        </w:rPr>
        <w:t>)</w:t>
      </w:r>
    </w:p>
  </w:footnote>
  <w:footnote w:id="759">
    <w:p w:rsidR="002849BE" w:rsidRDefault="002849BE" w:rsidP="00B956DC">
      <w:pPr>
        <w:pStyle w:val="a2"/>
      </w:pPr>
      <w:r>
        <w:rPr>
          <w:rStyle w:val="FootnoteCharacters"/>
        </w:rPr>
        <w:footnoteRef/>
      </w:r>
      <w:r>
        <w:rPr>
          <w:rtl/>
        </w:rPr>
        <w:t xml:space="preserve"> الربيع، الجامع الصحيح، باب جامع الغزو في سبيل الله، رقم </w:t>
      </w:r>
      <w:r>
        <w:t>24</w:t>
      </w:r>
      <w:r>
        <w:rPr>
          <w:rtl/>
        </w:rPr>
        <w:t xml:space="preserve"> ، ص </w:t>
      </w:r>
      <w:r>
        <w:t>104</w:t>
      </w:r>
      <w:r>
        <w:rPr>
          <w:rtl/>
        </w:rPr>
        <w:t>.</w:t>
      </w:r>
    </w:p>
  </w:footnote>
  <w:footnote w:id="760">
    <w:p w:rsidR="002849BE" w:rsidRDefault="002849BE" w:rsidP="00B956DC">
      <w:pPr>
        <w:pStyle w:val="a2"/>
      </w:pPr>
      <w:r>
        <w:rPr>
          <w:rStyle w:val="FootnoteCharacters"/>
        </w:rPr>
        <w:footnoteRef/>
      </w:r>
      <w:r>
        <w:rPr>
          <w:rtl/>
        </w:rPr>
        <w:t xml:space="preserve"> أحمد، المسند، رقم </w:t>
      </w:r>
      <w:r>
        <w:t>22518</w:t>
      </w:r>
      <w:r>
        <w:rPr>
          <w:rtl/>
        </w:rPr>
        <w:t xml:space="preserve"> (</w:t>
      </w:r>
      <w:r>
        <w:t>37/196</w:t>
      </w:r>
      <w:r>
        <w:rPr>
          <w:rtl/>
        </w:rPr>
        <w:t>)</w:t>
      </w:r>
    </w:p>
  </w:footnote>
  <w:footnote w:id="761">
    <w:p w:rsidR="002849BE" w:rsidRDefault="002849BE" w:rsidP="00B956DC">
      <w:pPr>
        <w:pStyle w:val="a2"/>
      </w:pPr>
      <w:r>
        <w:rPr>
          <w:rStyle w:val="FootnoteCharacters"/>
        </w:rPr>
        <w:footnoteRef/>
      </w:r>
      <w:r>
        <w:rPr>
          <w:rtl/>
        </w:rPr>
        <w:t xml:space="preserve"> البخاري، صحيح البخاري، ‌‌باب قول الله تعالى: {ويوم حنين إذ أعجبتكم كثرتكم فلم تغن عنكم شيئا..</w:t>
      </w:r>
      <w:r>
        <w:rPr>
          <w:rFonts w:ascii="Arial" w:hAnsi="Arial"/>
          <w:rtl/>
        </w:rPr>
        <w:t>،</w:t>
      </w:r>
      <w:r>
        <w:rPr>
          <w:rtl/>
        </w:rPr>
        <w:t xml:space="preserve"> </w:t>
      </w:r>
      <w:r>
        <w:rPr>
          <w:rFonts w:ascii="Arial" w:hAnsi="Arial"/>
          <w:rtl/>
        </w:rPr>
        <w:t>رقم</w:t>
      </w:r>
      <w:r>
        <w:rPr>
          <w:rtl/>
        </w:rPr>
        <w:t xml:space="preserve"> </w:t>
      </w:r>
      <w:r>
        <w:rPr>
          <w:rFonts w:cs="Arial"/>
        </w:rPr>
        <w:t>4322</w:t>
      </w:r>
      <w:r>
        <w:rPr>
          <w:rtl/>
        </w:rPr>
        <w:t xml:space="preserve"> (</w:t>
      </w:r>
      <w:r>
        <w:t>5/155</w:t>
      </w:r>
      <w:r>
        <w:rPr>
          <w:rtl/>
        </w:rPr>
        <w:t>)</w:t>
      </w:r>
    </w:p>
  </w:footnote>
  <w:footnote w:id="762">
    <w:p w:rsidR="002849BE" w:rsidRDefault="002849BE" w:rsidP="00B956DC">
      <w:pPr>
        <w:pStyle w:val="a2"/>
      </w:pPr>
      <w:r>
        <w:rPr>
          <w:rStyle w:val="FootnoteCharacters"/>
        </w:rPr>
        <w:footnoteRef/>
      </w:r>
      <w:r>
        <w:rPr>
          <w:rtl/>
        </w:rPr>
        <w:t xml:space="preserve"> مسلم، صحيح مسلم، باب استحقاق القاتل سلب القتيل، رقم </w:t>
      </w:r>
      <w:r>
        <w:t>1751</w:t>
      </w:r>
      <w:r>
        <w:rPr>
          <w:rtl/>
        </w:rPr>
        <w:t xml:space="preserve"> (</w:t>
      </w:r>
      <w:r>
        <w:t>3/1370</w:t>
      </w:r>
      <w:r>
        <w:rPr>
          <w:rtl/>
        </w:rPr>
        <w:t>)</w:t>
      </w:r>
    </w:p>
  </w:footnote>
  <w:footnote w:id="763">
    <w:p w:rsidR="002849BE" w:rsidRDefault="002849BE" w:rsidP="00B956DC">
      <w:pPr>
        <w:pStyle w:val="a2"/>
        <w:rPr>
          <w:rFonts w:cs="Arial"/>
        </w:rPr>
      </w:pPr>
      <w:r>
        <w:rPr>
          <w:rStyle w:val="FootnoteCharacters"/>
        </w:rPr>
        <w:footnoteRef/>
      </w:r>
      <w:r>
        <w:rPr>
          <w:rtl/>
        </w:rPr>
        <w:t xml:space="preserve"> ابن جعفر، الجامع (</w:t>
      </w:r>
      <w:r>
        <w:t>8/7</w:t>
      </w:r>
      <w:r>
        <w:rPr>
          <w:rtl/>
        </w:rPr>
        <w:t>)</w:t>
      </w:r>
    </w:p>
  </w:footnote>
  <w:footnote w:id="764">
    <w:p w:rsidR="002849BE" w:rsidRDefault="002849BE" w:rsidP="00B956DC">
      <w:pPr>
        <w:pStyle w:val="a2"/>
      </w:pPr>
      <w:r>
        <w:rPr>
          <w:rStyle w:val="FootnoteCharacters"/>
        </w:rPr>
        <w:footnoteRef/>
      </w:r>
      <w:r>
        <w:rPr>
          <w:rtl/>
        </w:rPr>
        <w:t xml:space="preserve"> أحمد، المسند، رقم </w:t>
      </w:r>
      <w:r>
        <w:rPr>
          <w:rFonts w:cs="Arial"/>
          <w:rtl/>
        </w:rPr>
        <w:t>٢٢١٥٨</w:t>
      </w:r>
      <w:r>
        <w:rPr>
          <w:rtl/>
        </w:rPr>
        <w:t xml:space="preserve"> ، </w:t>
      </w:r>
      <w:r>
        <w:rPr>
          <w:rFonts w:cs="Arial"/>
          <w:rtl/>
        </w:rPr>
        <w:t>(</w:t>
      </w:r>
      <w:r>
        <w:rPr>
          <w:rFonts w:cs="Arial"/>
        </w:rPr>
        <w:t>36</w:t>
      </w:r>
      <w:r>
        <w:rPr>
          <w:rFonts w:cs="Arial"/>
          <w:rtl/>
        </w:rPr>
        <w:t xml:space="preserve">/ </w:t>
      </w:r>
      <w:r>
        <w:rPr>
          <w:rFonts w:cs="Arial"/>
        </w:rPr>
        <w:t>482</w:t>
      </w:r>
      <w:r>
        <w:rPr>
          <w:rFonts w:cs="Arial"/>
          <w:rtl/>
        </w:rPr>
        <w:t>)</w:t>
      </w:r>
    </w:p>
  </w:footnote>
  <w:footnote w:id="765">
    <w:p w:rsidR="002849BE" w:rsidRDefault="002849BE" w:rsidP="00B956DC">
      <w:pPr>
        <w:pStyle w:val="a2"/>
      </w:pPr>
      <w:r>
        <w:rPr>
          <w:rStyle w:val="FootnoteCharacters"/>
        </w:rPr>
        <w:footnoteRef/>
      </w:r>
      <w:r>
        <w:rPr>
          <w:rtl/>
        </w:rPr>
        <w:t xml:space="preserve"> ابن ماجه، سنن ابن ماجه، باب الأمر بالمعروف والنهي عن المنكر، رقم </w:t>
      </w:r>
      <w:r>
        <w:t>4012</w:t>
      </w:r>
      <w:r>
        <w:rPr>
          <w:rtl/>
        </w:rPr>
        <w:t xml:space="preserve"> (</w:t>
      </w:r>
      <w:r>
        <w:t>2/1330</w:t>
      </w:r>
      <w:r>
        <w:rPr>
          <w:rtl/>
        </w:rPr>
        <w:t>)</w:t>
      </w:r>
    </w:p>
  </w:footnote>
  <w:footnote w:id="766">
    <w:p w:rsidR="002849BE" w:rsidRDefault="002849BE" w:rsidP="00B956DC">
      <w:pPr>
        <w:pStyle w:val="a2"/>
      </w:pPr>
      <w:r>
        <w:rPr>
          <w:rStyle w:val="FootnoteCharacters"/>
        </w:rPr>
        <w:footnoteRef/>
      </w:r>
      <w:r>
        <w:rPr>
          <w:rtl/>
        </w:rPr>
        <w:t xml:space="preserve"> الربيع، الجامع الصحيح، باب في عدة الشهداء، رقم </w:t>
      </w:r>
      <w:r>
        <w:t>5</w:t>
      </w:r>
      <w:r>
        <w:rPr>
          <w:rtl/>
        </w:rPr>
        <w:t xml:space="preserve"> ص </w:t>
      </w:r>
      <w:r>
        <w:t>101</w:t>
      </w:r>
      <w:r>
        <w:rPr>
          <w:rtl/>
        </w:rPr>
        <w:t>.</w:t>
      </w:r>
    </w:p>
  </w:footnote>
  <w:footnote w:id="767">
    <w:p w:rsidR="002849BE" w:rsidRDefault="002849BE" w:rsidP="00B956DC">
      <w:pPr>
        <w:pStyle w:val="a2"/>
      </w:pPr>
      <w:r>
        <w:rPr>
          <w:rStyle w:val="FootnoteCharacters"/>
        </w:rPr>
        <w:footnoteRef/>
      </w:r>
      <w:r>
        <w:rPr>
          <w:rtl/>
        </w:rPr>
        <w:t xml:space="preserve"> ابن جعفر، الجامع (</w:t>
      </w:r>
      <w:r>
        <w:t>8/8</w:t>
      </w:r>
      <w:r>
        <w:rPr>
          <w:rtl/>
        </w:rPr>
        <w:t>-</w:t>
      </w:r>
      <w:r>
        <w:t>9</w:t>
      </w:r>
      <w:r>
        <w:rPr>
          <w:rtl/>
        </w:rPr>
        <w:t>)</w:t>
      </w:r>
    </w:p>
  </w:footnote>
  <w:footnote w:id="768">
    <w:p w:rsidR="002849BE" w:rsidRDefault="002849BE" w:rsidP="00B956DC">
      <w:pPr>
        <w:pStyle w:val="a2"/>
      </w:pPr>
      <w:r>
        <w:rPr>
          <w:rStyle w:val="FootnoteCharacters"/>
        </w:rPr>
        <w:footnoteRef/>
      </w:r>
      <w:r>
        <w:rPr>
          <w:rtl/>
        </w:rPr>
        <w:t xml:space="preserve"> الواحدي، أسباب النزول، رقم </w:t>
      </w:r>
      <w:r>
        <w:t>348</w:t>
      </w:r>
      <w:r>
        <w:rPr>
          <w:rtl/>
        </w:rPr>
        <w:t xml:space="preserve"> ص </w:t>
      </w:r>
      <w:r>
        <w:t>176</w:t>
      </w:r>
    </w:p>
  </w:footnote>
  <w:footnote w:id="769">
    <w:p w:rsidR="002849BE" w:rsidRDefault="002849BE" w:rsidP="00B956DC">
      <w:pPr>
        <w:pStyle w:val="a2"/>
      </w:pPr>
      <w:r>
        <w:rPr>
          <w:rStyle w:val="FootnoteCharacters"/>
        </w:rPr>
        <w:footnoteRef/>
      </w:r>
      <w:r>
        <w:rPr>
          <w:rtl/>
        </w:rPr>
        <w:t xml:space="preserve"> ابن أبي شيبة، المصنف، ‌‌حديث عبد الله بن أبي حدرد الأسلمي، رقم </w:t>
      </w:r>
      <w:r>
        <w:t>37013</w:t>
      </w:r>
      <w:r>
        <w:rPr>
          <w:rtl/>
        </w:rPr>
        <w:t xml:space="preserve"> (</w:t>
      </w:r>
      <w:r>
        <w:t>7/425</w:t>
      </w:r>
      <w:r>
        <w:rPr>
          <w:rtl/>
        </w:rPr>
        <w:t>)</w:t>
      </w:r>
    </w:p>
  </w:footnote>
  <w:footnote w:id="770">
    <w:p w:rsidR="002849BE" w:rsidRDefault="002849BE" w:rsidP="00B956DC">
      <w:pPr>
        <w:pStyle w:val="a2"/>
        <w:rPr>
          <w:rFonts w:cs="Arial"/>
        </w:rPr>
      </w:pPr>
      <w:r>
        <w:rPr>
          <w:rStyle w:val="FootnoteCharacters"/>
        </w:rPr>
        <w:footnoteRef/>
      </w:r>
      <w:r>
        <w:rPr>
          <w:rtl/>
        </w:rPr>
        <w:t xml:space="preserve"> ابن جعفر، الجامع (</w:t>
      </w:r>
      <w:r>
        <w:t>8/9</w:t>
      </w:r>
      <w:r>
        <w:rPr>
          <w:rtl/>
        </w:rPr>
        <w:t>)</w:t>
      </w:r>
    </w:p>
  </w:footnote>
  <w:footnote w:id="771">
    <w:p w:rsidR="002849BE" w:rsidRDefault="002849BE" w:rsidP="00B956DC">
      <w:pPr>
        <w:pStyle w:val="a2"/>
      </w:pPr>
      <w:r>
        <w:rPr>
          <w:rStyle w:val="FootnoteCharacters"/>
        </w:rPr>
        <w:footnoteRef/>
      </w:r>
      <w:r>
        <w:rPr>
          <w:rtl/>
        </w:rPr>
        <w:t xml:space="preserve"> أحمد، المسند، رقم </w:t>
      </w:r>
      <w:r>
        <w:t>15587</w:t>
      </w:r>
      <w:r>
        <w:rPr>
          <w:rtl/>
        </w:rPr>
        <w:t xml:space="preserve"> (</w:t>
      </w:r>
      <w:r>
        <w:t>24/353</w:t>
      </w:r>
      <w:r>
        <w:rPr>
          <w:rtl/>
        </w:rPr>
        <w:t>)</w:t>
      </w:r>
    </w:p>
  </w:footnote>
  <w:footnote w:id="772">
    <w:p w:rsidR="002849BE" w:rsidRDefault="002849BE" w:rsidP="00B956DC">
      <w:pPr>
        <w:pStyle w:val="a2"/>
      </w:pPr>
      <w:r>
        <w:rPr>
          <w:rStyle w:val="FootnoteCharacters"/>
        </w:rPr>
        <w:footnoteRef/>
      </w:r>
      <w:r>
        <w:rPr>
          <w:rtl/>
        </w:rPr>
        <w:t xml:space="preserve"> الطبراني، المعجم الكبير، رقم </w:t>
      </w:r>
      <w:r>
        <w:t>839</w:t>
      </w:r>
      <w:r>
        <w:rPr>
          <w:rtl/>
        </w:rPr>
        <w:t xml:space="preserve"> (</w:t>
      </w:r>
      <w:r>
        <w:t>1/286</w:t>
      </w:r>
      <w:r>
        <w:rPr>
          <w:rtl/>
        </w:rPr>
        <w:t>)</w:t>
      </w:r>
    </w:p>
  </w:footnote>
  <w:footnote w:id="773">
    <w:p w:rsidR="002849BE" w:rsidRDefault="002849BE" w:rsidP="000B5C31">
      <w:pPr>
        <w:pStyle w:val="FootnoteText"/>
        <w:spacing w:line="240" w:lineRule="auto"/>
      </w:pPr>
      <w:r>
        <w:rPr>
          <w:rStyle w:val="FootnoteCharacters"/>
        </w:rPr>
        <w:footnoteRef/>
      </w:r>
      <w:r>
        <w:rPr>
          <w:rtl/>
        </w:rPr>
        <w:t xml:space="preserve"> الهيثمي، مجمع الفوائد، رقم </w:t>
      </w:r>
      <w:r>
        <w:rPr>
          <w:rFonts w:cs="Arial"/>
        </w:rPr>
        <w:t>17523</w:t>
      </w:r>
      <w:r>
        <w:rPr>
          <w:rFonts w:cs="Arial"/>
          <w:rtl/>
        </w:rPr>
        <w:t xml:space="preserve"> (</w:t>
      </w:r>
      <w:r>
        <w:rPr>
          <w:rFonts w:cs="Arial"/>
        </w:rPr>
        <w:t>10/199</w:t>
      </w:r>
      <w:r>
        <w:rPr>
          <w:rFonts w:cs="Arial"/>
          <w:rtl/>
        </w:rPr>
        <w:t>)</w:t>
      </w:r>
    </w:p>
  </w:footnote>
  <w:footnote w:id="774">
    <w:p w:rsidR="002849BE" w:rsidRDefault="002849BE" w:rsidP="00B956DC">
      <w:pPr>
        <w:pStyle w:val="a2"/>
      </w:pPr>
      <w:r>
        <w:rPr>
          <w:rStyle w:val="FootnoteCharacters"/>
        </w:rPr>
        <w:footnoteRef/>
      </w:r>
      <w:r>
        <w:rPr>
          <w:rtl/>
        </w:rPr>
        <w:t xml:space="preserve"> انظر ترجمته في: </w:t>
      </w:r>
      <w:r>
        <w:rPr>
          <w:rFonts w:ascii="Arial" w:hAnsi="Arial"/>
          <w:rtl/>
        </w:rPr>
        <w:t>الدرجيني،</w:t>
      </w:r>
      <w:r>
        <w:rPr>
          <w:rtl/>
        </w:rPr>
        <w:t xml:space="preserve"> </w:t>
      </w:r>
      <w:r>
        <w:rPr>
          <w:rFonts w:ascii="Arial" w:hAnsi="Arial"/>
          <w:rtl/>
        </w:rPr>
        <w:t>أ</w:t>
      </w:r>
      <w:r>
        <w:rPr>
          <w:rtl/>
        </w:rPr>
        <w:t>حمد بن سعيد، (</w:t>
      </w:r>
      <w:r>
        <w:rPr>
          <w:rFonts w:ascii="Arial" w:hAnsi="Arial"/>
          <w:rtl/>
        </w:rPr>
        <w:t>ت</w:t>
      </w:r>
      <w:r>
        <w:rPr>
          <w:rtl/>
        </w:rPr>
        <w:t xml:space="preserve"> حوالي </w:t>
      </w:r>
      <w:r>
        <w:t>670</w:t>
      </w:r>
      <w:r>
        <w:rPr>
          <w:rFonts w:ascii="Arial" w:hAnsi="Arial"/>
          <w:rtl/>
        </w:rPr>
        <w:t>هـ</w:t>
      </w:r>
      <w:r>
        <w:rPr>
          <w:rtl/>
        </w:rPr>
        <w:t>)</w:t>
      </w:r>
      <w:r>
        <w:rPr>
          <w:rFonts w:ascii="Arial" w:hAnsi="Arial"/>
          <w:rtl/>
        </w:rPr>
        <w:t>،</w:t>
      </w:r>
      <w:r>
        <w:rPr>
          <w:rtl/>
        </w:rPr>
        <w:t xml:space="preserve"> طبقات المشائخ بالمغرب، مطبعة البعث، قسنطينة – الجزائر، (</w:t>
      </w:r>
      <w:r>
        <w:t>2/273</w:t>
      </w:r>
      <w:r>
        <w:rPr>
          <w:rtl/>
        </w:rPr>
        <w:t>) و</w:t>
      </w:r>
      <w:r>
        <w:rPr>
          <w:rFonts w:ascii="Arial" w:hAnsi="Arial"/>
          <w:rtl/>
        </w:rPr>
        <w:t>الشماخي،</w:t>
      </w:r>
      <w:r>
        <w:rPr>
          <w:rtl/>
        </w:rPr>
        <w:t xml:space="preserve"> السير(</w:t>
      </w:r>
      <w:r>
        <w:t>1/95</w:t>
      </w:r>
      <w:r>
        <w:rPr>
          <w:rtl/>
        </w:rPr>
        <w:t>) و</w:t>
      </w:r>
      <w:r>
        <w:rPr>
          <w:rFonts w:ascii="Arial" w:hAnsi="Arial"/>
          <w:rtl/>
        </w:rPr>
        <w:t>البطاشي،</w:t>
      </w:r>
      <w:r>
        <w:rPr>
          <w:rtl/>
        </w:rPr>
        <w:t xml:space="preserve"> </w:t>
      </w:r>
      <w:r>
        <w:rPr>
          <w:rFonts w:ascii="Arial" w:hAnsi="Arial"/>
          <w:rtl/>
        </w:rPr>
        <w:t>،</w:t>
      </w:r>
      <w:r>
        <w:rPr>
          <w:rtl/>
        </w:rPr>
        <w:t xml:space="preserve"> إتحاف الأعيان، (</w:t>
      </w:r>
      <w:r>
        <w:t>1/86</w:t>
      </w:r>
      <w:r>
        <w:rPr>
          <w:rtl/>
        </w:rPr>
        <w:t>) والبوسعيدي، صالح بن أحمد بن سيف، رواية الحديث عند الإباضية (</w:t>
      </w:r>
      <w:r>
        <w:rPr>
          <w:rFonts w:ascii="Arial" w:hAnsi="Arial"/>
          <w:rtl/>
        </w:rPr>
        <w:t>دراسة</w:t>
      </w:r>
      <w:r>
        <w:rPr>
          <w:rtl/>
        </w:rPr>
        <w:t xml:space="preserve"> </w:t>
      </w:r>
      <w:r>
        <w:rPr>
          <w:rFonts w:ascii="Arial" w:hAnsi="Arial"/>
          <w:rtl/>
        </w:rPr>
        <w:t>مقارنة</w:t>
      </w:r>
      <w:r>
        <w:rPr>
          <w:rtl/>
        </w:rPr>
        <w:t xml:space="preserve">)، مكتبة الجيل الواعد، الطبعة الأولى </w:t>
      </w:r>
      <w:r>
        <w:t>1420</w:t>
      </w:r>
      <w:r>
        <w:rPr>
          <w:rtl/>
        </w:rPr>
        <w:t xml:space="preserve">هـ / </w:t>
      </w:r>
      <w:r>
        <w:rPr>
          <w:rFonts w:cs="Arial"/>
        </w:rPr>
        <w:t>2000</w:t>
      </w:r>
      <w:r>
        <w:rPr>
          <w:rFonts w:ascii="Arial" w:hAnsi="Arial"/>
          <w:rtl/>
        </w:rPr>
        <w:t>م</w:t>
      </w:r>
      <w:r>
        <w:rPr>
          <w:rtl/>
        </w:rPr>
        <w:t>، ص</w:t>
      </w:r>
      <w:r>
        <w:t>49</w:t>
      </w:r>
      <w:r>
        <w:rPr>
          <w:rtl/>
        </w:rPr>
        <w:t>.</w:t>
      </w:r>
    </w:p>
  </w:footnote>
  <w:footnote w:id="775">
    <w:p w:rsidR="002849BE" w:rsidRDefault="002849BE" w:rsidP="00B956DC">
      <w:pPr>
        <w:pStyle w:val="a2"/>
      </w:pPr>
      <w:r>
        <w:rPr>
          <w:rStyle w:val="FootnoteCharacters"/>
        </w:rPr>
        <w:footnoteRef/>
      </w:r>
      <w:r>
        <w:rPr>
          <w:rtl/>
        </w:rPr>
        <w:t xml:space="preserve"> </w:t>
      </w:r>
      <w:r>
        <w:rPr>
          <w:rFonts w:ascii="Arial" w:hAnsi="Arial"/>
          <w:rtl/>
        </w:rPr>
        <w:t>الراشدي،</w:t>
      </w:r>
      <w:r>
        <w:rPr>
          <w:rtl/>
        </w:rPr>
        <w:t xml:space="preserve"> مبارك بن عبد الله ، الإمام أبو عبيدة مسلم بن أبي كريمة التميمي وفقهه، الطبعة الأولى </w:t>
      </w:r>
      <w:r>
        <w:t>1413</w:t>
      </w:r>
      <w:r>
        <w:rPr>
          <w:rtl/>
        </w:rPr>
        <w:t xml:space="preserve">هـ - </w:t>
      </w:r>
      <w:r>
        <w:rPr>
          <w:rFonts w:cs="Arial"/>
        </w:rPr>
        <w:t>1993</w:t>
      </w:r>
      <w:r>
        <w:rPr>
          <w:rFonts w:ascii="Arial" w:hAnsi="Arial"/>
          <w:rtl/>
        </w:rPr>
        <w:t>م</w:t>
      </w:r>
      <w:r>
        <w:rPr>
          <w:rtl/>
        </w:rPr>
        <w:t xml:space="preserve">، ص </w:t>
      </w:r>
      <w:r>
        <w:t>250</w:t>
      </w:r>
      <w:r>
        <w:rPr>
          <w:rtl/>
        </w:rPr>
        <w:t>.</w:t>
      </w:r>
    </w:p>
  </w:footnote>
  <w:footnote w:id="776">
    <w:p w:rsidR="002849BE" w:rsidRDefault="002849BE" w:rsidP="000B5C31">
      <w:pPr>
        <w:pStyle w:val="FootnoteText"/>
        <w:spacing w:line="240" w:lineRule="auto"/>
      </w:pPr>
      <w:r>
        <w:rPr>
          <w:rStyle w:val="FootnoteCharacters"/>
        </w:rPr>
        <w:footnoteRef/>
      </w:r>
      <w:r>
        <w:rPr>
          <w:rtl/>
        </w:rPr>
        <w:t xml:space="preserve"> البوسعيدي، رواية الحديث عند الإباضية، ص </w:t>
      </w:r>
      <w:r>
        <w:t>50</w:t>
      </w:r>
    </w:p>
  </w:footnote>
  <w:footnote w:id="777">
    <w:p w:rsidR="002849BE" w:rsidRDefault="002849BE" w:rsidP="000B5C31">
      <w:pPr>
        <w:pStyle w:val="FootnoteText"/>
        <w:spacing w:line="240" w:lineRule="auto"/>
      </w:pPr>
      <w:r>
        <w:rPr>
          <w:rStyle w:val="FootnoteCharacters"/>
        </w:rPr>
        <w:footnoteRef/>
      </w:r>
      <w:r>
        <w:rPr>
          <w:rtl/>
        </w:rPr>
        <w:t xml:space="preserve"> </w:t>
      </w:r>
      <w:r>
        <w:rPr>
          <w:rFonts w:ascii="Arial" w:hAnsi="Arial"/>
          <w:rtl/>
        </w:rPr>
        <w:t>البطاشي،</w:t>
      </w:r>
      <w:r>
        <w:rPr>
          <w:rtl/>
        </w:rPr>
        <w:t xml:space="preserve"> </w:t>
      </w:r>
      <w:r>
        <w:rPr>
          <w:rFonts w:ascii="Arial" w:hAnsi="Arial"/>
          <w:rtl/>
        </w:rPr>
        <w:t>،</w:t>
      </w:r>
      <w:r>
        <w:rPr>
          <w:rtl/>
        </w:rPr>
        <w:t xml:space="preserve"> إتحاف الأعيان، (</w:t>
      </w:r>
      <w:r>
        <w:t>1/88</w:t>
      </w:r>
      <w:r>
        <w:rPr>
          <w:rtl/>
        </w:rPr>
        <w:t>).</w:t>
      </w:r>
    </w:p>
  </w:footnote>
  <w:footnote w:id="778">
    <w:p w:rsidR="002849BE" w:rsidRDefault="002849BE" w:rsidP="00B956DC">
      <w:pPr>
        <w:pStyle w:val="a2"/>
      </w:pPr>
      <w:r>
        <w:rPr>
          <w:rStyle w:val="FootnoteCharacters"/>
        </w:rPr>
        <w:footnoteRef/>
      </w:r>
      <w:r>
        <w:rPr>
          <w:rtl/>
        </w:rPr>
        <w:t xml:space="preserve"> الشماخي، السير (</w:t>
      </w:r>
      <w:r>
        <w:t>1/104</w:t>
      </w:r>
      <w:r>
        <w:rPr>
          <w:rtl/>
        </w:rPr>
        <w:t>)</w:t>
      </w:r>
    </w:p>
  </w:footnote>
  <w:footnote w:id="779">
    <w:p w:rsidR="002849BE" w:rsidRDefault="002849BE" w:rsidP="00B956DC">
      <w:pPr>
        <w:pStyle w:val="a2"/>
      </w:pPr>
      <w:r>
        <w:rPr>
          <w:rStyle w:val="FootnoteCharacters"/>
        </w:rPr>
        <w:footnoteRef/>
      </w:r>
      <w:r>
        <w:rPr>
          <w:rtl/>
        </w:rPr>
        <w:t xml:space="preserve"> انظر ترجمته مفصلة: </w:t>
      </w:r>
      <w:r>
        <w:rPr>
          <w:rFonts w:ascii="Arial" w:hAnsi="Arial"/>
          <w:rtl/>
        </w:rPr>
        <w:t>الراشدي،</w:t>
      </w:r>
      <w:r>
        <w:rPr>
          <w:rtl/>
        </w:rPr>
        <w:t xml:space="preserve"> الإمام أبو عبيدة مسلم بن أبي كريمة التميمي وفقهه، الطبعة الأولى </w:t>
      </w:r>
      <w:r>
        <w:t>1413</w:t>
      </w:r>
      <w:r>
        <w:rPr>
          <w:rtl/>
        </w:rPr>
        <w:t xml:space="preserve">هـ - </w:t>
      </w:r>
      <w:r>
        <w:rPr>
          <w:rFonts w:cs="Arial"/>
        </w:rPr>
        <w:t>1993</w:t>
      </w:r>
      <w:r>
        <w:rPr>
          <w:rFonts w:ascii="Arial" w:hAnsi="Arial"/>
          <w:rtl/>
        </w:rPr>
        <w:t>م</w:t>
      </w:r>
      <w:r>
        <w:rPr>
          <w:rtl/>
        </w:rPr>
        <w:t>.</w:t>
      </w:r>
    </w:p>
  </w:footnote>
  <w:footnote w:id="780">
    <w:p w:rsidR="002849BE" w:rsidRDefault="002849BE" w:rsidP="00B956DC">
      <w:pPr>
        <w:pStyle w:val="a2"/>
      </w:pPr>
      <w:r>
        <w:rPr>
          <w:rStyle w:val="FootnoteCharacters"/>
        </w:rPr>
        <w:footnoteRef/>
      </w:r>
      <w:r>
        <w:rPr>
          <w:rtl/>
        </w:rPr>
        <w:t xml:space="preserve"> الدرجيني، الطبقات (</w:t>
      </w:r>
      <w:r>
        <w:t>2/238</w:t>
      </w:r>
      <w:r>
        <w:rPr>
          <w:rtl/>
        </w:rPr>
        <w:t>)</w:t>
      </w:r>
    </w:p>
  </w:footnote>
  <w:footnote w:id="781">
    <w:p w:rsidR="002849BE" w:rsidRDefault="002849BE" w:rsidP="00B956DC">
      <w:pPr>
        <w:pStyle w:val="a2"/>
      </w:pPr>
      <w:r>
        <w:rPr>
          <w:rStyle w:val="FootnoteCharacters"/>
        </w:rPr>
        <w:footnoteRef/>
      </w:r>
      <w:r>
        <w:rPr>
          <w:rtl/>
        </w:rPr>
        <w:t xml:space="preserve"> الشماخي، السير (</w:t>
      </w:r>
      <w:r>
        <w:t>1/78</w:t>
      </w:r>
      <w:r>
        <w:rPr>
          <w:rtl/>
        </w:rPr>
        <w:t>)</w:t>
      </w:r>
    </w:p>
  </w:footnote>
  <w:footnote w:id="782">
    <w:p w:rsidR="002849BE" w:rsidRDefault="002849BE" w:rsidP="00B956DC">
      <w:pPr>
        <w:pStyle w:val="a2"/>
      </w:pPr>
      <w:r>
        <w:rPr>
          <w:rStyle w:val="FootnoteCharacters"/>
        </w:rPr>
        <w:footnoteRef/>
      </w:r>
      <w:r>
        <w:rPr>
          <w:rtl/>
        </w:rPr>
        <w:t xml:space="preserve"> هو الإمام الحافظ أبو زكريا يحيى بن معين بن عون المزي بالولاء، إمام الجرح والتعديل وأحد حفاظ الحديث، له عدد من المصنفات أهمها (</w:t>
      </w:r>
      <w:r>
        <w:rPr>
          <w:rFonts w:ascii="Arial" w:hAnsi="Arial"/>
          <w:rtl/>
        </w:rPr>
        <w:t>التاريخ</w:t>
      </w:r>
      <w:r>
        <w:rPr>
          <w:rtl/>
        </w:rPr>
        <w:t xml:space="preserve">) </w:t>
      </w:r>
      <w:r>
        <w:rPr>
          <w:rFonts w:ascii="Arial" w:hAnsi="Arial"/>
          <w:rtl/>
        </w:rPr>
        <w:t>توفي</w:t>
      </w:r>
      <w:r>
        <w:rPr>
          <w:rtl/>
        </w:rPr>
        <w:t xml:space="preserve"> </w:t>
      </w:r>
      <w:r>
        <w:rPr>
          <w:rFonts w:ascii="Arial" w:hAnsi="Arial"/>
          <w:rtl/>
        </w:rPr>
        <w:t>سنة</w:t>
      </w:r>
      <w:r>
        <w:rPr>
          <w:rtl/>
        </w:rPr>
        <w:t xml:space="preserve"> </w:t>
      </w:r>
      <w:r>
        <w:t>233</w:t>
      </w:r>
      <w:r>
        <w:rPr>
          <w:rFonts w:ascii="Arial" w:hAnsi="Arial"/>
          <w:rtl/>
        </w:rPr>
        <w:t>هـ</w:t>
      </w:r>
      <w:r>
        <w:rPr>
          <w:rtl/>
        </w:rPr>
        <w:t xml:space="preserve"> </w:t>
      </w:r>
      <w:r>
        <w:t>848</w:t>
      </w:r>
      <w:r>
        <w:rPr>
          <w:rFonts w:ascii="Arial" w:hAnsi="Arial"/>
          <w:rtl/>
        </w:rPr>
        <w:t>م،</w:t>
      </w:r>
      <w:r>
        <w:rPr>
          <w:rtl/>
        </w:rPr>
        <w:t xml:space="preserve"> </w:t>
      </w:r>
      <w:r>
        <w:rPr>
          <w:rFonts w:ascii="Arial" w:hAnsi="Arial"/>
          <w:rtl/>
        </w:rPr>
        <w:t>ال</w:t>
      </w:r>
      <w:r>
        <w:rPr>
          <w:rtl/>
        </w:rPr>
        <w:t>خطيب (</w:t>
      </w:r>
      <w:r>
        <w:rPr>
          <w:rFonts w:ascii="Arial" w:hAnsi="Arial"/>
          <w:rtl/>
        </w:rPr>
        <w:t>تاريخ</w:t>
      </w:r>
      <w:r>
        <w:rPr>
          <w:rtl/>
        </w:rPr>
        <w:t xml:space="preserve"> </w:t>
      </w:r>
      <w:r>
        <w:rPr>
          <w:rFonts w:ascii="Arial" w:hAnsi="Arial"/>
          <w:rtl/>
        </w:rPr>
        <w:t>بغداد</w:t>
      </w:r>
      <w:r>
        <w:rPr>
          <w:rtl/>
        </w:rPr>
        <w:t xml:space="preserve">) </w:t>
      </w:r>
      <w:r>
        <w:rPr>
          <w:rFonts w:ascii="Arial" w:hAnsi="Arial"/>
          <w:rtl/>
        </w:rPr>
        <w:t>ج</w:t>
      </w:r>
      <w:r>
        <w:t>14</w:t>
      </w:r>
      <w:r>
        <w:rPr>
          <w:rtl/>
        </w:rPr>
        <w:t xml:space="preserve"> </w:t>
      </w:r>
      <w:r>
        <w:rPr>
          <w:rFonts w:ascii="Arial" w:hAnsi="Arial"/>
          <w:rtl/>
        </w:rPr>
        <w:t>ص</w:t>
      </w:r>
      <w:r>
        <w:t>177</w:t>
      </w:r>
      <w:r>
        <w:rPr>
          <w:rFonts w:ascii="Arial" w:hAnsi="Arial"/>
          <w:rtl/>
        </w:rPr>
        <w:t>،</w:t>
      </w:r>
      <w:r>
        <w:rPr>
          <w:rtl/>
        </w:rPr>
        <w:t xml:space="preserve"> </w:t>
      </w:r>
      <w:r>
        <w:rPr>
          <w:rFonts w:ascii="Arial" w:hAnsi="Arial"/>
          <w:rtl/>
        </w:rPr>
        <w:t>الذهبي</w:t>
      </w:r>
      <w:r>
        <w:rPr>
          <w:rtl/>
        </w:rPr>
        <w:t xml:space="preserve"> (تذكرة الحفاظ) </w:t>
      </w:r>
      <w:r>
        <w:rPr>
          <w:rFonts w:ascii="Arial" w:hAnsi="Arial"/>
          <w:rtl/>
        </w:rPr>
        <w:t>ج</w:t>
      </w:r>
      <w:r>
        <w:t>2</w:t>
      </w:r>
      <w:r>
        <w:rPr>
          <w:rtl/>
        </w:rPr>
        <w:t xml:space="preserve"> </w:t>
      </w:r>
      <w:r>
        <w:rPr>
          <w:rFonts w:ascii="Arial" w:hAnsi="Arial"/>
          <w:rtl/>
        </w:rPr>
        <w:t>ص</w:t>
      </w:r>
      <w:r>
        <w:t>429</w:t>
      </w:r>
      <w:r>
        <w:rPr>
          <w:rFonts w:ascii="Arial" w:hAnsi="Arial"/>
          <w:rtl/>
        </w:rPr>
        <w:t>،</w:t>
      </w:r>
      <w:r>
        <w:rPr>
          <w:rtl/>
        </w:rPr>
        <w:t xml:space="preserve"> </w:t>
      </w:r>
      <w:r>
        <w:rPr>
          <w:rFonts w:ascii="Arial" w:hAnsi="Arial"/>
          <w:rtl/>
        </w:rPr>
        <w:t>ابن</w:t>
      </w:r>
      <w:r>
        <w:rPr>
          <w:rtl/>
        </w:rPr>
        <w:t xml:space="preserve"> </w:t>
      </w:r>
      <w:r>
        <w:rPr>
          <w:rFonts w:ascii="Arial" w:hAnsi="Arial"/>
          <w:rtl/>
        </w:rPr>
        <w:t>حجر</w:t>
      </w:r>
      <w:r>
        <w:rPr>
          <w:rtl/>
        </w:rPr>
        <w:t xml:space="preserve"> (تهذيب التهذيب) </w:t>
      </w:r>
      <w:r>
        <w:rPr>
          <w:rFonts w:ascii="Arial" w:hAnsi="Arial"/>
          <w:rtl/>
        </w:rPr>
        <w:t>ج</w:t>
      </w:r>
      <w:r>
        <w:t>11</w:t>
      </w:r>
      <w:r>
        <w:rPr>
          <w:rtl/>
        </w:rPr>
        <w:t xml:space="preserve"> </w:t>
      </w:r>
      <w:r>
        <w:rPr>
          <w:rFonts w:ascii="Arial" w:hAnsi="Arial"/>
          <w:rtl/>
        </w:rPr>
        <w:t>ص</w:t>
      </w:r>
      <w:r>
        <w:t>245</w:t>
      </w:r>
      <w:r>
        <w:rPr>
          <w:rtl/>
        </w:rPr>
        <w:t>.</w:t>
      </w:r>
    </w:p>
  </w:footnote>
  <w:footnote w:id="783">
    <w:p w:rsidR="002849BE" w:rsidRDefault="002849BE" w:rsidP="00B956DC">
      <w:pPr>
        <w:pStyle w:val="a2"/>
      </w:pPr>
      <w:r>
        <w:rPr>
          <w:rStyle w:val="FootnoteCharacters"/>
        </w:rPr>
        <w:footnoteRef/>
      </w:r>
      <w:r>
        <w:rPr>
          <w:rtl/>
        </w:rPr>
        <w:t xml:space="preserve"> أحمد، أحمد بن محمد بن حنبل بن هلال بن أسد الشيباني (ت: </w:t>
      </w:r>
      <w:r>
        <w:rPr>
          <w:rFonts w:cs="Arial"/>
        </w:rPr>
        <w:t>241</w:t>
      </w:r>
      <w:r>
        <w:rPr>
          <w:rFonts w:ascii="Arial" w:hAnsi="Arial"/>
          <w:rtl/>
        </w:rPr>
        <w:t>هـ</w:t>
      </w:r>
      <w:r>
        <w:rPr>
          <w:rtl/>
        </w:rPr>
        <w:t xml:space="preserve">)، العلل ومعرفة الرجال لأحمد رواية ابنه عبد الله، دار الخاني ،الرياض، الطبعة: </w:t>
      </w:r>
      <w:r>
        <w:rPr>
          <w:rFonts w:ascii="Arial" w:hAnsi="Arial"/>
          <w:rtl/>
        </w:rPr>
        <w:t>الثانية،</w:t>
      </w:r>
      <w:r>
        <w:rPr>
          <w:rtl/>
        </w:rPr>
        <w:t xml:space="preserve"> </w:t>
      </w:r>
      <w:r>
        <w:rPr>
          <w:rFonts w:cs="Arial"/>
        </w:rPr>
        <w:t>1422</w:t>
      </w:r>
      <w:r>
        <w:rPr>
          <w:rtl/>
        </w:rPr>
        <w:t xml:space="preserve"> </w:t>
      </w:r>
      <w:r>
        <w:rPr>
          <w:rFonts w:ascii="Arial" w:hAnsi="Arial"/>
          <w:rtl/>
        </w:rPr>
        <w:t>هـ</w:t>
      </w:r>
      <w:r>
        <w:rPr>
          <w:rtl/>
        </w:rPr>
        <w:t xml:space="preserve"> - </w:t>
      </w:r>
      <w:r>
        <w:t>201</w:t>
      </w:r>
      <w:r>
        <w:rPr>
          <w:rtl/>
        </w:rPr>
        <w:t xml:space="preserve"> م، (</w:t>
      </w:r>
      <w:r>
        <w:t>3/11</w:t>
      </w:r>
      <w:r>
        <w:rPr>
          <w:rtl/>
        </w:rPr>
        <w:t>)</w:t>
      </w:r>
    </w:p>
  </w:footnote>
  <w:footnote w:id="784">
    <w:p w:rsidR="002849BE" w:rsidRDefault="002849BE" w:rsidP="00B956DC">
      <w:pPr>
        <w:pStyle w:val="a2"/>
      </w:pPr>
      <w:r>
        <w:rPr>
          <w:rStyle w:val="FootnoteCharacters"/>
        </w:rPr>
        <w:footnoteRef/>
      </w:r>
      <w:r>
        <w:rPr>
          <w:rtl/>
        </w:rPr>
        <w:t xml:space="preserve"> انظر ترجمته: الدرجيني، الطبقات (</w:t>
      </w:r>
      <w:r>
        <w:t>2/254</w:t>
      </w:r>
      <w:r>
        <w:rPr>
          <w:rtl/>
        </w:rPr>
        <w:t>) والشماخي، السير، (</w:t>
      </w:r>
      <w:r>
        <w:t>1/82</w:t>
      </w:r>
      <w:r>
        <w:rPr>
          <w:rtl/>
        </w:rPr>
        <w:t>)</w:t>
      </w:r>
      <w:r>
        <w:rPr>
          <w:rFonts w:ascii="Arial" w:hAnsi="Arial"/>
          <w:rtl/>
        </w:rPr>
        <w:t>،</w:t>
      </w:r>
      <w:r>
        <w:rPr>
          <w:rtl/>
        </w:rPr>
        <w:t xml:space="preserve"> الراشدي، الإمام أبو عبيدة، ص</w:t>
      </w:r>
      <w:r>
        <w:t>601</w:t>
      </w:r>
      <w:r>
        <w:rPr>
          <w:rFonts w:ascii="Arial" w:hAnsi="Arial"/>
          <w:rtl/>
        </w:rPr>
        <w:t>،</w:t>
      </w:r>
      <w:r>
        <w:rPr>
          <w:rtl/>
        </w:rPr>
        <w:t xml:space="preserve"> </w:t>
      </w:r>
      <w:r>
        <w:rPr>
          <w:rFonts w:ascii="Arial" w:hAnsi="Arial"/>
          <w:rtl/>
        </w:rPr>
        <w:t>البطاشي</w:t>
      </w:r>
      <w:r>
        <w:rPr>
          <w:rtl/>
        </w:rPr>
        <w:t xml:space="preserve"> ،إتحاف الأعيان، (</w:t>
      </w:r>
      <w:r>
        <w:t>1/428</w:t>
      </w:r>
      <w:r>
        <w:rPr>
          <w:rtl/>
        </w:rPr>
        <w:t>).</w:t>
      </w:r>
    </w:p>
  </w:footnote>
  <w:footnote w:id="785">
    <w:p w:rsidR="002849BE" w:rsidRDefault="002849BE" w:rsidP="00B956DC">
      <w:pPr>
        <w:pStyle w:val="a2"/>
      </w:pPr>
      <w:r>
        <w:rPr>
          <w:rStyle w:val="FootnoteCharacters"/>
        </w:rPr>
        <w:footnoteRef/>
      </w:r>
      <w:r>
        <w:rPr>
          <w:rtl/>
        </w:rPr>
        <w:t xml:space="preserve"> الدرجيني، الطبقات(</w:t>
      </w:r>
      <w:r>
        <w:t>2/254</w:t>
      </w:r>
      <w:r>
        <w:rPr>
          <w:rtl/>
        </w:rPr>
        <w:t>-</w:t>
      </w:r>
      <w:r>
        <w:t>255</w:t>
      </w:r>
      <w:r>
        <w:rPr>
          <w:rtl/>
        </w:rPr>
        <w:t>)</w:t>
      </w:r>
    </w:p>
  </w:footnote>
  <w:footnote w:id="786">
    <w:p w:rsidR="002849BE" w:rsidRDefault="002849BE" w:rsidP="00B956DC">
      <w:pPr>
        <w:pStyle w:val="a2"/>
      </w:pPr>
      <w:r>
        <w:rPr>
          <w:rStyle w:val="FootnoteCharacters"/>
        </w:rPr>
        <w:footnoteRef/>
      </w:r>
      <w:r>
        <w:rPr>
          <w:rtl/>
        </w:rPr>
        <w:t xml:space="preserve"> ابن أبي حاتم، عبد الرحمن بن محمد بن إدريس بن المنذر التميمي، الحنظلي، الرازي (ت: </w:t>
      </w:r>
      <w:r>
        <w:rPr>
          <w:rFonts w:cs="Arial"/>
        </w:rPr>
        <w:t>327</w:t>
      </w:r>
      <w:r>
        <w:rPr>
          <w:rFonts w:ascii="Arial" w:hAnsi="Arial"/>
          <w:rtl/>
        </w:rPr>
        <w:t>هـ</w:t>
      </w:r>
      <w:r>
        <w:rPr>
          <w:rtl/>
        </w:rPr>
        <w:t xml:space="preserve">)، الجرح والتعديل، طبعة مجلس دائرة المعارف العثمانية - </w:t>
      </w:r>
      <w:r>
        <w:rPr>
          <w:rFonts w:ascii="Arial" w:hAnsi="Arial"/>
          <w:rtl/>
        </w:rPr>
        <w:t>بحيدر</w:t>
      </w:r>
      <w:r>
        <w:rPr>
          <w:rtl/>
        </w:rPr>
        <w:t xml:space="preserve"> </w:t>
      </w:r>
      <w:r>
        <w:rPr>
          <w:rFonts w:ascii="Arial" w:hAnsi="Arial"/>
          <w:rtl/>
        </w:rPr>
        <w:t>آباد</w:t>
      </w:r>
      <w:r>
        <w:rPr>
          <w:rtl/>
        </w:rPr>
        <w:t xml:space="preserve"> </w:t>
      </w:r>
      <w:r>
        <w:rPr>
          <w:rFonts w:ascii="Arial" w:hAnsi="Arial"/>
          <w:rtl/>
        </w:rPr>
        <w:t>الدكن</w:t>
      </w:r>
      <w:r>
        <w:rPr>
          <w:rtl/>
        </w:rPr>
        <w:t xml:space="preserve"> – الهند، دار إحياء التراث العربي – بيروت، الطبعة: </w:t>
      </w:r>
      <w:r>
        <w:rPr>
          <w:rFonts w:ascii="Arial" w:hAnsi="Arial"/>
          <w:rtl/>
        </w:rPr>
        <w:t>الأولى،</w:t>
      </w:r>
      <w:r>
        <w:rPr>
          <w:rtl/>
        </w:rPr>
        <w:t xml:space="preserve"> </w:t>
      </w:r>
      <w:r>
        <w:rPr>
          <w:rFonts w:cs="Arial"/>
        </w:rPr>
        <w:t>1271</w:t>
      </w:r>
      <w:r>
        <w:rPr>
          <w:rtl/>
        </w:rPr>
        <w:t xml:space="preserve"> </w:t>
      </w:r>
      <w:r>
        <w:rPr>
          <w:rFonts w:ascii="Arial" w:hAnsi="Arial"/>
          <w:rtl/>
        </w:rPr>
        <w:t>هـ</w:t>
      </w:r>
      <w:r>
        <w:rPr>
          <w:rtl/>
        </w:rPr>
        <w:t xml:space="preserve"> </w:t>
      </w:r>
      <w:r>
        <w:rPr>
          <w:rFonts w:cs="Arial"/>
        </w:rPr>
        <w:t>1952</w:t>
      </w:r>
      <w:r>
        <w:rPr>
          <w:rtl/>
        </w:rPr>
        <w:t xml:space="preserve"> </w:t>
      </w:r>
      <w:r>
        <w:rPr>
          <w:rFonts w:ascii="Arial" w:hAnsi="Arial"/>
          <w:rtl/>
        </w:rPr>
        <w:t>م</w:t>
      </w:r>
      <w:r>
        <w:rPr>
          <w:rtl/>
        </w:rPr>
        <w:t>، (</w:t>
      </w:r>
      <w:r>
        <w:t>4/394</w:t>
      </w:r>
      <w:r>
        <w:rPr>
          <w:rtl/>
        </w:rPr>
        <w:t>).</w:t>
      </w:r>
    </w:p>
  </w:footnote>
  <w:footnote w:id="787">
    <w:p w:rsidR="002849BE" w:rsidRDefault="002849BE" w:rsidP="00B956DC">
      <w:pPr>
        <w:pStyle w:val="a2"/>
      </w:pPr>
      <w:r>
        <w:rPr>
          <w:rStyle w:val="FootnoteCharacters"/>
        </w:rPr>
        <w:footnoteRef/>
      </w:r>
      <w:r>
        <w:rPr>
          <w:rtl/>
        </w:rPr>
        <w:t xml:space="preserve"> المرجع السابق، (</w:t>
      </w:r>
      <w:r>
        <w:t>4/393</w:t>
      </w:r>
      <w:r>
        <w:rPr>
          <w:rtl/>
        </w:rPr>
        <w:t>)</w:t>
      </w:r>
    </w:p>
  </w:footnote>
  <w:footnote w:id="788">
    <w:p w:rsidR="002849BE" w:rsidRDefault="002849BE" w:rsidP="00B956DC">
      <w:pPr>
        <w:pStyle w:val="a2"/>
      </w:pPr>
      <w:r>
        <w:rPr>
          <w:rStyle w:val="FootnoteCharacters"/>
        </w:rPr>
        <w:footnoteRef/>
      </w:r>
      <w:r>
        <w:rPr>
          <w:rtl/>
        </w:rPr>
        <w:t xml:space="preserve"> الدرجيني، الطبقات، (</w:t>
      </w:r>
      <w:r>
        <w:t>2/211</w:t>
      </w:r>
      <w:r>
        <w:rPr>
          <w:rtl/>
        </w:rPr>
        <w:t>).</w:t>
      </w:r>
    </w:p>
  </w:footnote>
  <w:footnote w:id="789">
    <w:p w:rsidR="002849BE" w:rsidRDefault="002849BE" w:rsidP="00B956DC">
      <w:pPr>
        <w:pStyle w:val="a2"/>
      </w:pPr>
      <w:r>
        <w:rPr>
          <w:rStyle w:val="FootnoteCharacters"/>
        </w:rPr>
        <w:footnoteRef/>
      </w:r>
      <w:r>
        <w:rPr>
          <w:rtl/>
        </w:rPr>
        <w:t xml:space="preserve"> الشماخي، السير، (</w:t>
      </w:r>
      <w:r>
        <w:t>1/81</w:t>
      </w:r>
      <w:r>
        <w:rPr>
          <w:rtl/>
        </w:rPr>
        <w:t>).</w:t>
      </w:r>
    </w:p>
  </w:footnote>
  <w:footnote w:id="790">
    <w:p w:rsidR="002849BE" w:rsidRDefault="002849BE" w:rsidP="000B5C31">
      <w:pPr>
        <w:pStyle w:val="FootnoteText"/>
        <w:spacing w:line="240" w:lineRule="auto"/>
      </w:pPr>
      <w:r>
        <w:rPr>
          <w:rStyle w:val="FootnoteCharacters"/>
        </w:rPr>
        <w:footnoteRef/>
      </w:r>
      <w:r>
        <w:rPr>
          <w:rtl/>
        </w:rPr>
        <w:t xml:space="preserve"> البوسعيدي، رواية الحديث عند الإباضية، ص </w:t>
      </w:r>
      <w:r>
        <w:t>55</w:t>
      </w:r>
    </w:p>
  </w:footnote>
  <w:footnote w:id="791">
    <w:p w:rsidR="002849BE" w:rsidRDefault="002849BE" w:rsidP="000B5C31">
      <w:pPr>
        <w:pStyle w:val="FootnoteText"/>
        <w:spacing w:line="240" w:lineRule="auto"/>
      </w:pPr>
      <w:r>
        <w:rPr>
          <w:rStyle w:val="FootnoteCharacters"/>
        </w:rPr>
        <w:footnoteRef/>
      </w:r>
      <w:r>
        <w:rPr>
          <w:rtl/>
        </w:rPr>
        <w:t xml:space="preserve"> المرجع السابق ، ص </w:t>
      </w:r>
      <w:r>
        <w:t>59</w:t>
      </w:r>
    </w:p>
  </w:footnote>
  <w:footnote w:id="792">
    <w:p w:rsidR="002849BE" w:rsidRDefault="002849BE" w:rsidP="00B956DC">
      <w:pPr>
        <w:pStyle w:val="a2"/>
      </w:pPr>
      <w:r>
        <w:rPr>
          <w:rStyle w:val="FootnoteCharacters"/>
        </w:rPr>
        <w:footnoteRef/>
      </w:r>
      <w:r>
        <w:rPr>
          <w:rtl/>
        </w:rPr>
        <w:t xml:space="preserve"> ابن مداد، ، سيرة العلامة عبدالله بن مداد، ص </w:t>
      </w:r>
      <w:r>
        <w:t>18</w:t>
      </w:r>
    </w:p>
  </w:footnote>
  <w:footnote w:id="793">
    <w:p w:rsidR="002849BE" w:rsidRDefault="002849BE" w:rsidP="00B956DC">
      <w:pPr>
        <w:pStyle w:val="a2"/>
      </w:pPr>
      <w:r>
        <w:rPr>
          <w:rStyle w:val="FootnoteCharacters"/>
        </w:rPr>
        <w:footnoteRef/>
      </w:r>
      <w:r>
        <w:rPr>
          <w:rtl/>
        </w:rPr>
        <w:t xml:space="preserve"> الدرجيني، الطبقات، (</w:t>
      </w:r>
      <w:r>
        <w:t>2/273</w:t>
      </w:r>
      <w:r>
        <w:rPr>
          <w:rtl/>
        </w:rPr>
        <w:t>)</w:t>
      </w:r>
    </w:p>
  </w:footnote>
  <w:footnote w:id="794">
    <w:p w:rsidR="002849BE" w:rsidRDefault="002849BE" w:rsidP="00AA027F">
      <w:pPr>
        <w:pStyle w:val="FootnoteText"/>
        <w:spacing w:line="240" w:lineRule="auto"/>
      </w:pPr>
      <w:r>
        <w:rPr>
          <w:rStyle w:val="FootnoteCharacters"/>
        </w:rPr>
        <w:footnoteRef/>
      </w:r>
      <w:r>
        <w:rPr>
          <w:rtl/>
        </w:rPr>
        <w:t xml:space="preserve"> البوسعيدي، رواية الحديث عند الإباضية، ص </w:t>
      </w:r>
      <w:r>
        <w:t>55</w:t>
      </w:r>
    </w:p>
  </w:footnote>
  <w:footnote w:id="795">
    <w:p w:rsidR="002849BE" w:rsidRDefault="002849BE" w:rsidP="00B956DC">
      <w:pPr>
        <w:pStyle w:val="a2"/>
      </w:pPr>
      <w:r>
        <w:rPr>
          <w:rStyle w:val="FootnoteCharacters"/>
        </w:rPr>
        <w:footnoteRef/>
      </w:r>
      <w:r>
        <w:rPr>
          <w:rtl/>
        </w:rPr>
        <w:t xml:space="preserve"> المرجع السابق.</w:t>
      </w:r>
    </w:p>
  </w:footnote>
  <w:footnote w:id="796">
    <w:p w:rsidR="002849BE" w:rsidRDefault="002849BE" w:rsidP="00B956DC">
      <w:pPr>
        <w:pStyle w:val="a2"/>
      </w:pPr>
      <w:r>
        <w:rPr>
          <w:rStyle w:val="FootnoteCharacters"/>
        </w:rPr>
        <w:footnoteRef/>
      </w:r>
      <w:r>
        <w:rPr>
          <w:rtl/>
        </w:rPr>
        <w:t xml:space="preserve"> السالمي، عبدالله بن حميد (</w:t>
      </w:r>
      <w:r>
        <w:rPr>
          <w:rFonts w:ascii="Arial" w:hAnsi="Arial"/>
          <w:rtl/>
        </w:rPr>
        <w:t>ت</w:t>
      </w:r>
      <w:r>
        <w:rPr>
          <w:rtl/>
        </w:rPr>
        <w:t xml:space="preserve">: </w:t>
      </w:r>
      <w:r>
        <w:t>1332</w:t>
      </w:r>
      <w:r>
        <w:rPr>
          <w:rtl/>
        </w:rPr>
        <w:t>هـ)، شرح الجامع الصحيح، الناشرسعود بن حمد بن نور الدين السالمي،</w:t>
      </w:r>
      <w:r>
        <w:t>1993</w:t>
      </w:r>
      <w:r>
        <w:rPr>
          <w:rtl/>
        </w:rPr>
        <w:t>م، (</w:t>
      </w:r>
      <w:r>
        <w:t>1/2</w:t>
      </w:r>
      <w:r>
        <w:rPr>
          <w:rtl/>
        </w:rPr>
        <w:t xml:space="preserve">). </w:t>
      </w:r>
    </w:p>
  </w:footnote>
  <w:footnote w:id="797">
    <w:p w:rsidR="002849BE" w:rsidRDefault="002849BE" w:rsidP="00B956DC">
      <w:pPr>
        <w:pStyle w:val="a2"/>
      </w:pPr>
      <w:r>
        <w:rPr>
          <w:rStyle w:val="FootnoteCharacters"/>
        </w:rPr>
        <w:footnoteRef/>
      </w:r>
      <w:r>
        <w:rPr>
          <w:rtl/>
        </w:rPr>
        <w:t>بولرواح، إبراهيم بن علي، مسند الإمام الربيع بن حبيب وكتاب (</w:t>
      </w:r>
      <w:r>
        <w:rPr>
          <w:rFonts w:ascii="Arial" w:hAnsi="Arial"/>
          <w:rtl/>
        </w:rPr>
        <w:t>الجامع</w:t>
      </w:r>
      <w:r>
        <w:rPr>
          <w:rtl/>
        </w:rPr>
        <w:t xml:space="preserve">) </w:t>
      </w:r>
      <w:r>
        <w:rPr>
          <w:rFonts w:ascii="Arial" w:hAnsi="Arial"/>
          <w:rtl/>
        </w:rPr>
        <w:t>لابن</w:t>
      </w:r>
      <w:r>
        <w:rPr>
          <w:rtl/>
        </w:rPr>
        <w:t xml:space="preserve"> </w:t>
      </w:r>
      <w:r>
        <w:rPr>
          <w:rFonts w:ascii="Arial" w:hAnsi="Arial"/>
          <w:rtl/>
        </w:rPr>
        <w:t>بركة</w:t>
      </w:r>
      <w:r>
        <w:rPr>
          <w:rtl/>
        </w:rPr>
        <w:t xml:space="preserve"> </w:t>
      </w:r>
      <w:r>
        <w:rPr>
          <w:rFonts w:ascii="Arial" w:hAnsi="Arial"/>
          <w:rtl/>
        </w:rPr>
        <w:t>دراسة</w:t>
      </w:r>
      <w:r>
        <w:rPr>
          <w:rtl/>
        </w:rPr>
        <w:t xml:space="preserve"> </w:t>
      </w:r>
      <w:r>
        <w:rPr>
          <w:rFonts w:ascii="Arial" w:hAnsi="Arial"/>
          <w:rtl/>
        </w:rPr>
        <w:t>مقارنة،</w:t>
      </w:r>
      <w:r>
        <w:rPr>
          <w:rtl/>
        </w:rPr>
        <w:t xml:space="preserve"> </w:t>
      </w:r>
      <w:r>
        <w:rPr>
          <w:rFonts w:ascii="Arial" w:hAnsi="Arial"/>
          <w:rtl/>
        </w:rPr>
        <w:t>الكوكب</w:t>
      </w:r>
      <w:r>
        <w:rPr>
          <w:rtl/>
        </w:rPr>
        <w:t xml:space="preserve"> </w:t>
      </w:r>
      <w:r>
        <w:rPr>
          <w:rFonts w:ascii="Arial" w:hAnsi="Arial"/>
          <w:rtl/>
        </w:rPr>
        <w:t>رياض</w:t>
      </w:r>
      <w:r>
        <w:rPr>
          <w:rtl/>
        </w:rPr>
        <w:t xml:space="preserve"> </w:t>
      </w:r>
      <w:r>
        <w:rPr>
          <w:rFonts w:ascii="Arial" w:hAnsi="Arial"/>
          <w:rtl/>
        </w:rPr>
        <w:t>الريس،</w:t>
      </w:r>
      <w:r>
        <w:rPr>
          <w:rtl/>
        </w:rPr>
        <w:t xml:space="preserve"> </w:t>
      </w:r>
      <w:r>
        <w:rPr>
          <w:rFonts w:ascii="Arial" w:hAnsi="Arial"/>
          <w:rtl/>
        </w:rPr>
        <w:t>الطبعة</w:t>
      </w:r>
      <w:r>
        <w:rPr>
          <w:rtl/>
        </w:rPr>
        <w:t xml:space="preserve"> </w:t>
      </w:r>
      <w:r>
        <w:rPr>
          <w:rFonts w:ascii="Arial" w:hAnsi="Arial"/>
          <w:rtl/>
        </w:rPr>
        <w:t>الثانية</w:t>
      </w:r>
      <w:r>
        <w:rPr>
          <w:rtl/>
        </w:rPr>
        <w:t xml:space="preserve"> </w:t>
      </w:r>
      <w:r>
        <w:t>2014</w:t>
      </w:r>
      <w:r>
        <w:rPr>
          <w:rtl/>
        </w:rPr>
        <w:t xml:space="preserve">، ص </w:t>
      </w:r>
      <w:r>
        <w:t>415</w:t>
      </w:r>
      <w:r>
        <w:rPr>
          <w:rtl/>
        </w:rPr>
        <w:t>.</w:t>
      </w:r>
    </w:p>
  </w:footnote>
  <w:footnote w:id="798">
    <w:p w:rsidR="002849BE" w:rsidRDefault="002849BE" w:rsidP="00B956DC">
      <w:pPr>
        <w:pStyle w:val="a2"/>
      </w:pPr>
      <w:r>
        <w:rPr>
          <w:rStyle w:val="FootnoteCharacters"/>
        </w:rPr>
        <w:footnoteRef/>
      </w:r>
      <w:r>
        <w:rPr>
          <w:rtl/>
        </w:rPr>
        <w:t xml:space="preserve"> المرجع السابق،.</w:t>
      </w:r>
    </w:p>
  </w:footnote>
  <w:footnote w:id="799">
    <w:p w:rsidR="002849BE" w:rsidRDefault="002849BE" w:rsidP="00B956DC">
      <w:pPr>
        <w:pStyle w:val="a2"/>
      </w:pPr>
      <w:r>
        <w:rPr>
          <w:rStyle w:val="FootnoteCharacters"/>
        </w:rPr>
        <w:footnoteRef/>
      </w:r>
      <w:r>
        <w:rPr>
          <w:rtl/>
        </w:rPr>
        <w:t xml:space="preserve"> ابن جعفر، الجامع (</w:t>
      </w:r>
      <w:r>
        <w:t>1/43</w:t>
      </w:r>
      <w:r>
        <w:rPr>
          <w:rtl/>
        </w:rPr>
        <w:t>)</w:t>
      </w:r>
    </w:p>
  </w:footnote>
  <w:footnote w:id="800">
    <w:p w:rsidR="002849BE" w:rsidRDefault="002849BE" w:rsidP="00B956DC">
      <w:pPr>
        <w:pStyle w:val="a2"/>
      </w:pPr>
      <w:r>
        <w:rPr>
          <w:rStyle w:val="FootnoteCharacters"/>
        </w:rPr>
        <w:footnoteRef/>
      </w:r>
      <w:r>
        <w:rPr>
          <w:rtl/>
        </w:rPr>
        <w:t xml:space="preserve"> الربيع، الربيع بن حبيب بن عمر الأزدي البصري (</w:t>
      </w:r>
      <w:r>
        <w:rPr>
          <w:rFonts w:ascii="Arial" w:hAnsi="Arial"/>
          <w:rtl/>
        </w:rPr>
        <w:t>ت</w:t>
      </w:r>
      <w:r>
        <w:t>170</w:t>
      </w:r>
      <w:r>
        <w:rPr>
          <w:rtl/>
        </w:rPr>
        <w:t>هـ)</w:t>
      </w:r>
      <w:r>
        <w:rPr>
          <w:rFonts w:ascii="Arial" w:hAnsi="Arial"/>
          <w:rtl/>
        </w:rPr>
        <w:t>،الجامع</w:t>
      </w:r>
      <w:r>
        <w:rPr>
          <w:rtl/>
        </w:rPr>
        <w:t xml:space="preserve"> </w:t>
      </w:r>
      <w:r>
        <w:rPr>
          <w:rFonts w:ascii="Arial" w:hAnsi="Arial"/>
          <w:rtl/>
        </w:rPr>
        <w:t>الصحيح</w:t>
      </w:r>
      <w:r>
        <w:rPr>
          <w:rtl/>
        </w:rPr>
        <w:t xml:space="preserve"> </w:t>
      </w:r>
      <w:r>
        <w:rPr>
          <w:rFonts w:ascii="Arial" w:hAnsi="Arial"/>
          <w:rtl/>
        </w:rPr>
        <w:t>مسند</w:t>
      </w:r>
      <w:r>
        <w:rPr>
          <w:rtl/>
        </w:rPr>
        <w:t xml:space="preserve"> الإمام الربيع بن حبيب، دار الفتح للطباعة والنشر، بيروت، الأخبار المقاطيع عن جابر بن زيد، ص</w:t>
      </w:r>
      <w:r>
        <w:t>276</w:t>
      </w:r>
      <w:r>
        <w:rPr>
          <w:rtl/>
        </w:rPr>
        <w:t xml:space="preserve"> رقم</w:t>
      </w:r>
      <w:r>
        <w:t>985</w:t>
      </w:r>
    </w:p>
  </w:footnote>
  <w:footnote w:id="801">
    <w:p w:rsidR="002849BE" w:rsidRDefault="002849BE" w:rsidP="00AA027F">
      <w:pPr>
        <w:pStyle w:val="FootnoteText"/>
        <w:spacing w:line="240" w:lineRule="auto"/>
      </w:pPr>
      <w:r>
        <w:rPr>
          <w:rStyle w:val="FootnoteCharacters"/>
        </w:rPr>
        <w:footnoteRef/>
      </w:r>
      <w:r>
        <w:rPr>
          <w:rtl/>
        </w:rPr>
        <w:t xml:space="preserve"> انظر تخريج الحديث رقم </w:t>
      </w:r>
      <w:r>
        <w:t>2</w:t>
      </w:r>
      <w:r>
        <w:rPr>
          <w:rtl/>
        </w:rPr>
        <w:t xml:space="preserve"> في الفصل الأول للتفاصيل.</w:t>
      </w:r>
    </w:p>
  </w:footnote>
  <w:footnote w:id="802">
    <w:p w:rsidR="002849BE" w:rsidRDefault="002849BE" w:rsidP="00B956DC">
      <w:pPr>
        <w:pStyle w:val="a2"/>
      </w:pPr>
      <w:r>
        <w:rPr>
          <w:rStyle w:val="FootnoteCharacters"/>
        </w:rPr>
        <w:footnoteRef/>
      </w:r>
      <w:r>
        <w:rPr>
          <w:rtl/>
        </w:rPr>
        <w:t xml:space="preserve"> ابن أبي شيبة، عبد الله بن محمد بن إبراهيم بن عثمان بن خواستي العبسي (</w:t>
      </w:r>
      <w:r>
        <w:rPr>
          <w:rFonts w:ascii="Arial" w:hAnsi="Arial"/>
          <w:rtl/>
        </w:rPr>
        <w:t>ت</w:t>
      </w:r>
      <w:r>
        <w:rPr>
          <w:rtl/>
        </w:rPr>
        <w:t xml:space="preserve">: </w:t>
      </w:r>
      <w:r>
        <w:t>235</w:t>
      </w:r>
      <w:r>
        <w:rPr>
          <w:rtl/>
        </w:rPr>
        <w:t>هـ)</w:t>
      </w:r>
      <w:r>
        <w:rPr>
          <w:rFonts w:ascii="Arial" w:hAnsi="Arial"/>
          <w:rtl/>
        </w:rPr>
        <w:t>،</w:t>
      </w:r>
      <w:r>
        <w:rPr>
          <w:rtl/>
        </w:rPr>
        <w:t xml:space="preserve"> </w:t>
      </w:r>
      <w:r>
        <w:rPr>
          <w:rFonts w:ascii="Arial" w:hAnsi="Arial"/>
          <w:rtl/>
        </w:rPr>
        <w:t>الكتاب</w:t>
      </w:r>
      <w:r>
        <w:rPr>
          <w:rtl/>
        </w:rPr>
        <w:t xml:space="preserve"> </w:t>
      </w:r>
      <w:r>
        <w:rPr>
          <w:rFonts w:ascii="Arial" w:hAnsi="Arial"/>
          <w:rtl/>
        </w:rPr>
        <w:t>المصنف</w:t>
      </w:r>
      <w:r>
        <w:rPr>
          <w:rtl/>
        </w:rPr>
        <w:t xml:space="preserve"> </w:t>
      </w:r>
      <w:r>
        <w:rPr>
          <w:rFonts w:ascii="Arial" w:hAnsi="Arial"/>
          <w:rtl/>
        </w:rPr>
        <w:t>في</w:t>
      </w:r>
      <w:r>
        <w:rPr>
          <w:rtl/>
        </w:rPr>
        <w:t xml:space="preserve"> </w:t>
      </w:r>
      <w:r>
        <w:rPr>
          <w:rFonts w:ascii="Arial" w:hAnsi="Arial"/>
          <w:rtl/>
        </w:rPr>
        <w:t>الأحاديث</w:t>
      </w:r>
      <w:r>
        <w:rPr>
          <w:rtl/>
        </w:rPr>
        <w:t xml:space="preserve"> </w:t>
      </w:r>
      <w:r>
        <w:rPr>
          <w:rFonts w:ascii="Arial" w:hAnsi="Arial"/>
          <w:rtl/>
        </w:rPr>
        <w:t>والآثار،</w:t>
      </w:r>
      <w:r>
        <w:rPr>
          <w:rtl/>
        </w:rPr>
        <w:t xml:space="preserve"> </w:t>
      </w:r>
      <w:r>
        <w:rPr>
          <w:rFonts w:ascii="Arial" w:hAnsi="Arial"/>
          <w:rtl/>
        </w:rPr>
        <w:t>مكتبة</w:t>
      </w:r>
      <w:r>
        <w:rPr>
          <w:rtl/>
        </w:rPr>
        <w:t xml:space="preserve"> </w:t>
      </w:r>
      <w:r>
        <w:rPr>
          <w:rFonts w:ascii="Arial" w:hAnsi="Arial"/>
          <w:rtl/>
        </w:rPr>
        <w:t>الرشد</w:t>
      </w:r>
      <w:r>
        <w:rPr>
          <w:rtl/>
        </w:rPr>
        <w:t xml:space="preserve"> – الرياض الطبعة: </w:t>
      </w:r>
      <w:r>
        <w:rPr>
          <w:rFonts w:ascii="Arial" w:hAnsi="Arial"/>
          <w:rtl/>
        </w:rPr>
        <w:t>الأولى،</w:t>
      </w:r>
      <w:r>
        <w:rPr>
          <w:rtl/>
        </w:rPr>
        <w:t xml:space="preserve"> </w:t>
      </w:r>
      <w:r>
        <w:t>1409</w:t>
      </w:r>
      <w:r>
        <w:rPr>
          <w:rtl/>
        </w:rPr>
        <w:t>هـ، كتاب الدعاء، باب في التعوذ من الشرك، (</w:t>
      </w:r>
      <w:r>
        <w:t>6/70</w:t>
      </w:r>
      <w:r>
        <w:rPr>
          <w:rtl/>
        </w:rPr>
        <w:t xml:space="preserve">) </w:t>
      </w:r>
      <w:r>
        <w:rPr>
          <w:rFonts w:ascii="Arial" w:hAnsi="Arial"/>
          <w:rtl/>
        </w:rPr>
        <w:t>رقم</w:t>
      </w:r>
      <w:r>
        <w:rPr>
          <w:rtl/>
        </w:rPr>
        <w:t xml:space="preserve"> </w:t>
      </w:r>
      <w:r>
        <w:t>29547</w:t>
      </w:r>
      <w:r>
        <w:rPr>
          <w:rtl/>
        </w:rPr>
        <w:t>.</w:t>
      </w:r>
    </w:p>
  </w:footnote>
  <w:footnote w:id="803">
    <w:p w:rsidR="002849BE" w:rsidRDefault="002849BE" w:rsidP="00B956DC">
      <w:pPr>
        <w:pStyle w:val="a2"/>
      </w:pPr>
      <w:r>
        <w:rPr>
          <w:rStyle w:val="FootnoteCharacters"/>
        </w:rPr>
        <w:footnoteRef/>
      </w:r>
      <w:r>
        <w:rPr>
          <w:rtl/>
        </w:rPr>
        <w:t xml:space="preserve"> أحمد، أحمد بن محمد بن حنبل بن هلال بن أسد الشيباني (</w:t>
      </w:r>
      <w:r>
        <w:rPr>
          <w:rFonts w:ascii="Arial" w:hAnsi="Arial"/>
          <w:rtl/>
        </w:rPr>
        <w:t>ت</w:t>
      </w:r>
      <w:r>
        <w:rPr>
          <w:rtl/>
        </w:rPr>
        <w:t xml:space="preserve">: </w:t>
      </w:r>
      <w:r>
        <w:t>241</w:t>
      </w:r>
      <w:r>
        <w:rPr>
          <w:rtl/>
        </w:rPr>
        <w:t xml:space="preserve">هـ) </w:t>
      </w:r>
      <w:r>
        <w:rPr>
          <w:rFonts w:ascii="Arial" w:hAnsi="Arial"/>
          <w:rtl/>
        </w:rPr>
        <w:t>مسند</w:t>
      </w:r>
      <w:r>
        <w:rPr>
          <w:rtl/>
        </w:rPr>
        <w:t xml:space="preserve"> </w:t>
      </w:r>
      <w:r>
        <w:rPr>
          <w:rFonts w:ascii="Arial" w:hAnsi="Arial"/>
          <w:rtl/>
        </w:rPr>
        <w:t>الإمام</w:t>
      </w:r>
      <w:r>
        <w:rPr>
          <w:rtl/>
        </w:rPr>
        <w:t xml:space="preserve"> </w:t>
      </w:r>
      <w:r>
        <w:rPr>
          <w:rFonts w:ascii="Arial" w:hAnsi="Arial"/>
          <w:rtl/>
        </w:rPr>
        <w:t>أحمد</w:t>
      </w:r>
      <w:r>
        <w:rPr>
          <w:rtl/>
        </w:rPr>
        <w:t xml:space="preserve"> </w:t>
      </w:r>
      <w:r>
        <w:rPr>
          <w:rFonts w:ascii="Arial" w:hAnsi="Arial"/>
          <w:rtl/>
        </w:rPr>
        <w:t>بن</w:t>
      </w:r>
      <w:r>
        <w:rPr>
          <w:rtl/>
        </w:rPr>
        <w:t xml:space="preserve"> </w:t>
      </w:r>
      <w:r>
        <w:rPr>
          <w:rFonts w:ascii="Arial" w:hAnsi="Arial"/>
          <w:rtl/>
        </w:rPr>
        <w:t>حنبل،مؤسسة</w:t>
      </w:r>
      <w:r>
        <w:rPr>
          <w:rtl/>
        </w:rPr>
        <w:t xml:space="preserve"> </w:t>
      </w:r>
      <w:r>
        <w:rPr>
          <w:rFonts w:ascii="Arial" w:hAnsi="Arial"/>
          <w:rtl/>
        </w:rPr>
        <w:t>الرسالة</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t>1421</w:t>
      </w:r>
      <w:r>
        <w:rPr>
          <w:rtl/>
        </w:rPr>
        <w:t xml:space="preserve"> هـ - </w:t>
      </w:r>
      <w:r>
        <w:t>2001</w:t>
      </w:r>
      <w:r>
        <w:rPr>
          <w:rtl/>
        </w:rPr>
        <w:t>م، (</w:t>
      </w:r>
      <w:r>
        <w:t>32/383</w:t>
      </w:r>
      <w:r>
        <w:rPr>
          <w:rtl/>
        </w:rPr>
        <w:t xml:space="preserve">) </w:t>
      </w:r>
      <w:r>
        <w:rPr>
          <w:rFonts w:ascii="Arial" w:hAnsi="Arial"/>
          <w:rtl/>
        </w:rPr>
        <w:t>رقم</w:t>
      </w:r>
      <w:r>
        <w:rPr>
          <w:rtl/>
        </w:rPr>
        <w:t xml:space="preserve"> </w:t>
      </w:r>
      <w:r>
        <w:t>19606</w:t>
      </w:r>
      <w:r>
        <w:rPr>
          <w:rtl/>
        </w:rPr>
        <w:t>.</w:t>
      </w:r>
    </w:p>
  </w:footnote>
  <w:footnote w:id="804">
    <w:p w:rsidR="002849BE" w:rsidRDefault="002849BE" w:rsidP="00B956DC">
      <w:pPr>
        <w:pStyle w:val="a2"/>
      </w:pPr>
      <w:r>
        <w:rPr>
          <w:rStyle w:val="FootnoteCharacters"/>
        </w:rPr>
        <w:footnoteRef/>
      </w:r>
      <w:r>
        <w:rPr>
          <w:rtl/>
        </w:rPr>
        <w:t xml:space="preserve"> الحاكم، أحمد بن عبد الله بن محمد بن حمدويه الضبي النيسابوري (</w:t>
      </w:r>
      <w:r>
        <w:rPr>
          <w:rFonts w:ascii="Arial" w:hAnsi="Arial"/>
          <w:rtl/>
        </w:rPr>
        <w:t>ت</w:t>
      </w:r>
      <w:r>
        <w:rPr>
          <w:rtl/>
        </w:rPr>
        <w:t xml:space="preserve"> </w:t>
      </w:r>
      <w:r>
        <w:t>405</w:t>
      </w:r>
      <w:r>
        <w:rPr>
          <w:rtl/>
        </w:rPr>
        <w:t xml:space="preserve">هـ) </w:t>
      </w:r>
      <w:r>
        <w:rPr>
          <w:rFonts w:ascii="Arial" w:hAnsi="Arial"/>
          <w:rtl/>
        </w:rPr>
        <w:t>المستدرك</w:t>
      </w:r>
      <w:r>
        <w:rPr>
          <w:rtl/>
        </w:rPr>
        <w:t xml:space="preserve"> </w:t>
      </w:r>
      <w:r>
        <w:rPr>
          <w:rFonts w:ascii="Arial" w:hAnsi="Arial"/>
          <w:rtl/>
        </w:rPr>
        <w:t>على</w:t>
      </w:r>
      <w:r>
        <w:rPr>
          <w:rtl/>
        </w:rPr>
        <w:t xml:space="preserve"> </w:t>
      </w:r>
      <w:r>
        <w:rPr>
          <w:rFonts w:ascii="Arial" w:hAnsi="Arial"/>
          <w:rtl/>
        </w:rPr>
        <w:t>الصحيحين،</w:t>
      </w:r>
      <w:r>
        <w:rPr>
          <w:rtl/>
        </w:rPr>
        <w:t xml:space="preserve"> </w:t>
      </w:r>
      <w:r>
        <w:rPr>
          <w:rFonts w:ascii="Arial" w:hAnsi="Arial"/>
          <w:rtl/>
        </w:rPr>
        <w:t>دار</w:t>
      </w:r>
      <w:r>
        <w:rPr>
          <w:rtl/>
        </w:rPr>
        <w:t xml:space="preserve"> </w:t>
      </w:r>
      <w:r>
        <w:rPr>
          <w:rFonts w:ascii="Arial" w:hAnsi="Arial"/>
          <w:rtl/>
        </w:rPr>
        <w:t>الكتب</w:t>
      </w:r>
      <w:r>
        <w:rPr>
          <w:rtl/>
        </w:rPr>
        <w:t xml:space="preserve"> </w:t>
      </w:r>
      <w:r>
        <w:rPr>
          <w:rFonts w:ascii="Arial" w:hAnsi="Arial"/>
          <w:rtl/>
        </w:rPr>
        <w:t>العلمية</w:t>
      </w:r>
      <w:r>
        <w:rPr>
          <w:rtl/>
        </w:rPr>
        <w:t xml:space="preserve"> – </w:t>
      </w:r>
      <w:r>
        <w:rPr>
          <w:rFonts w:ascii="Arial" w:hAnsi="Arial"/>
          <w:rtl/>
        </w:rPr>
        <w:t>بيروت،</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t>1411</w:t>
      </w:r>
      <w:r>
        <w:rPr>
          <w:rtl/>
        </w:rPr>
        <w:t xml:space="preserve"> – </w:t>
      </w:r>
      <w:r>
        <w:t>1990</w:t>
      </w:r>
      <w:r>
        <w:rPr>
          <w:rtl/>
        </w:rPr>
        <w:t>، (</w:t>
      </w:r>
      <w:r>
        <w:t>2/319</w:t>
      </w:r>
      <w:r>
        <w:rPr>
          <w:rtl/>
        </w:rPr>
        <w:t xml:space="preserve">) </w:t>
      </w:r>
      <w:r>
        <w:rPr>
          <w:rFonts w:ascii="Arial" w:hAnsi="Arial"/>
          <w:rtl/>
        </w:rPr>
        <w:t>رقم</w:t>
      </w:r>
      <w:r>
        <w:rPr>
          <w:rtl/>
        </w:rPr>
        <w:t xml:space="preserve"> </w:t>
      </w:r>
      <w:r>
        <w:t>3148</w:t>
      </w:r>
      <w:r>
        <w:rPr>
          <w:rtl/>
        </w:rPr>
        <w:t>.</w:t>
      </w:r>
    </w:p>
  </w:footnote>
  <w:footnote w:id="805">
    <w:p w:rsidR="002849BE" w:rsidRDefault="002849BE" w:rsidP="00B956DC">
      <w:pPr>
        <w:pStyle w:val="a2"/>
      </w:pPr>
      <w:r>
        <w:rPr>
          <w:rStyle w:val="FootnoteCharacters"/>
        </w:rPr>
        <w:footnoteRef/>
      </w:r>
      <w:r>
        <w:rPr>
          <w:rtl/>
        </w:rPr>
        <w:t xml:space="preserve"> ابن جعفر، الجامع (</w:t>
      </w:r>
      <w:r>
        <w:t>1/109</w:t>
      </w:r>
      <w:r>
        <w:rPr>
          <w:rtl/>
        </w:rPr>
        <w:t>)</w:t>
      </w:r>
    </w:p>
  </w:footnote>
  <w:footnote w:id="806">
    <w:p w:rsidR="002849BE" w:rsidRDefault="002849BE" w:rsidP="00B956DC">
      <w:pPr>
        <w:pStyle w:val="a2"/>
      </w:pPr>
      <w:r>
        <w:rPr>
          <w:rStyle w:val="FootnoteCharacters"/>
        </w:rPr>
        <w:footnoteRef/>
      </w:r>
      <w:r>
        <w:rPr>
          <w:rtl/>
        </w:rPr>
        <w:t xml:space="preserve"> الربيع،جامع الصحيح، ما جاء في التخليل بين الأصابع، ص </w:t>
      </w:r>
      <w:r>
        <w:t>26</w:t>
      </w:r>
      <w:r>
        <w:rPr>
          <w:rtl/>
        </w:rPr>
        <w:t xml:space="preserve"> رقم </w:t>
      </w:r>
      <w:r>
        <w:t>91</w:t>
      </w:r>
      <w:r>
        <w:rPr>
          <w:rtl/>
        </w:rPr>
        <w:t>.</w:t>
      </w:r>
    </w:p>
  </w:footnote>
  <w:footnote w:id="807">
    <w:p w:rsidR="002849BE" w:rsidRDefault="002849BE" w:rsidP="00B956DC">
      <w:pPr>
        <w:pStyle w:val="a2"/>
      </w:pPr>
      <w:r>
        <w:rPr>
          <w:rStyle w:val="FootnoteCharacters"/>
        </w:rPr>
        <w:footnoteRef/>
      </w:r>
      <w:r>
        <w:rPr>
          <w:rtl/>
        </w:rPr>
        <w:t xml:space="preserve"> الديلمي، شيرويه بن شهردار بن شيرو يه بن فناخسرو، أبو شجاع الديلميّ الهمذاني (</w:t>
      </w:r>
      <w:r>
        <w:rPr>
          <w:rFonts w:ascii="Arial" w:hAnsi="Arial"/>
          <w:rtl/>
        </w:rPr>
        <w:t>ت</w:t>
      </w:r>
      <w:r>
        <w:rPr>
          <w:rtl/>
        </w:rPr>
        <w:t xml:space="preserve">: </w:t>
      </w:r>
      <w:r>
        <w:t>509</w:t>
      </w:r>
      <w:r>
        <w:rPr>
          <w:rtl/>
        </w:rPr>
        <w:t>هـ)</w:t>
      </w:r>
      <w:r>
        <w:rPr>
          <w:rFonts w:ascii="Arial" w:hAnsi="Arial"/>
          <w:rtl/>
        </w:rPr>
        <w:t>،</w:t>
      </w:r>
      <w:r>
        <w:rPr>
          <w:rtl/>
        </w:rPr>
        <w:t xml:space="preserve"> </w:t>
      </w:r>
      <w:r>
        <w:rPr>
          <w:rFonts w:ascii="Arial" w:hAnsi="Arial"/>
          <w:rtl/>
        </w:rPr>
        <w:t>الفردوس</w:t>
      </w:r>
      <w:r>
        <w:rPr>
          <w:rtl/>
        </w:rPr>
        <w:t xml:space="preserve"> </w:t>
      </w:r>
      <w:r>
        <w:rPr>
          <w:rFonts w:ascii="Arial" w:hAnsi="Arial"/>
          <w:rtl/>
        </w:rPr>
        <w:t>بمأثور</w:t>
      </w:r>
      <w:r>
        <w:rPr>
          <w:rtl/>
        </w:rPr>
        <w:t xml:space="preserve"> </w:t>
      </w:r>
      <w:r>
        <w:rPr>
          <w:rFonts w:ascii="Arial" w:hAnsi="Arial"/>
          <w:rtl/>
        </w:rPr>
        <w:t>الخطاب،</w:t>
      </w:r>
      <w:r>
        <w:rPr>
          <w:rtl/>
        </w:rPr>
        <w:t xml:space="preserve"> </w:t>
      </w:r>
      <w:r>
        <w:rPr>
          <w:rFonts w:ascii="Arial" w:hAnsi="Arial"/>
          <w:rtl/>
        </w:rPr>
        <w:t>دار</w:t>
      </w:r>
      <w:r>
        <w:rPr>
          <w:rtl/>
        </w:rPr>
        <w:t xml:space="preserve"> </w:t>
      </w:r>
      <w:r>
        <w:rPr>
          <w:rFonts w:ascii="Arial" w:hAnsi="Arial"/>
          <w:rtl/>
        </w:rPr>
        <w:t>الكتب</w:t>
      </w:r>
      <w:r>
        <w:rPr>
          <w:rtl/>
        </w:rPr>
        <w:t xml:space="preserve"> </w:t>
      </w:r>
      <w:r>
        <w:rPr>
          <w:rFonts w:ascii="Arial" w:hAnsi="Arial"/>
          <w:rtl/>
        </w:rPr>
        <w:t>العلمية</w:t>
      </w:r>
      <w:r>
        <w:rPr>
          <w:rtl/>
        </w:rPr>
        <w:t xml:space="preserve"> – بيروت،الطبعة: </w:t>
      </w:r>
      <w:r>
        <w:rPr>
          <w:rFonts w:ascii="Arial" w:hAnsi="Arial"/>
          <w:rtl/>
        </w:rPr>
        <w:t>الأولى،</w:t>
      </w:r>
      <w:r>
        <w:rPr>
          <w:rtl/>
        </w:rPr>
        <w:t xml:space="preserve"> </w:t>
      </w:r>
      <w:r>
        <w:t>1406</w:t>
      </w:r>
      <w:r>
        <w:rPr>
          <w:rtl/>
        </w:rPr>
        <w:t xml:space="preserve"> هـ - </w:t>
      </w:r>
      <w:r>
        <w:t>1986</w:t>
      </w:r>
      <w:r>
        <w:rPr>
          <w:rtl/>
        </w:rPr>
        <w:t>م، (</w:t>
      </w:r>
      <w:r>
        <w:t>1/71</w:t>
      </w:r>
      <w:r>
        <w:rPr>
          <w:rtl/>
        </w:rPr>
        <w:t xml:space="preserve">) رقم </w:t>
      </w:r>
      <w:r>
        <w:t>208</w:t>
      </w:r>
    </w:p>
  </w:footnote>
  <w:footnote w:id="808">
    <w:p w:rsidR="002849BE" w:rsidRDefault="002849BE" w:rsidP="00B956DC">
      <w:pPr>
        <w:pStyle w:val="a2"/>
      </w:pPr>
      <w:r>
        <w:rPr>
          <w:rStyle w:val="FootnoteCharacters"/>
        </w:rPr>
        <w:footnoteRef/>
      </w:r>
      <w:r>
        <w:rPr>
          <w:rtl/>
        </w:rPr>
        <w:t xml:space="preserve"> ابن أبي حاتم، عبد الرحمن بن محمد بن إدريس بن المنذر التميمي، الحنظلي، الرازي ابن أبي حاتم (</w:t>
      </w:r>
      <w:r>
        <w:rPr>
          <w:rFonts w:ascii="Arial" w:hAnsi="Arial"/>
          <w:rtl/>
        </w:rPr>
        <w:t>ت</w:t>
      </w:r>
      <w:r>
        <w:rPr>
          <w:rtl/>
        </w:rPr>
        <w:t xml:space="preserve">: </w:t>
      </w:r>
      <w:r>
        <w:t>327</w:t>
      </w:r>
      <w:r>
        <w:rPr>
          <w:rtl/>
        </w:rPr>
        <w:t>هـ)</w:t>
      </w:r>
      <w:r>
        <w:rPr>
          <w:rFonts w:ascii="Arial" w:hAnsi="Arial"/>
          <w:rtl/>
        </w:rPr>
        <w:t>،</w:t>
      </w:r>
      <w:r>
        <w:rPr>
          <w:rtl/>
        </w:rPr>
        <w:t xml:space="preserve"> </w:t>
      </w:r>
      <w:r>
        <w:rPr>
          <w:rFonts w:ascii="Arial" w:hAnsi="Arial"/>
          <w:rtl/>
        </w:rPr>
        <w:t>العلل</w:t>
      </w:r>
      <w:r>
        <w:rPr>
          <w:rtl/>
        </w:rPr>
        <w:t xml:space="preserve"> </w:t>
      </w:r>
      <w:r>
        <w:rPr>
          <w:rFonts w:ascii="Arial" w:hAnsi="Arial"/>
          <w:rtl/>
        </w:rPr>
        <w:t>لابن</w:t>
      </w:r>
      <w:r>
        <w:rPr>
          <w:rtl/>
        </w:rPr>
        <w:t xml:space="preserve"> </w:t>
      </w:r>
      <w:r>
        <w:rPr>
          <w:rFonts w:ascii="Arial" w:hAnsi="Arial"/>
          <w:rtl/>
        </w:rPr>
        <w:t>أبي</w:t>
      </w:r>
      <w:r>
        <w:rPr>
          <w:rtl/>
        </w:rPr>
        <w:t xml:space="preserve"> </w:t>
      </w:r>
      <w:r>
        <w:rPr>
          <w:rFonts w:ascii="Arial" w:hAnsi="Arial"/>
          <w:rtl/>
        </w:rPr>
        <w:t>حاتم،</w:t>
      </w:r>
      <w:r>
        <w:rPr>
          <w:rtl/>
        </w:rPr>
        <w:t xml:space="preserve"> </w:t>
      </w:r>
      <w:r>
        <w:rPr>
          <w:rFonts w:ascii="Arial" w:hAnsi="Arial"/>
          <w:rtl/>
        </w:rPr>
        <w:t>مطابع</w:t>
      </w:r>
      <w:r>
        <w:rPr>
          <w:rtl/>
        </w:rPr>
        <w:t xml:space="preserve"> </w:t>
      </w:r>
      <w:r>
        <w:rPr>
          <w:rFonts w:ascii="Arial" w:hAnsi="Arial"/>
          <w:rtl/>
        </w:rPr>
        <w:t>الحميضي</w:t>
      </w:r>
      <w:r>
        <w:rPr>
          <w:rtl/>
        </w:rPr>
        <w:t xml:space="preserve"> </w:t>
      </w:r>
      <w:r>
        <w:rPr>
          <w:rFonts w:ascii="Arial" w:hAnsi="Arial"/>
          <w:rtl/>
        </w:rPr>
        <w:t>الطبعة</w:t>
      </w:r>
      <w:r>
        <w:rPr>
          <w:rtl/>
        </w:rPr>
        <w:t xml:space="preserve">: الأولى، </w:t>
      </w:r>
      <w:r>
        <w:t>1427</w:t>
      </w:r>
      <w:r>
        <w:rPr>
          <w:rtl/>
        </w:rPr>
        <w:t xml:space="preserve"> هـ - </w:t>
      </w:r>
      <w:r>
        <w:t>2006</w:t>
      </w:r>
      <w:r>
        <w:rPr>
          <w:rtl/>
        </w:rPr>
        <w:t xml:space="preserve"> م، (</w:t>
      </w:r>
      <w:r>
        <w:t>1</w:t>
      </w:r>
      <w:r>
        <w:rPr>
          <w:rtl/>
        </w:rPr>
        <w:t xml:space="preserve">/ </w:t>
      </w:r>
      <w:r>
        <w:t>506</w:t>
      </w:r>
      <w:r>
        <w:rPr>
          <w:rtl/>
        </w:rPr>
        <w:t xml:space="preserve">) </w:t>
      </w:r>
      <w:r>
        <w:rPr>
          <w:rFonts w:ascii="Arial" w:hAnsi="Arial"/>
          <w:rtl/>
        </w:rPr>
        <w:t>رقم</w:t>
      </w:r>
      <w:r>
        <w:rPr>
          <w:rtl/>
        </w:rPr>
        <w:t xml:space="preserve"> </w:t>
      </w:r>
      <w:r>
        <w:t>73</w:t>
      </w:r>
    </w:p>
  </w:footnote>
  <w:footnote w:id="809">
    <w:p w:rsidR="002849BE" w:rsidRDefault="002849BE" w:rsidP="00B956DC">
      <w:pPr>
        <w:pStyle w:val="a2"/>
      </w:pPr>
      <w:r>
        <w:rPr>
          <w:rStyle w:val="FootnoteCharacters"/>
        </w:rPr>
        <w:footnoteRef/>
      </w:r>
      <w:r>
        <w:rPr>
          <w:rtl/>
        </w:rPr>
        <w:t xml:space="preserve"> ابن حبان، محمد بن حبان بن أحمد بن حبان بن معاذ بن مَعْبدَ، التميمي، أبو حاتم، الدارمي، البُستي (</w:t>
      </w:r>
      <w:r>
        <w:rPr>
          <w:rFonts w:ascii="Arial" w:hAnsi="Arial"/>
          <w:rtl/>
        </w:rPr>
        <w:t>ت</w:t>
      </w:r>
      <w:r>
        <w:rPr>
          <w:rtl/>
        </w:rPr>
        <w:t xml:space="preserve">: </w:t>
      </w:r>
      <w:r>
        <w:t>354</w:t>
      </w:r>
      <w:r>
        <w:rPr>
          <w:rtl/>
        </w:rPr>
        <w:t xml:space="preserve"> هـ)</w:t>
      </w:r>
      <w:r>
        <w:rPr>
          <w:rFonts w:ascii="Arial" w:hAnsi="Arial"/>
          <w:rtl/>
        </w:rPr>
        <w:t>،</w:t>
      </w:r>
      <w:r>
        <w:rPr>
          <w:rtl/>
        </w:rPr>
        <w:t xml:space="preserve"> </w:t>
      </w:r>
      <w:r>
        <w:rPr>
          <w:rFonts w:ascii="Arial" w:hAnsi="Arial"/>
          <w:rtl/>
        </w:rPr>
        <w:t>المجروحين</w:t>
      </w:r>
      <w:r>
        <w:rPr>
          <w:rtl/>
        </w:rPr>
        <w:t xml:space="preserve"> </w:t>
      </w:r>
      <w:r>
        <w:rPr>
          <w:rFonts w:ascii="Arial" w:hAnsi="Arial"/>
          <w:rtl/>
        </w:rPr>
        <w:t>من</w:t>
      </w:r>
      <w:r>
        <w:rPr>
          <w:rtl/>
        </w:rPr>
        <w:t xml:space="preserve"> </w:t>
      </w:r>
      <w:r>
        <w:rPr>
          <w:rFonts w:ascii="Arial" w:hAnsi="Arial"/>
          <w:rtl/>
        </w:rPr>
        <w:t>المحدثين</w:t>
      </w:r>
      <w:r>
        <w:rPr>
          <w:rtl/>
        </w:rPr>
        <w:t xml:space="preserve"> </w:t>
      </w:r>
      <w:r>
        <w:rPr>
          <w:rFonts w:ascii="Arial" w:hAnsi="Arial"/>
          <w:rtl/>
        </w:rPr>
        <w:t>والضعفاء</w:t>
      </w:r>
      <w:r>
        <w:rPr>
          <w:rtl/>
        </w:rPr>
        <w:t xml:space="preserve"> </w:t>
      </w:r>
      <w:r>
        <w:rPr>
          <w:rFonts w:ascii="Arial" w:hAnsi="Arial"/>
          <w:rtl/>
        </w:rPr>
        <w:t>والمتروكين،</w:t>
      </w:r>
      <w:r>
        <w:rPr>
          <w:rtl/>
        </w:rPr>
        <w:t xml:space="preserve"> </w:t>
      </w:r>
      <w:r>
        <w:rPr>
          <w:rFonts w:ascii="Arial" w:hAnsi="Arial"/>
          <w:rtl/>
        </w:rPr>
        <w:t>دار</w:t>
      </w:r>
      <w:r>
        <w:rPr>
          <w:rtl/>
        </w:rPr>
        <w:t xml:space="preserve"> </w:t>
      </w:r>
      <w:r>
        <w:rPr>
          <w:rFonts w:ascii="Arial" w:hAnsi="Arial"/>
          <w:rtl/>
        </w:rPr>
        <w:t>الوعي</w:t>
      </w:r>
      <w:r>
        <w:rPr>
          <w:rtl/>
        </w:rPr>
        <w:t xml:space="preserve"> – حلب الطبعة: </w:t>
      </w:r>
      <w:r>
        <w:rPr>
          <w:rFonts w:ascii="Arial" w:hAnsi="Arial"/>
          <w:rtl/>
        </w:rPr>
        <w:t>الأولى،</w:t>
      </w:r>
      <w:r>
        <w:rPr>
          <w:rtl/>
        </w:rPr>
        <w:t xml:space="preserve"> </w:t>
      </w:r>
      <w:r>
        <w:t>1396</w:t>
      </w:r>
      <w:r>
        <w:rPr>
          <w:rtl/>
        </w:rPr>
        <w:t xml:space="preserve"> هـ، (</w:t>
      </w:r>
      <w:r>
        <w:t>1/203</w:t>
      </w:r>
      <w:r>
        <w:rPr>
          <w:rtl/>
        </w:rPr>
        <w:t>).</w:t>
      </w:r>
    </w:p>
  </w:footnote>
  <w:footnote w:id="810">
    <w:p w:rsidR="002849BE" w:rsidRDefault="002849BE" w:rsidP="00B956DC">
      <w:pPr>
        <w:pStyle w:val="a2"/>
      </w:pPr>
      <w:r>
        <w:rPr>
          <w:rStyle w:val="FootnoteCharacters"/>
        </w:rPr>
        <w:footnoteRef/>
      </w:r>
      <w:r>
        <w:rPr>
          <w:rtl/>
        </w:rPr>
        <w:t xml:space="preserve"> الدارقطني، علي بن عمر بن أحمد بن مهدي بن مسعود بن النعمان بن دينار البغدادي الدارقطني (</w:t>
      </w:r>
      <w:r>
        <w:rPr>
          <w:rFonts w:ascii="Arial" w:hAnsi="Arial"/>
          <w:rtl/>
        </w:rPr>
        <w:t>ت</w:t>
      </w:r>
      <w:r>
        <w:rPr>
          <w:rtl/>
        </w:rPr>
        <w:t xml:space="preserve">: </w:t>
      </w:r>
      <w:r>
        <w:t>385</w:t>
      </w:r>
      <w:r>
        <w:rPr>
          <w:rtl/>
        </w:rPr>
        <w:t>هـ)</w:t>
      </w:r>
      <w:r>
        <w:rPr>
          <w:rFonts w:ascii="Arial" w:hAnsi="Arial"/>
          <w:rtl/>
        </w:rPr>
        <w:t>سنن</w:t>
      </w:r>
      <w:r>
        <w:rPr>
          <w:rtl/>
        </w:rPr>
        <w:t xml:space="preserve"> </w:t>
      </w:r>
      <w:r>
        <w:rPr>
          <w:rFonts w:ascii="Arial" w:hAnsi="Arial"/>
          <w:rtl/>
        </w:rPr>
        <w:t>الدارقطني</w:t>
      </w:r>
      <w:r>
        <w:rPr>
          <w:rtl/>
        </w:rPr>
        <w:t xml:space="preserve"> ، مؤسسة الرسالة، بيروت - </w:t>
      </w:r>
      <w:r>
        <w:rPr>
          <w:rFonts w:ascii="Arial" w:hAnsi="Arial"/>
          <w:rtl/>
        </w:rPr>
        <w:t>لبنان</w:t>
      </w:r>
      <w:r>
        <w:rPr>
          <w:rtl/>
        </w:rPr>
        <w:t xml:space="preserve"> </w:t>
      </w:r>
      <w:r>
        <w:rPr>
          <w:rFonts w:ascii="Arial" w:hAnsi="Arial"/>
          <w:rtl/>
        </w:rPr>
        <w:t>الطبعة</w:t>
      </w:r>
      <w:r>
        <w:rPr>
          <w:rtl/>
        </w:rPr>
        <w:t xml:space="preserve">: </w:t>
      </w:r>
      <w:r>
        <w:rPr>
          <w:rFonts w:ascii="Arial" w:hAnsi="Arial"/>
          <w:rtl/>
        </w:rPr>
        <w:t>الأولى،</w:t>
      </w:r>
      <w:r>
        <w:rPr>
          <w:rtl/>
        </w:rPr>
        <w:t xml:space="preserve"> </w:t>
      </w:r>
      <w:r>
        <w:t>1424</w:t>
      </w:r>
      <w:r>
        <w:rPr>
          <w:rtl/>
        </w:rPr>
        <w:t xml:space="preserve"> هـ - </w:t>
      </w:r>
      <w:r>
        <w:t>2004</w:t>
      </w:r>
      <w:r>
        <w:rPr>
          <w:rtl/>
        </w:rPr>
        <w:t xml:space="preserve"> م، كتاب الطهارة، باب وجوب غسل القدمين والعقبين، (</w:t>
      </w:r>
      <w:r>
        <w:t>1/16</w:t>
      </w:r>
      <w:r>
        <w:rPr>
          <w:rtl/>
        </w:rPr>
        <w:t xml:space="preserve">) </w:t>
      </w:r>
      <w:r>
        <w:rPr>
          <w:rFonts w:ascii="Arial" w:hAnsi="Arial"/>
          <w:rtl/>
        </w:rPr>
        <w:t>رقم</w:t>
      </w:r>
      <w:r>
        <w:rPr>
          <w:rtl/>
        </w:rPr>
        <w:t xml:space="preserve"> </w:t>
      </w:r>
      <w:r>
        <w:t>318</w:t>
      </w:r>
      <w:r>
        <w:rPr>
          <w:rtl/>
        </w:rPr>
        <w:t xml:space="preserve">. </w:t>
      </w:r>
    </w:p>
  </w:footnote>
  <w:footnote w:id="811">
    <w:p w:rsidR="002849BE" w:rsidRDefault="002849BE" w:rsidP="00B956DC">
      <w:pPr>
        <w:pStyle w:val="a2"/>
      </w:pPr>
      <w:r>
        <w:rPr>
          <w:rStyle w:val="FootnoteCharacters"/>
        </w:rPr>
        <w:footnoteRef/>
      </w:r>
      <w:r>
        <w:rPr>
          <w:rtl/>
        </w:rPr>
        <w:t xml:space="preserve"> المرجع السابق.</w:t>
      </w:r>
    </w:p>
  </w:footnote>
  <w:footnote w:id="812">
    <w:p w:rsidR="002849BE" w:rsidRDefault="002849BE" w:rsidP="00B956DC">
      <w:pPr>
        <w:pStyle w:val="a2"/>
      </w:pPr>
      <w:r>
        <w:rPr>
          <w:rStyle w:val="FootnoteCharacters"/>
        </w:rPr>
        <w:footnoteRef/>
      </w:r>
      <w:r>
        <w:rPr>
          <w:rtl/>
        </w:rPr>
        <w:t xml:space="preserve"> عبد الرزاق، عبد الرزاق بن همام بن نافع الحميري اليماني الصنعاني (</w:t>
      </w:r>
      <w:r>
        <w:rPr>
          <w:rFonts w:ascii="Arial" w:hAnsi="Arial"/>
          <w:rtl/>
        </w:rPr>
        <w:t>ت</w:t>
      </w:r>
      <w:r>
        <w:rPr>
          <w:rtl/>
        </w:rPr>
        <w:t xml:space="preserve">: </w:t>
      </w:r>
      <w:r>
        <w:t>211</w:t>
      </w:r>
      <w:r>
        <w:rPr>
          <w:rtl/>
        </w:rPr>
        <w:t>هـ)</w:t>
      </w:r>
      <w:r>
        <w:rPr>
          <w:rFonts w:ascii="Arial" w:hAnsi="Arial"/>
          <w:rtl/>
        </w:rPr>
        <w:t>،</w:t>
      </w:r>
      <w:r>
        <w:rPr>
          <w:rtl/>
        </w:rPr>
        <w:t xml:space="preserve"> </w:t>
      </w:r>
      <w:r>
        <w:rPr>
          <w:rFonts w:ascii="Arial" w:hAnsi="Arial"/>
          <w:rtl/>
        </w:rPr>
        <w:t>المصنف،</w:t>
      </w:r>
      <w:r>
        <w:rPr>
          <w:rtl/>
        </w:rPr>
        <w:t xml:space="preserve"> </w:t>
      </w:r>
      <w:r>
        <w:rPr>
          <w:rFonts w:ascii="Arial" w:hAnsi="Arial"/>
          <w:rtl/>
        </w:rPr>
        <w:t>المجلس</w:t>
      </w:r>
      <w:r>
        <w:rPr>
          <w:rtl/>
        </w:rPr>
        <w:t xml:space="preserve"> </w:t>
      </w:r>
      <w:r>
        <w:rPr>
          <w:rFonts w:ascii="Arial" w:hAnsi="Arial"/>
          <w:rtl/>
        </w:rPr>
        <w:t>العلمي</w:t>
      </w:r>
      <w:r>
        <w:rPr>
          <w:rtl/>
        </w:rPr>
        <w:t>- الهند، (</w:t>
      </w:r>
      <w:r>
        <w:t>1/22</w:t>
      </w:r>
      <w:r>
        <w:rPr>
          <w:rtl/>
        </w:rPr>
        <w:t xml:space="preserve">) </w:t>
      </w:r>
      <w:r>
        <w:rPr>
          <w:rFonts w:ascii="Arial" w:hAnsi="Arial"/>
          <w:rtl/>
        </w:rPr>
        <w:t>رقم</w:t>
      </w:r>
      <w:r>
        <w:rPr>
          <w:rtl/>
        </w:rPr>
        <w:t xml:space="preserve"> </w:t>
      </w:r>
      <w:r>
        <w:t>67</w:t>
      </w:r>
    </w:p>
  </w:footnote>
  <w:footnote w:id="813">
    <w:p w:rsidR="002849BE" w:rsidRDefault="002849BE" w:rsidP="00B956DC">
      <w:pPr>
        <w:pStyle w:val="a2"/>
      </w:pPr>
      <w:r>
        <w:rPr>
          <w:rStyle w:val="FootnoteCharacters"/>
        </w:rPr>
        <w:footnoteRef/>
      </w:r>
      <w:r>
        <w:rPr>
          <w:rtl/>
        </w:rPr>
        <w:t xml:space="preserve"> ابن أبي شيبة، الكتاب المصنف في الأحاديث والآثار، كتاب الطهارات، باب في تخليل الأصابع في الوضوء، (</w:t>
      </w:r>
      <w:r>
        <w:t>1/19</w:t>
      </w:r>
      <w:r>
        <w:rPr>
          <w:rtl/>
        </w:rPr>
        <w:t xml:space="preserve">) </w:t>
      </w:r>
      <w:r>
        <w:rPr>
          <w:rFonts w:ascii="Arial" w:hAnsi="Arial"/>
          <w:rtl/>
        </w:rPr>
        <w:t>رقم</w:t>
      </w:r>
      <w:r>
        <w:rPr>
          <w:rtl/>
        </w:rPr>
        <w:t xml:space="preserve"> </w:t>
      </w:r>
      <w:r>
        <w:t>95</w:t>
      </w:r>
    </w:p>
  </w:footnote>
  <w:footnote w:id="814">
    <w:p w:rsidR="002849BE" w:rsidRDefault="002849BE" w:rsidP="00B956DC">
      <w:pPr>
        <w:pStyle w:val="a2"/>
      </w:pPr>
      <w:r>
        <w:rPr>
          <w:rStyle w:val="FootnoteCharacters"/>
        </w:rPr>
        <w:footnoteRef/>
      </w:r>
      <w:r>
        <w:rPr>
          <w:rtl/>
        </w:rPr>
        <w:t xml:space="preserve"> الربيع، الربيع بن حبيب الفراهيدي، (</w:t>
      </w:r>
      <w:r>
        <w:rPr>
          <w:rFonts w:ascii="Arial" w:hAnsi="Arial"/>
          <w:rtl/>
        </w:rPr>
        <w:t>ت</w:t>
      </w:r>
      <w:r>
        <w:rPr>
          <w:rtl/>
        </w:rPr>
        <w:t xml:space="preserve"> </w:t>
      </w:r>
      <w:r>
        <w:t>175</w:t>
      </w:r>
      <w:r>
        <w:rPr>
          <w:rtl/>
        </w:rPr>
        <w:t>هـ)</w:t>
      </w:r>
      <w:r>
        <w:rPr>
          <w:rFonts w:ascii="Arial" w:hAnsi="Arial"/>
          <w:rtl/>
        </w:rPr>
        <w:t>،</w:t>
      </w:r>
      <w:r>
        <w:rPr>
          <w:rtl/>
        </w:rPr>
        <w:t xml:space="preserve"> </w:t>
      </w:r>
      <w:r>
        <w:rPr>
          <w:rFonts w:ascii="Arial" w:hAnsi="Arial"/>
          <w:rtl/>
        </w:rPr>
        <w:t>الجامع</w:t>
      </w:r>
      <w:r>
        <w:rPr>
          <w:rtl/>
        </w:rPr>
        <w:t xml:space="preserve"> </w:t>
      </w:r>
      <w:r>
        <w:rPr>
          <w:rFonts w:ascii="Arial" w:hAnsi="Arial"/>
          <w:rtl/>
        </w:rPr>
        <w:t>الصحيح</w:t>
      </w:r>
      <w:r>
        <w:rPr>
          <w:rtl/>
        </w:rPr>
        <w:t xml:space="preserve"> </w:t>
      </w:r>
      <w:r>
        <w:rPr>
          <w:rFonts w:ascii="Arial" w:hAnsi="Arial"/>
          <w:rtl/>
        </w:rPr>
        <w:t>مسند</w:t>
      </w:r>
      <w:r>
        <w:rPr>
          <w:rtl/>
        </w:rPr>
        <w:t xml:space="preserve"> </w:t>
      </w:r>
      <w:r>
        <w:rPr>
          <w:rFonts w:ascii="Arial" w:hAnsi="Arial"/>
          <w:rtl/>
        </w:rPr>
        <w:t>الإمام</w:t>
      </w:r>
      <w:r>
        <w:rPr>
          <w:rtl/>
        </w:rPr>
        <w:t xml:space="preserve"> </w:t>
      </w:r>
      <w:r>
        <w:rPr>
          <w:rFonts w:ascii="Arial" w:hAnsi="Arial"/>
          <w:rtl/>
        </w:rPr>
        <w:t>الربيع</w:t>
      </w:r>
      <w:r>
        <w:rPr>
          <w:rtl/>
        </w:rPr>
        <w:t xml:space="preserve"> </w:t>
      </w:r>
      <w:r>
        <w:rPr>
          <w:rFonts w:ascii="Arial" w:hAnsi="Arial"/>
          <w:rtl/>
        </w:rPr>
        <w:t>بن</w:t>
      </w:r>
      <w:r>
        <w:rPr>
          <w:rtl/>
        </w:rPr>
        <w:t xml:space="preserve"> </w:t>
      </w:r>
      <w:r>
        <w:rPr>
          <w:rFonts w:ascii="Arial" w:hAnsi="Arial"/>
          <w:rtl/>
        </w:rPr>
        <w:t>حبيب</w:t>
      </w:r>
      <w:r>
        <w:rPr>
          <w:rtl/>
        </w:rPr>
        <w:t xml:space="preserve"> </w:t>
      </w:r>
      <w:r>
        <w:rPr>
          <w:rFonts w:ascii="Arial" w:hAnsi="Arial"/>
          <w:rtl/>
        </w:rPr>
        <w:t>،</w:t>
      </w:r>
      <w:r>
        <w:rPr>
          <w:rtl/>
        </w:rPr>
        <w:t xml:space="preserve"> </w:t>
      </w:r>
      <w:r>
        <w:rPr>
          <w:rFonts w:ascii="Arial" w:hAnsi="Arial"/>
          <w:rtl/>
        </w:rPr>
        <w:t>وزارة</w:t>
      </w:r>
      <w:r>
        <w:rPr>
          <w:rtl/>
        </w:rPr>
        <w:t xml:space="preserve"> </w:t>
      </w:r>
      <w:r>
        <w:rPr>
          <w:rFonts w:ascii="Arial" w:hAnsi="Arial"/>
          <w:rtl/>
        </w:rPr>
        <w:t>الأوقاف</w:t>
      </w:r>
      <w:r>
        <w:rPr>
          <w:rtl/>
        </w:rPr>
        <w:t xml:space="preserve"> </w:t>
      </w:r>
      <w:r>
        <w:rPr>
          <w:rFonts w:ascii="Arial" w:hAnsi="Arial"/>
          <w:rtl/>
        </w:rPr>
        <w:t>والشؤون</w:t>
      </w:r>
      <w:r>
        <w:rPr>
          <w:rtl/>
        </w:rPr>
        <w:t xml:space="preserve"> </w:t>
      </w:r>
      <w:r>
        <w:rPr>
          <w:rFonts w:ascii="Arial" w:hAnsi="Arial"/>
          <w:rtl/>
        </w:rPr>
        <w:t>الإسلامية،</w:t>
      </w:r>
      <w:r>
        <w:rPr>
          <w:rtl/>
        </w:rPr>
        <w:t xml:space="preserve"> </w:t>
      </w:r>
      <w:r>
        <w:rPr>
          <w:rFonts w:ascii="Arial" w:hAnsi="Arial"/>
          <w:rtl/>
        </w:rPr>
        <w:t>مسقط</w:t>
      </w:r>
      <w:r>
        <w:rPr>
          <w:rtl/>
        </w:rPr>
        <w:t xml:space="preserve"> </w:t>
      </w:r>
      <w:r>
        <w:rPr>
          <w:rFonts w:ascii="Arial" w:hAnsi="Arial"/>
          <w:rtl/>
        </w:rPr>
        <w:t>سلطنة</w:t>
      </w:r>
      <w:r>
        <w:rPr>
          <w:rtl/>
        </w:rPr>
        <w:t xml:space="preserve"> </w:t>
      </w:r>
      <w:r>
        <w:rPr>
          <w:rFonts w:ascii="Arial" w:hAnsi="Arial"/>
          <w:rtl/>
        </w:rPr>
        <w:t>عمان</w:t>
      </w:r>
      <w:r>
        <w:rPr>
          <w:rtl/>
        </w:rPr>
        <w:t xml:space="preserve"> </w:t>
      </w:r>
      <w:r>
        <w:rPr>
          <w:rFonts w:ascii="Arial" w:hAnsi="Arial"/>
          <w:rtl/>
        </w:rPr>
        <w:t>الطبعة</w:t>
      </w:r>
      <w:r>
        <w:rPr>
          <w:rtl/>
        </w:rPr>
        <w:t xml:space="preserve"> : الأولى </w:t>
      </w:r>
      <w:r>
        <w:t>1432</w:t>
      </w:r>
      <w:r>
        <w:rPr>
          <w:rtl/>
        </w:rPr>
        <w:t xml:space="preserve">هـ - </w:t>
      </w:r>
      <w:r>
        <w:t>2011</w:t>
      </w:r>
      <w:r>
        <w:rPr>
          <w:rtl/>
        </w:rPr>
        <w:t xml:space="preserve">م، ما جاء في التخليل بين الأصابع، ص </w:t>
      </w:r>
      <w:r>
        <w:t>26</w:t>
      </w:r>
      <w:r>
        <w:rPr>
          <w:rtl/>
        </w:rPr>
        <w:t xml:space="preserve"> رقم </w:t>
      </w:r>
      <w:r>
        <w:t>91</w:t>
      </w:r>
      <w:r>
        <w:rPr>
          <w:rtl/>
        </w:rPr>
        <w:t>.</w:t>
      </w:r>
    </w:p>
  </w:footnote>
  <w:footnote w:id="815">
    <w:p w:rsidR="002849BE" w:rsidRDefault="002849BE" w:rsidP="00B956DC">
      <w:pPr>
        <w:pStyle w:val="a2"/>
      </w:pPr>
      <w:r>
        <w:rPr>
          <w:rStyle w:val="FootnoteCharacters"/>
        </w:rPr>
        <w:footnoteRef/>
      </w:r>
      <w:r>
        <w:rPr>
          <w:rtl/>
        </w:rPr>
        <w:t xml:space="preserve"> ابن جعفر، الجامع (</w:t>
      </w:r>
      <w:r>
        <w:t>1/241</w:t>
      </w:r>
      <w:r>
        <w:rPr>
          <w:rtl/>
        </w:rPr>
        <w:t>)</w:t>
      </w:r>
    </w:p>
  </w:footnote>
  <w:footnote w:id="816">
    <w:p w:rsidR="002849BE" w:rsidRDefault="002849BE" w:rsidP="00B956DC">
      <w:pPr>
        <w:pStyle w:val="a2"/>
      </w:pPr>
      <w:r>
        <w:rPr>
          <w:rStyle w:val="FootnoteCharacters"/>
        </w:rPr>
        <w:footnoteRef/>
      </w:r>
      <w:r>
        <w:rPr>
          <w:rtl/>
        </w:rPr>
        <w:t xml:space="preserve"> الربيع،جامع الصحيح، باب فرض التيمم ، رقم </w:t>
      </w:r>
      <w:r>
        <w:t>170</w:t>
      </w:r>
      <w:r>
        <w:rPr>
          <w:rtl/>
        </w:rPr>
        <w:t>، ص</w:t>
      </w:r>
      <w:r>
        <w:t>40</w:t>
      </w:r>
      <w:r>
        <w:rPr>
          <w:rtl/>
        </w:rPr>
        <w:t>.</w:t>
      </w:r>
    </w:p>
  </w:footnote>
  <w:footnote w:id="817">
    <w:p w:rsidR="002849BE" w:rsidRDefault="002849BE" w:rsidP="00AA027F">
      <w:pPr>
        <w:pStyle w:val="FootnoteText"/>
        <w:spacing w:line="240" w:lineRule="auto"/>
      </w:pPr>
      <w:r>
        <w:rPr>
          <w:rStyle w:val="FootnoteCharacters"/>
        </w:rPr>
        <w:footnoteRef/>
      </w:r>
      <w:r>
        <w:rPr>
          <w:rtl/>
        </w:rPr>
        <w:t xml:space="preserve"> انظر تخريج حديث رقم</w:t>
      </w:r>
      <w:r>
        <w:t>7</w:t>
      </w:r>
      <w:r>
        <w:rPr>
          <w:rtl/>
        </w:rPr>
        <w:t xml:space="preserve"> من الفصل الأول </w:t>
      </w:r>
    </w:p>
  </w:footnote>
  <w:footnote w:id="818">
    <w:p w:rsidR="002849BE" w:rsidRDefault="002849BE" w:rsidP="00B956DC">
      <w:pPr>
        <w:pStyle w:val="a2"/>
      </w:pPr>
      <w:r>
        <w:rPr>
          <w:rStyle w:val="FootnoteCharacters"/>
        </w:rPr>
        <w:footnoteRef/>
      </w:r>
      <w:r>
        <w:rPr>
          <w:rtl/>
        </w:rPr>
        <w:t xml:space="preserve"> ابن جعفر، الجامع (</w:t>
      </w:r>
      <w:r>
        <w:t>1/310</w:t>
      </w:r>
      <w:r>
        <w:rPr>
          <w:rtl/>
        </w:rPr>
        <w:t>)</w:t>
      </w:r>
    </w:p>
  </w:footnote>
  <w:footnote w:id="819">
    <w:p w:rsidR="002849BE" w:rsidRDefault="002849BE" w:rsidP="00B956DC">
      <w:pPr>
        <w:pStyle w:val="a2"/>
      </w:pPr>
      <w:r>
        <w:rPr>
          <w:rStyle w:val="FootnoteCharacters"/>
        </w:rPr>
        <w:footnoteRef/>
      </w:r>
      <w:r>
        <w:rPr>
          <w:rtl/>
        </w:rPr>
        <w:t xml:space="preserve"> الربيع،جامع الصحيح، باب في فرض الصلاة في الحضر والسفر، رقم </w:t>
      </w:r>
      <w:r>
        <w:t>195</w:t>
      </w:r>
      <w:r>
        <w:rPr>
          <w:rtl/>
        </w:rPr>
        <w:t xml:space="preserve"> ص</w:t>
      </w:r>
      <w:r>
        <w:t>45</w:t>
      </w:r>
    </w:p>
  </w:footnote>
  <w:footnote w:id="820">
    <w:p w:rsidR="002849BE" w:rsidRDefault="002849BE" w:rsidP="00AA027F">
      <w:pPr>
        <w:pStyle w:val="FootnoteText"/>
        <w:spacing w:line="240" w:lineRule="auto"/>
      </w:pPr>
      <w:r>
        <w:rPr>
          <w:rStyle w:val="FootnoteCharacters"/>
        </w:rPr>
        <w:footnoteRef/>
      </w:r>
      <w:r>
        <w:rPr>
          <w:rtl/>
        </w:rPr>
        <w:t xml:space="preserve"> انظر تخريج حديث </w:t>
      </w:r>
      <w:r>
        <w:t>18</w:t>
      </w:r>
      <w:r>
        <w:rPr>
          <w:rtl/>
        </w:rPr>
        <w:t xml:space="preserve"> من الفصل الأول.</w:t>
      </w:r>
    </w:p>
  </w:footnote>
  <w:footnote w:id="821">
    <w:p w:rsidR="002849BE" w:rsidRDefault="002849BE" w:rsidP="00B956DC">
      <w:pPr>
        <w:pStyle w:val="a2"/>
      </w:pPr>
      <w:r>
        <w:rPr>
          <w:rStyle w:val="FootnoteCharacters"/>
        </w:rPr>
        <w:footnoteRef/>
      </w:r>
      <w:r>
        <w:rPr>
          <w:rtl/>
        </w:rPr>
        <w:t xml:space="preserve"> ابن جعفر، الجامع (</w:t>
      </w:r>
      <w:r>
        <w:t>1/311</w:t>
      </w:r>
      <w:r>
        <w:rPr>
          <w:rtl/>
        </w:rPr>
        <w:t>)</w:t>
      </w:r>
    </w:p>
  </w:footnote>
  <w:footnote w:id="822">
    <w:p w:rsidR="002849BE" w:rsidRDefault="002849BE" w:rsidP="00B956DC">
      <w:pPr>
        <w:pStyle w:val="a2"/>
      </w:pPr>
      <w:r>
        <w:rPr>
          <w:rStyle w:val="FootnoteCharacters"/>
        </w:rPr>
        <w:footnoteRef/>
      </w:r>
      <w:r>
        <w:rPr>
          <w:rtl/>
        </w:rPr>
        <w:t xml:space="preserve"> الربيع، الجامع الصحيح، باب استقبال الكعبة وبيت المقدس، رقم</w:t>
      </w:r>
      <w:r>
        <w:t>207</w:t>
      </w:r>
      <w:r>
        <w:rPr>
          <w:rtl/>
        </w:rPr>
        <w:t xml:space="preserve"> ص</w:t>
      </w:r>
      <w:r>
        <w:t>49</w:t>
      </w:r>
      <w:r>
        <w:rPr>
          <w:rtl/>
        </w:rPr>
        <w:t>.</w:t>
      </w:r>
    </w:p>
  </w:footnote>
  <w:footnote w:id="823">
    <w:p w:rsidR="002849BE" w:rsidRDefault="002849BE" w:rsidP="00AA027F">
      <w:pPr>
        <w:pStyle w:val="FootnoteText"/>
        <w:spacing w:line="240" w:lineRule="auto"/>
      </w:pPr>
      <w:r>
        <w:rPr>
          <w:rStyle w:val="FootnoteCharacters"/>
        </w:rPr>
        <w:footnoteRef/>
      </w:r>
      <w:r>
        <w:rPr>
          <w:rtl/>
        </w:rPr>
        <w:t xml:space="preserve"> انظر تخريج الحديث رقم </w:t>
      </w:r>
      <w:r>
        <w:t>19</w:t>
      </w:r>
      <w:r>
        <w:rPr>
          <w:rtl/>
        </w:rPr>
        <w:t xml:space="preserve"> من الفصل الأول.</w:t>
      </w:r>
    </w:p>
  </w:footnote>
  <w:footnote w:id="824">
    <w:p w:rsidR="002849BE" w:rsidRDefault="002849BE" w:rsidP="00B956DC">
      <w:pPr>
        <w:pStyle w:val="a2"/>
      </w:pPr>
      <w:r>
        <w:rPr>
          <w:rStyle w:val="FootnoteCharacters"/>
        </w:rPr>
        <w:footnoteRef/>
      </w:r>
      <w:r>
        <w:rPr>
          <w:rtl/>
        </w:rPr>
        <w:t xml:space="preserve"> ابن جعفر، الجامع (</w:t>
      </w:r>
      <w:r>
        <w:t>1/401</w:t>
      </w:r>
      <w:r>
        <w:rPr>
          <w:rtl/>
        </w:rPr>
        <w:t>)</w:t>
      </w:r>
    </w:p>
  </w:footnote>
  <w:footnote w:id="825">
    <w:p w:rsidR="002849BE" w:rsidRDefault="002849BE" w:rsidP="00B956DC">
      <w:pPr>
        <w:pStyle w:val="a2"/>
      </w:pPr>
      <w:r>
        <w:rPr>
          <w:rStyle w:val="FootnoteCharacters"/>
        </w:rPr>
        <w:footnoteRef/>
      </w:r>
      <w:r>
        <w:rPr>
          <w:rtl/>
        </w:rPr>
        <w:t xml:space="preserve"> الربيع، الجامع الصحيح، باب في ابتداء الصلاة، رقم </w:t>
      </w:r>
      <w:r>
        <w:t>221</w:t>
      </w:r>
      <w:r>
        <w:rPr>
          <w:rtl/>
        </w:rPr>
        <w:t xml:space="preserve"> </w:t>
      </w:r>
      <w:r>
        <w:rPr>
          <w:rFonts w:ascii="Arial" w:hAnsi="Arial"/>
          <w:rtl/>
        </w:rPr>
        <w:t>ص</w:t>
      </w:r>
      <w:r>
        <w:rPr>
          <w:rtl/>
        </w:rPr>
        <w:t xml:space="preserve"> </w:t>
      </w:r>
      <w:r>
        <w:t>52</w:t>
      </w:r>
    </w:p>
  </w:footnote>
  <w:footnote w:id="826">
    <w:p w:rsidR="002849BE" w:rsidRDefault="002849BE" w:rsidP="00AA027F">
      <w:pPr>
        <w:pStyle w:val="FootnoteText"/>
        <w:spacing w:line="240" w:lineRule="auto"/>
      </w:pPr>
      <w:r>
        <w:rPr>
          <w:rStyle w:val="FootnoteCharacters"/>
        </w:rPr>
        <w:footnoteRef/>
      </w:r>
      <w:r>
        <w:rPr>
          <w:rtl/>
        </w:rPr>
        <w:t xml:space="preserve"> انظر تخريج الحديث رقم </w:t>
      </w:r>
      <w:r>
        <w:t>25</w:t>
      </w:r>
      <w:r>
        <w:rPr>
          <w:rtl/>
        </w:rPr>
        <w:t xml:space="preserve"> من الفصل الأول.</w:t>
      </w:r>
    </w:p>
  </w:footnote>
  <w:footnote w:id="827">
    <w:p w:rsidR="002849BE" w:rsidRDefault="002849BE" w:rsidP="00B956DC">
      <w:pPr>
        <w:pStyle w:val="a2"/>
        <w:rPr>
          <w:rFonts w:cs="Arial"/>
        </w:rPr>
      </w:pPr>
      <w:r>
        <w:rPr>
          <w:rStyle w:val="FootnoteCharacters"/>
        </w:rPr>
        <w:footnoteRef/>
      </w:r>
      <w:r>
        <w:rPr>
          <w:rtl/>
        </w:rPr>
        <w:t xml:space="preserve"> ابن جعفر، الجامع (</w:t>
      </w:r>
      <w:r>
        <w:t>1/479</w:t>
      </w:r>
      <w:r>
        <w:rPr>
          <w:rtl/>
        </w:rPr>
        <w:t>)</w:t>
      </w:r>
    </w:p>
  </w:footnote>
  <w:footnote w:id="828">
    <w:p w:rsidR="002849BE" w:rsidRDefault="002849BE" w:rsidP="00B956DC">
      <w:pPr>
        <w:pStyle w:val="a2"/>
      </w:pPr>
      <w:r>
        <w:rPr>
          <w:rStyle w:val="FootnoteCharacters"/>
        </w:rPr>
        <w:footnoteRef/>
      </w:r>
      <w:r>
        <w:rPr>
          <w:rFonts w:cs="Times New Roman"/>
          <w:rtl/>
        </w:rPr>
        <w:t xml:space="preserve"> </w:t>
      </w:r>
      <w:r>
        <w:rPr>
          <w:rtl/>
        </w:rPr>
        <w:t xml:space="preserve">الربيع، الجامع الصحيح، باب في الثياب والصلاة فيها وما يستحب من ذلك، رقم </w:t>
      </w:r>
      <w:r>
        <w:t>270</w:t>
      </w:r>
      <w:r>
        <w:rPr>
          <w:rtl/>
        </w:rPr>
        <w:t xml:space="preserve"> </w:t>
      </w:r>
      <w:r>
        <w:rPr>
          <w:rFonts w:ascii="Arial" w:hAnsi="Arial"/>
          <w:rtl/>
        </w:rPr>
        <w:t>ص</w:t>
      </w:r>
      <w:r>
        <w:t>61</w:t>
      </w:r>
    </w:p>
  </w:footnote>
  <w:footnote w:id="829">
    <w:p w:rsidR="002849BE" w:rsidRDefault="002849BE" w:rsidP="00AA027F">
      <w:pPr>
        <w:pStyle w:val="FootnoteText"/>
        <w:spacing w:line="240" w:lineRule="auto"/>
      </w:pPr>
      <w:r>
        <w:rPr>
          <w:rStyle w:val="FootnoteCharacters"/>
        </w:rPr>
        <w:footnoteRef/>
      </w:r>
      <w:r>
        <w:rPr>
          <w:rtl/>
        </w:rPr>
        <w:t xml:space="preserve"> انظر تخريج حديث </w:t>
      </w:r>
      <w:r>
        <w:t>32</w:t>
      </w:r>
      <w:r>
        <w:rPr>
          <w:rtl/>
        </w:rPr>
        <w:t xml:space="preserve"> </w:t>
      </w:r>
    </w:p>
  </w:footnote>
  <w:footnote w:id="830">
    <w:p w:rsidR="002849BE" w:rsidRDefault="002849BE" w:rsidP="00B956DC">
      <w:pPr>
        <w:pStyle w:val="a2"/>
      </w:pPr>
      <w:r>
        <w:rPr>
          <w:rStyle w:val="FootnoteCharacters"/>
        </w:rPr>
        <w:footnoteRef/>
      </w:r>
      <w:r>
        <w:rPr>
          <w:rtl/>
        </w:rPr>
        <w:t xml:space="preserve"> ابن جعفر، الجامع (</w:t>
      </w:r>
      <w:r>
        <w:t>1/598</w:t>
      </w:r>
      <w:r>
        <w:rPr>
          <w:rtl/>
        </w:rPr>
        <w:t>)</w:t>
      </w:r>
    </w:p>
  </w:footnote>
  <w:footnote w:id="831">
    <w:p w:rsidR="002849BE" w:rsidRDefault="002849BE" w:rsidP="00B956DC">
      <w:pPr>
        <w:pStyle w:val="a2"/>
      </w:pPr>
      <w:r>
        <w:rPr>
          <w:rStyle w:val="FootnoteCharacters"/>
        </w:rPr>
        <w:footnoteRef/>
      </w:r>
      <w:r>
        <w:rPr>
          <w:rtl/>
        </w:rPr>
        <w:t xml:space="preserve"> الربيع، الجامع الصحيح، باب في القران في الصلاة، رقم </w:t>
      </w:r>
      <w:r>
        <w:t>253</w:t>
      </w:r>
      <w:r>
        <w:rPr>
          <w:rtl/>
        </w:rPr>
        <w:t xml:space="preserve"> ص </w:t>
      </w:r>
      <w:r>
        <w:t>58</w:t>
      </w:r>
    </w:p>
  </w:footnote>
  <w:footnote w:id="832">
    <w:p w:rsidR="002849BE" w:rsidRDefault="002849BE" w:rsidP="00AA027F">
      <w:pPr>
        <w:pStyle w:val="FootnoteText"/>
        <w:spacing w:line="240" w:lineRule="auto"/>
      </w:pPr>
      <w:r>
        <w:rPr>
          <w:rStyle w:val="FootnoteCharacters"/>
        </w:rPr>
        <w:footnoteRef/>
      </w:r>
      <w:r>
        <w:rPr>
          <w:rtl/>
        </w:rPr>
        <w:t xml:space="preserve"> انظر تخريج حديث رقم </w:t>
      </w:r>
      <w:r>
        <w:t>35</w:t>
      </w:r>
      <w:r>
        <w:rPr>
          <w:rtl/>
        </w:rPr>
        <w:t xml:space="preserve"> في الفصل الأول.</w:t>
      </w:r>
    </w:p>
  </w:footnote>
  <w:footnote w:id="833">
    <w:p w:rsidR="002849BE" w:rsidRDefault="002849BE" w:rsidP="00B956DC">
      <w:pPr>
        <w:pStyle w:val="a2"/>
      </w:pPr>
      <w:r>
        <w:rPr>
          <w:rStyle w:val="FootnoteCharacters"/>
        </w:rPr>
        <w:footnoteRef/>
      </w:r>
      <w:r>
        <w:rPr>
          <w:rtl/>
        </w:rPr>
        <w:t xml:space="preserve"> ابن جعفر، الجامع (</w:t>
      </w:r>
      <w:r>
        <w:t>2/172</w:t>
      </w:r>
      <w:r>
        <w:rPr>
          <w:rtl/>
        </w:rPr>
        <w:t>)</w:t>
      </w:r>
    </w:p>
  </w:footnote>
  <w:footnote w:id="834">
    <w:p w:rsidR="002849BE" w:rsidRDefault="002849BE" w:rsidP="00B956DC">
      <w:pPr>
        <w:pStyle w:val="a2"/>
      </w:pPr>
      <w:r>
        <w:rPr>
          <w:rStyle w:val="FootnoteCharacters"/>
        </w:rPr>
        <w:footnoteRef/>
      </w:r>
      <w:r>
        <w:rPr>
          <w:rtl/>
        </w:rPr>
        <w:t xml:space="preserve"> الربيع، الجامع الصحيح، باب (</w:t>
      </w:r>
      <w:r>
        <w:t>53</w:t>
      </w:r>
      <w:r>
        <w:rPr>
          <w:rtl/>
        </w:rPr>
        <w:t xml:space="preserve">) </w:t>
      </w:r>
      <w:r>
        <w:rPr>
          <w:rFonts w:ascii="Arial" w:hAnsi="Arial"/>
          <w:rtl/>
        </w:rPr>
        <w:t>النهي</w:t>
      </w:r>
      <w:r>
        <w:rPr>
          <w:rtl/>
        </w:rPr>
        <w:t xml:space="preserve"> </w:t>
      </w:r>
      <w:r>
        <w:rPr>
          <w:rFonts w:ascii="Arial" w:hAnsi="Arial"/>
          <w:rtl/>
        </w:rPr>
        <w:t>عن</w:t>
      </w:r>
      <w:r>
        <w:rPr>
          <w:rtl/>
        </w:rPr>
        <w:t xml:space="preserve"> </w:t>
      </w:r>
      <w:r>
        <w:rPr>
          <w:rFonts w:ascii="Arial" w:hAnsi="Arial"/>
          <w:rtl/>
        </w:rPr>
        <w:t>صيام</w:t>
      </w:r>
      <w:r>
        <w:rPr>
          <w:rtl/>
        </w:rPr>
        <w:t xml:space="preserve"> </w:t>
      </w:r>
      <w:r>
        <w:rPr>
          <w:rFonts w:ascii="Arial" w:hAnsi="Arial"/>
          <w:rtl/>
        </w:rPr>
        <w:t>العيدين</w:t>
      </w:r>
      <w:r>
        <w:rPr>
          <w:rtl/>
        </w:rPr>
        <w:t xml:space="preserve"> </w:t>
      </w:r>
      <w:r>
        <w:rPr>
          <w:rFonts w:ascii="Arial" w:hAnsi="Arial"/>
          <w:rtl/>
        </w:rPr>
        <w:t>ويوم</w:t>
      </w:r>
      <w:r>
        <w:rPr>
          <w:rtl/>
        </w:rPr>
        <w:t xml:space="preserve"> </w:t>
      </w:r>
      <w:r>
        <w:rPr>
          <w:rFonts w:ascii="Arial" w:hAnsi="Arial"/>
          <w:rtl/>
        </w:rPr>
        <w:t>الشك،</w:t>
      </w:r>
      <w:r>
        <w:rPr>
          <w:rtl/>
        </w:rPr>
        <w:t xml:space="preserve"> </w:t>
      </w:r>
      <w:r>
        <w:rPr>
          <w:rFonts w:ascii="Arial" w:hAnsi="Arial"/>
          <w:rtl/>
        </w:rPr>
        <w:t>رقم</w:t>
      </w:r>
      <w:r>
        <w:rPr>
          <w:rtl/>
        </w:rPr>
        <w:t xml:space="preserve"> </w:t>
      </w:r>
      <w:r>
        <w:t>19</w:t>
      </w:r>
      <w:r>
        <w:rPr>
          <w:rtl/>
        </w:rPr>
        <w:t xml:space="preserve"> ص </w:t>
      </w:r>
      <w:r>
        <w:t>72</w:t>
      </w:r>
      <w:r>
        <w:rPr>
          <w:rtl/>
        </w:rPr>
        <w:t>.</w:t>
      </w:r>
    </w:p>
  </w:footnote>
  <w:footnote w:id="835">
    <w:p w:rsidR="002849BE" w:rsidRDefault="002849BE" w:rsidP="00AA027F">
      <w:pPr>
        <w:pStyle w:val="FootnoteText"/>
        <w:spacing w:line="240" w:lineRule="auto"/>
      </w:pPr>
      <w:r>
        <w:rPr>
          <w:rStyle w:val="FootnoteCharacters"/>
        </w:rPr>
        <w:footnoteRef/>
      </w:r>
      <w:r>
        <w:rPr>
          <w:rtl/>
        </w:rPr>
        <w:t xml:space="preserve"> انظر تخريج حديث رقم </w:t>
      </w:r>
      <w:r>
        <w:t>38</w:t>
      </w:r>
      <w:r>
        <w:rPr>
          <w:rtl/>
        </w:rPr>
        <w:t xml:space="preserve"> من الفصل الأول.</w:t>
      </w:r>
    </w:p>
  </w:footnote>
  <w:footnote w:id="836">
    <w:p w:rsidR="002849BE" w:rsidRDefault="002849BE" w:rsidP="00B956DC">
      <w:pPr>
        <w:pStyle w:val="a2"/>
      </w:pPr>
      <w:r>
        <w:rPr>
          <w:rStyle w:val="FootnoteCharacters"/>
        </w:rPr>
        <w:footnoteRef/>
      </w:r>
      <w:r>
        <w:rPr>
          <w:rtl/>
        </w:rPr>
        <w:t xml:space="preserve"> ابن جعفر، الجامع (</w:t>
      </w:r>
      <w:r>
        <w:t>2/211</w:t>
      </w:r>
      <w:r>
        <w:rPr>
          <w:rtl/>
        </w:rPr>
        <w:t>)</w:t>
      </w:r>
    </w:p>
  </w:footnote>
  <w:footnote w:id="837">
    <w:p w:rsidR="002849BE" w:rsidRDefault="002849BE" w:rsidP="00B956DC">
      <w:pPr>
        <w:pStyle w:val="a2"/>
      </w:pPr>
      <w:r>
        <w:rPr>
          <w:rStyle w:val="FootnoteCharacters"/>
        </w:rPr>
        <w:footnoteRef/>
      </w:r>
      <w:r>
        <w:rPr>
          <w:rtl/>
        </w:rPr>
        <w:t xml:space="preserve"> الربيع، الجامع الصحيح، باب ما يفطر الصائم ووقت الإفطار والسحور، رقم </w:t>
      </w:r>
      <w:r>
        <w:t>16</w:t>
      </w:r>
      <w:r>
        <w:rPr>
          <w:rtl/>
        </w:rPr>
        <w:t xml:space="preserve"> ص </w:t>
      </w:r>
      <w:r>
        <w:t>71</w:t>
      </w:r>
      <w:r>
        <w:rPr>
          <w:rtl/>
        </w:rPr>
        <w:t xml:space="preserve">. </w:t>
      </w:r>
    </w:p>
  </w:footnote>
  <w:footnote w:id="838">
    <w:p w:rsidR="002849BE" w:rsidRDefault="002849BE" w:rsidP="00AA027F">
      <w:pPr>
        <w:pStyle w:val="FootnoteText"/>
        <w:spacing w:line="240" w:lineRule="auto"/>
      </w:pPr>
      <w:r>
        <w:rPr>
          <w:rStyle w:val="FootnoteCharacters"/>
        </w:rPr>
        <w:footnoteRef/>
      </w:r>
      <w:r>
        <w:rPr>
          <w:rtl/>
        </w:rPr>
        <w:t xml:space="preserve"> انظر تخريج حديث </w:t>
      </w:r>
      <w:r>
        <w:t>39</w:t>
      </w:r>
      <w:r>
        <w:rPr>
          <w:rtl/>
        </w:rPr>
        <w:t xml:space="preserve"> من الفصل الأول.</w:t>
      </w:r>
    </w:p>
  </w:footnote>
  <w:footnote w:id="839">
    <w:p w:rsidR="002849BE" w:rsidRDefault="002849BE" w:rsidP="00B956DC">
      <w:pPr>
        <w:pStyle w:val="a2"/>
      </w:pPr>
      <w:r>
        <w:rPr>
          <w:rStyle w:val="FootnoteCharacters"/>
        </w:rPr>
        <w:footnoteRef/>
      </w:r>
      <w:r>
        <w:rPr>
          <w:rtl/>
        </w:rPr>
        <w:t xml:space="preserve"> ابن جعفر، الجامع (</w:t>
      </w:r>
      <w:r>
        <w:t>3/10</w:t>
      </w:r>
      <w:r>
        <w:rPr>
          <w:rtl/>
        </w:rPr>
        <w:t>)</w:t>
      </w:r>
    </w:p>
  </w:footnote>
  <w:footnote w:id="840">
    <w:p w:rsidR="002849BE" w:rsidRDefault="002849BE" w:rsidP="00B956DC">
      <w:pPr>
        <w:pStyle w:val="a2"/>
      </w:pPr>
      <w:r>
        <w:rPr>
          <w:rStyle w:val="FootnoteCharacters"/>
        </w:rPr>
        <w:footnoteRef/>
      </w:r>
      <w:r>
        <w:rPr>
          <w:rtl/>
        </w:rPr>
        <w:t xml:space="preserve"> الربيع ، الجامع الصحيح، باب في المواقيت والحرم، رقم </w:t>
      </w:r>
      <w:r>
        <w:t>5</w:t>
      </w:r>
      <w:r>
        <w:rPr>
          <w:rtl/>
        </w:rPr>
        <w:t xml:space="preserve"> ص </w:t>
      </w:r>
      <w:r>
        <w:t>87</w:t>
      </w:r>
      <w:r>
        <w:rPr>
          <w:rtl/>
        </w:rPr>
        <w:t>.</w:t>
      </w:r>
    </w:p>
  </w:footnote>
  <w:footnote w:id="841">
    <w:p w:rsidR="002849BE" w:rsidRDefault="002849BE" w:rsidP="00AA027F">
      <w:pPr>
        <w:pStyle w:val="FootnoteText"/>
        <w:spacing w:line="240" w:lineRule="auto"/>
      </w:pPr>
      <w:r>
        <w:rPr>
          <w:rStyle w:val="FootnoteCharacters"/>
        </w:rPr>
        <w:footnoteRef/>
      </w:r>
      <w:r>
        <w:rPr>
          <w:rtl/>
        </w:rPr>
        <w:t xml:space="preserve"> انظر تخريج حديث </w:t>
      </w:r>
      <w:r>
        <w:t>41</w:t>
      </w:r>
      <w:r>
        <w:rPr>
          <w:rtl/>
        </w:rPr>
        <w:t xml:space="preserve"> من الفصل الأول.</w:t>
      </w:r>
    </w:p>
  </w:footnote>
  <w:footnote w:id="842">
    <w:p w:rsidR="002849BE" w:rsidRDefault="002849BE" w:rsidP="00B956DC">
      <w:pPr>
        <w:pStyle w:val="a2"/>
      </w:pPr>
      <w:r>
        <w:rPr>
          <w:rStyle w:val="FootnoteCharacters"/>
        </w:rPr>
        <w:footnoteRef/>
      </w:r>
      <w:r>
        <w:rPr>
          <w:rtl/>
        </w:rPr>
        <w:t xml:space="preserve"> ابن جعفر، الجامع (</w:t>
      </w:r>
      <w:r>
        <w:t>3/54</w:t>
      </w:r>
      <w:r>
        <w:rPr>
          <w:rtl/>
        </w:rPr>
        <w:t>)</w:t>
      </w:r>
    </w:p>
  </w:footnote>
  <w:footnote w:id="843">
    <w:p w:rsidR="002849BE" w:rsidRDefault="002849BE" w:rsidP="00B956DC">
      <w:pPr>
        <w:pStyle w:val="a2"/>
      </w:pPr>
      <w:r>
        <w:rPr>
          <w:rStyle w:val="FootnoteCharacters"/>
        </w:rPr>
        <w:footnoteRef/>
      </w:r>
      <w:r>
        <w:rPr>
          <w:rtl/>
        </w:rPr>
        <w:t xml:space="preserve"> الربيع، الجامع الصحيح، باب في عرفة والمزدلفة ومنى، رقم</w:t>
      </w:r>
      <w:r>
        <w:t>30</w:t>
      </w:r>
      <w:r>
        <w:rPr>
          <w:rtl/>
        </w:rPr>
        <w:t xml:space="preserve"> ص </w:t>
      </w:r>
      <w:r>
        <w:t>93</w:t>
      </w:r>
    </w:p>
  </w:footnote>
  <w:footnote w:id="844">
    <w:p w:rsidR="002849BE" w:rsidRDefault="002849BE" w:rsidP="00AA027F">
      <w:pPr>
        <w:pStyle w:val="FootnoteText"/>
        <w:spacing w:line="240" w:lineRule="auto"/>
      </w:pPr>
      <w:r>
        <w:rPr>
          <w:rStyle w:val="FootnoteCharacters"/>
        </w:rPr>
        <w:footnoteRef/>
      </w:r>
      <w:r>
        <w:rPr>
          <w:rtl/>
        </w:rPr>
        <w:t xml:space="preserve"> انظر تخريج حديث رقم </w:t>
      </w:r>
      <w:r>
        <w:t>45</w:t>
      </w:r>
      <w:r>
        <w:rPr>
          <w:rtl/>
        </w:rPr>
        <w:t xml:space="preserve"> من الفصل الأول.</w:t>
      </w:r>
    </w:p>
  </w:footnote>
  <w:footnote w:id="845">
    <w:p w:rsidR="002849BE" w:rsidRDefault="002849BE" w:rsidP="00B956DC">
      <w:pPr>
        <w:pStyle w:val="a2"/>
      </w:pPr>
      <w:r>
        <w:rPr>
          <w:rStyle w:val="FootnoteCharacters"/>
        </w:rPr>
        <w:footnoteRef/>
      </w:r>
      <w:r>
        <w:rPr>
          <w:rtl/>
        </w:rPr>
        <w:t xml:space="preserve"> ابن جعفر، الجامع (</w:t>
      </w:r>
      <w:r>
        <w:t>3/68</w:t>
      </w:r>
      <w:r>
        <w:rPr>
          <w:rtl/>
        </w:rPr>
        <w:t>)</w:t>
      </w:r>
    </w:p>
  </w:footnote>
  <w:footnote w:id="846">
    <w:p w:rsidR="002849BE" w:rsidRDefault="002849BE" w:rsidP="00B956DC">
      <w:pPr>
        <w:pStyle w:val="a2"/>
      </w:pPr>
      <w:r>
        <w:rPr>
          <w:rStyle w:val="FootnoteCharacters"/>
        </w:rPr>
        <w:footnoteRef/>
      </w:r>
      <w:r>
        <w:rPr>
          <w:rtl/>
        </w:rPr>
        <w:t xml:space="preserve"> الربيع ، الجامع الصحيح، باب في المواقيت والحرم، رقم </w:t>
      </w:r>
      <w:r>
        <w:t>5</w:t>
      </w:r>
      <w:r>
        <w:rPr>
          <w:rtl/>
        </w:rPr>
        <w:t xml:space="preserve"> ص </w:t>
      </w:r>
      <w:r>
        <w:t>87</w:t>
      </w:r>
      <w:r>
        <w:rPr>
          <w:rtl/>
        </w:rPr>
        <w:t>.</w:t>
      </w:r>
    </w:p>
  </w:footnote>
  <w:footnote w:id="847">
    <w:p w:rsidR="002849BE" w:rsidRDefault="002849BE" w:rsidP="00AA027F">
      <w:pPr>
        <w:pStyle w:val="FootnoteText"/>
        <w:spacing w:line="240" w:lineRule="auto"/>
      </w:pPr>
      <w:r>
        <w:rPr>
          <w:rStyle w:val="FootnoteCharacters"/>
        </w:rPr>
        <w:footnoteRef/>
      </w:r>
      <w:r>
        <w:rPr>
          <w:rtl/>
        </w:rPr>
        <w:t xml:space="preserve"> انظر تخريج حديث رقم </w:t>
      </w:r>
      <w:r>
        <w:t>45</w:t>
      </w:r>
      <w:r>
        <w:rPr>
          <w:rtl/>
        </w:rPr>
        <w:t xml:space="preserve"> من الفصل الأول.</w:t>
      </w:r>
    </w:p>
  </w:footnote>
  <w:footnote w:id="848">
    <w:p w:rsidR="002849BE" w:rsidRDefault="002849BE" w:rsidP="00B956DC">
      <w:pPr>
        <w:pStyle w:val="a2"/>
      </w:pPr>
      <w:r>
        <w:rPr>
          <w:rStyle w:val="FootnoteCharacters"/>
        </w:rPr>
        <w:footnoteRef/>
      </w:r>
      <w:r>
        <w:rPr>
          <w:rtl/>
        </w:rPr>
        <w:t xml:space="preserve"> المرجع السابق (</w:t>
      </w:r>
      <w:r>
        <w:t>3/72</w:t>
      </w:r>
      <w:r>
        <w:rPr>
          <w:rtl/>
        </w:rPr>
        <w:t>)</w:t>
      </w:r>
    </w:p>
  </w:footnote>
  <w:footnote w:id="849">
    <w:p w:rsidR="002849BE" w:rsidRDefault="002849BE" w:rsidP="00B956DC">
      <w:pPr>
        <w:pStyle w:val="a2"/>
      </w:pPr>
      <w:r>
        <w:rPr>
          <w:rStyle w:val="FootnoteCharacters"/>
        </w:rPr>
        <w:footnoteRef/>
      </w:r>
      <w:r>
        <w:rPr>
          <w:rtl/>
        </w:rPr>
        <w:t xml:space="preserve"> الربيع، الجامع الصحيح، باب ما يبقى المحرم ومالا يتقي، رقم </w:t>
      </w:r>
      <w:r>
        <w:t>16</w:t>
      </w:r>
      <w:r>
        <w:rPr>
          <w:rtl/>
        </w:rPr>
        <w:t xml:space="preserve"> ص </w:t>
      </w:r>
      <w:r>
        <w:t>90</w:t>
      </w:r>
    </w:p>
  </w:footnote>
  <w:footnote w:id="850">
    <w:p w:rsidR="002849BE" w:rsidRDefault="002849BE" w:rsidP="00AA027F">
      <w:pPr>
        <w:pStyle w:val="FootnoteText"/>
        <w:spacing w:line="240" w:lineRule="auto"/>
      </w:pPr>
      <w:r>
        <w:rPr>
          <w:rStyle w:val="FootnoteCharacters"/>
        </w:rPr>
        <w:footnoteRef/>
      </w:r>
      <w:r>
        <w:rPr>
          <w:rtl/>
        </w:rPr>
        <w:t xml:space="preserve"> انظر تخريج حديث رقم </w:t>
      </w:r>
      <w:r>
        <w:t>49</w:t>
      </w:r>
      <w:r>
        <w:rPr>
          <w:rtl/>
        </w:rPr>
        <w:t xml:space="preserve"> في الفصل الأول. </w:t>
      </w:r>
    </w:p>
  </w:footnote>
  <w:footnote w:id="851">
    <w:p w:rsidR="002849BE" w:rsidRDefault="002849BE" w:rsidP="00B956DC">
      <w:pPr>
        <w:pStyle w:val="a2"/>
      </w:pPr>
      <w:r>
        <w:rPr>
          <w:rStyle w:val="FootnoteCharacters"/>
        </w:rPr>
        <w:footnoteRef/>
      </w:r>
      <w:r>
        <w:rPr>
          <w:rtl/>
        </w:rPr>
        <w:t xml:space="preserve"> ابن جعفر، الجامع (</w:t>
      </w:r>
      <w:r>
        <w:t>3/92</w:t>
      </w:r>
      <w:r>
        <w:rPr>
          <w:rtl/>
        </w:rPr>
        <w:t>)</w:t>
      </w:r>
    </w:p>
  </w:footnote>
  <w:footnote w:id="852">
    <w:p w:rsidR="002849BE" w:rsidRDefault="002849BE" w:rsidP="00B956DC">
      <w:pPr>
        <w:pStyle w:val="a2"/>
      </w:pPr>
      <w:r>
        <w:rPr>
          <w:rStyle w:val="FootnoteCharacters"/>
        </w:rPr>
        <w:footnoteRef/>
      </w:r>
      <w:r>
        <w:rPr>
          <w:rtl/>
        </w:rPr>
        <w:t xml:space="preserve"> الربيع، الجامع الصحيح، باب في عرفة ومزدلفة ومنى، رقم </w:t>
      </w:r>
      <w:r>
        <w:t>32</w:t>
      </w:r>
      <w:r>
        <w:rPr>
          <w:rtl/>
        </w:rPr>
        <w:t xml:space="preserve"> ، ص </w:t>
      </w:r>
      <w:r>
        <w:t>94</w:t>
      </w:r>
      <w:r>
        <w:rPr>
          <w:rtl/>
        </w:rPr>
        <w:t>.</w:t>
      </w:r>
    </w:p>
  </w:footnote>
  <w:footnote w:id="853">
    <w:p w:rsidR="002849BE" w:rsidRDefault="002849BE" w:rsidP="00B956DC">
      <w:pPr>
        <w:pStyle w:val="a2"/>
      </w:pPr>
      <w:r>
        <w:rPr>
          <w:rStyle w:val="FootnoteCharacters"/>
        </w:rPr>
        <w:footnoteRef/>
      </w:r>
      <w:r>
        <w:rPr>
          <w:rtl/>
        </w:rPr>
        <w:t xml:space="preserve"> ابن كثير، إسماعيل بن عمر بن كثير القرشي (</w:t>
      </w:r>
      <w:r>
        <w:rPr>
          <w:rFonts w:ascii="Arial" w:hAnsi="Arial"/>
          <w:rtl/>
        </w:rPr>
        <w:t>ت</w:t>
      </w:r>
      <w:r>
        <w:rPr>
          <w:rtl/>
        </w:rPr>
        <w:t xml:space="preserve">: </w:t>
      </w:r>
      <w:r>
        <w:rPr>
          <w:rFonts w:cs="Arial"/>
        </w:rPr>
        <w:t>774</w:t>
      </w:r>
      <w:r>
        <w:rPr>
          <w:rFonts w:ascii="Arial" w:hAnsi="Arial"/>
          <w:rtl/>
        </w:rPr>
        <w:t>هـ</w:t>
      </w:r>
      <w:r>
        <w:rPr>
          <w:rtl/>
        </w:rPr>
        <w:t xml:space="preserve">)، تفسير القرآ، العظيم، دار الكتب العلمية، منشورات محمد علي بيضون – </w:t>
      </w:r>
      <w:r>
        <w:rPr>
          <w:rFonts w:ascii="Arial" w:hAnsi="Arial"/>
          <w:rtl/>
        </w:rPr>
        <w:t>بي</w:t>
      </w:r>
      <w:r>
        <w:rPr>
          <w:rtl/>
        </w:rPr>
        <w:t xml:space="preserve">روت، الطبعة: </w:t>
      </w:r>
      <w:r>
        <w:rPr>
          <w:rFonts w:ascii="Arial" w:hAnsi="Arial"/>
          <w:rtl/>
        </w:rPr>
        <w:t>الأولى</w:t>
      </w:r>
      <w:r>
        <w:rPr>
          <w:rtl/>
        </w:rPr>
        <w:t xml:space="preserve"> - </w:t>
      </w:r>
      <w:r>
        <w:rPr>
          <w:rFonts w:cs="Arial"/>
        </w:rPr>
        <w:t>1419</w:t>
      </w:r>
      <w:r>
        <w:rPr>
          <w:rtl/>
        </w:rPr>
        <w:t xml:space="preserve"> </w:t>
      </w:r>
      <w:r>
        <w:rPr>
          <w:rFonts w:ascii="Arial" w:hAnsi="Arial"/>
          <w:rtl/>
        </w:rPr>
        <w:t>هـ،</w:t>
      </w:r>
      <w:r>
        <w:rPr>
          <w:rtl/>
        </w:rPr>
        <w:t xml:space="preserve"> (</w:t>
      </w:r>
      <w:r>
        <w:t>1/412</w:t>
      </w:r>
      <w:r>
        <w:rPr>
          <w:rtl/>
        </w:rPr>
        <w:t>).</w:t>
      </w:r>
    </w:p>
  </w:footnote>
  <w:footnote w:id="854">
    <w:p w:rsidR="002849BE" w:rsidRDefault="002849BE" w:rsidP="00B956DC">
      <w:pPr>
        <w:pStyle w:val="a2"/>
      </w:pPr>
      <w:r>
        <w:rPr>
          <w:rStyle w:val="FootnoteCharacters"/>
        </w:rPr>
        <w:footnoteRef/>
      </w:r>
      <w:r>
        <w:rPr>
          <w:rtl/>
        </w:rPr>
        <w:t xml:space="preserve"> ابن جعفر، الجامع (</w:t>
      </w:r>
      <w:r>
        <w:t>3/92</w:t>
      </w:r>
      <w:r>
        <w:rPr>
          <w:rtl/>
        </w:rPr>
        <w:t>)</w:t>
      </w:r>
    </w:p>
  </w:footnote>
  <w:footnote w:id="855">
    <w:p w:rsidR="002849BE" w:rsidRDefault="002849BE" w:rsidP="00B956DC">
      <w:pPr>
        <w:pStyle w:val="a2"/>
      </w:pPr>
      <w:r>
        <w:rPr>
          <w:rStyle w:val="FootnoteCharacters"/>
        </w:rPr>
        <w:footnoteRef/>
      </w:r>
      <w:r>
        <w:rPr>
          <w:rtl/>
        </w:rPr>
        <w:t xml:space="preserve"> الربيع، الجامع الصحيح، باب في الهدي والجزاء والفدية، رقم </w:t>
      </w:r>
      <w:r>
        <w:t>37</w:t>
      </w:r>
      <w:r>
        <w:rPr>
          <w:rtl/>
        </w:rPr>
        <w:t xml:space="preserve"> ، ص </w:t>
      </w:r>
      <w:r>
        <w:t>95</w:t>
      </w:r>
      <w:r>
        <w:rPr>
          <w:rtl/>
        </w:rPr>
        <w:t>.</w:t>
      </w:r>
    </w:p>
  </w:footnote>
  <w:footnote w:id="856">
    <w:p w:rsidR="002849BE" w:rsidRDefault="002849BE" w:rsidP="00AA027F">
      <w:pPr>
        <w:pStyle w:val="FootnoteText"/>
        <w:spacing w:line="240" w:lineRule="auto"/>
      </w:pPr>
      <w:r>
        <w:rPr>
          <w:rStyle w:val="FootnoteCharacters"/>
        </w:rPr>
        <w:footnoteRef/>
      </w:r>
      <w:r>
        <w:rPr>
          <w:rtl/>
        </w:rPr>
        <w:t xml:space="preserve"> انظر تخريج حديث رقم </w:t>
      </w:r>
      <w:r>
        <w:t>57</w:t>
      </w:r>
      <w:r>
        <w:rPr>
          <w:rtl/>
        </w:rPr>
        <w:t xml:space="preserve"> من الفصل الأول.</w:t>
      </w:r>
    </w:p>
  </w:footnote>
  <w:footnote w:id="857">
    <w:p w:rsidR="002849BE" w:rsidRDefault="002849BE" w:rsidP="00B956DC">
      <w:pPr>
        <w:pStyle w:val="a2"/>
      </w:pPr>
      <w:r>
        <w:rPr>
          <w:rStyle w:val="FootnoteCharacters"/>
        </w:rPr>
        <w:footnoteRef/>
      </w:r>
      <w:r>
        <w:rPr>
          <w:rtl/>
        </w:rPr>
        <w:t xml:space="preserve"> ابن جعفر، الجامع (</w:t>
      </w:r>
      <w:r>
        <w:t>3/144</w:t>
      </w:r>
      <w:r>
        <w:rPr>
          <w:rtl/>
        </w:rPr>
        <w:t>)</w:t>
      </w:r>
    </w:p>
  </w:footnote>
  <w:footnote w:id="858">
    <w:p w:rsidR="002849BE" w:rsidRDefault="002849BE" w:rsidP="00B956DC">
      <w:pPr>
        <w:pStyle w:val="a2"/>
      </w:pPr>
      <w:r>
        <w:rPr>
          <w:rStyle w:val="FootnoteCharacters"/>
        </w:rPr>
        <w:footnoteRef/>
      </w:r>
      <w:r>
        <w:rPr>
          <w:rtl/>
        </w:rPr>
        <w:t xml:space="preserve"> المرجع السابق، كتاب الأيمان والنذور، رقم </w:t>
      </w:r>
      <w:r>
        <w:t>144</w:t>
      </w:r>
      <w:r>
        <w:rPr>
          <w:rtl/>
        </w:rPr>
        <w:t xml:space="preserve"> ص </w:t>
      </w:r>
      <w:r>
        <w:t>148</w:t>
      </w:r>
      <w:r>
        <w:rPr>
          <w:rtl/>
        </w:rPr>
        <w:t>.</w:t>
      </w:r>
    </w:p>
  </w:footnote>
  <w:footnote w:id="859">
    <w:p w:rsidR="002849BE" w:rsidRDefault="002849BE" w:rsidP="00AA027F">
      <w:pPr>
        <w:pStyle w:val="FootnoteText"/>
        <w:spacing w:line="240" w:lineRule="auto"/>
      </w:pPr>
      <w:r>
        <w:rPr>
          <w:rStyle w:val="FootnoteCharacters"/>
        </w:rPr>
        <w:footnoteRef/>
      </w:r>
      <w:r>
        <w:rPr>
          <w:rtl/>
        </w:rPr>
        <w:t xml:space="preserve"> انظر تخريج حديث رقم </w:t>
      </w:r>
      <w:r>
        <w:t>62</w:t>
      </w:r>
      <w:r>
        <w:rPr>
          <w:rtl/>
        </w:rPr>
        <w:t xml:space="preserve"> من الفصل الأول.</w:t>
      </w:r>
    </w:p>
  </w:footnote>
  <w:footnote w:id="860">
    <w:p w:rsidR="002849BE" w:rsidRDefault="002849BE" w:rsidP="00B956DC">
      <w:pPr>
        <w:pStyle w:val="a2"/>
      </w:pPr>
      <w:r>
        <w:rPr>
          <w:rStyle w:val="FootnoteCharacters"/>
        </w:rPr>
        <w:footnoteRef/>
      </w:r>
      <w:r>
        <w:rPr>
          <w:rtl/>
        </w:rPr>
        <w:t xml:space="preserve"> ابن جعفر، الجامع (</w:t>
      </w:r>
      <w:r>
        <w:t>5/131</w:t>
      </w:r>
      <w:r>
        <w:rPr>
          <w:rtl/>
        </w:rPr>
        <w:t>)</w:t>
      </w:r>
    </w:p>
  </w:footnote>
  <w:footnote w:id="861">
    <w:p w:rsidR="002849BE" w:rsidRDefault="002849BE" w:rsidP="00B956DC">
      <w:pPr>
        <w:pStyle w:val="a2"/>
      </w:pPr>
      <w:r>
        <w:rPr>
          <w:rStyle w:val="FootnoteCharacters"/>
        </w:rPr>
        <w:footnoteRef/>
      </w:r>
      <w:r>
        <w:rPr>
          <w:rtl/>
        </w:rPr>
        <w:t xml:space="preserve"> الربيع، الجامع الصحيح، باب ما ينهى عنه من البيوع، رقم </w:t>
      </w:r>
      <w:r>
        <w:t>51</w:t>
      </w:r>
      <w:r>
        <w:rPr>
          <w:rtl/>
        </w:rPr>
        <w:t xml:space="preserve"> ص </w:t>
      </w:r>
      <w:r>
        <w:t>127</w:t>
      </w:r>
    </w:p>
  </w:footnote>
  <w:footnote w:id="862">
    <w:p w:rsidR="002849BE" w:rsidRDefault="002849BE" w:rsidP="00B956DC">
      <w:pPr>
        <w:pStyle w:val="a2"/>
      </w:pPr>
      <w:r>
        <w:rPr>
          <w:rStyle w:val="FootnoteCharacters"/>
        </w:rPr>
        <w:footnoteRef/>
      </w:r>
      <w:r>
        <w:rPr>
          <w:rtl/>
        </w:rPr>
        <w:t xml:space="preserve"> المرجع السابق، رقم</w:t>
      </w:r>
      <w:r>
        <w:t>51</w:t>
      </w:r>
      <w:r>
        <w:rPr>
          <w:rtl/>
        </w:rPr>
        <w:t xml:space="preserve"> ص </w:t>
      </w:r>
      <w:r>
        <w:t>127</w:t>
      </w:r>
      <w:r>
        <w:rPr>
          <w:rtl/>
        </w:rPr>
        <w:t>.</w:t>
      </w:r>
    </w:p>
  </w:footnote>
  <w:footnote w:id="863">
    <w:p w:rsidR="002849BE" w:rsidRDefault="002849BE" w:rsidP="00AA027F">
      <w:pPr>
        <w:pStyle w:val="FootnoteText"/>
        <w:spacing w:line="240" w:lineRule="auto"/>
      </w:pPr>
      <w:r>
        <w:rPr>
          <w:rStyle w:val="FootnoteCharacters"/>
        </w:rPr>
        <w:footnoteRef/>
      </w:r>
      <w:r>
        <w:rPr>
          <w:rtl/>
        </w:rPr>
        <w:t xml:space="preserve"> انظر تخريج حديث رقم </w:t>
      </w:r>
      <w:r>
        <w:rPr>
          <w:rFonts w:cs="Arial"/>
        </w:rPr>
        <w:t>82</w:t>
      </w:r>
      <w:r>
        <w:rPr>
          <w:rFonts w:cs="Arial"/>
          <w:rtl/>
        </w:rPr>
        <w:t xml:space="preserve"> </w:t>
      </w:r>
      <w:r>
        <w:rPr>
          <w:rtl/>
        </w:rPr>
        <w:t>من الفصل الأول</w:t>
      </w:r>
    </w:p>
  </w:footnote>
  <w:footnote w:id="864">
    <w:p w:rsidR="002849BE" w:rsidRDefault="002849BE" w:rsidP="00B956DC">
      <w:pPr>
        <w:pStyle w:val="a2"/>
      </w:pPr>
      <w:r>
        <w:rPr>
          <w:rStyle w:val="FootnoteCharacters"/>
        </w:rPr>
        <w:footnoteRef/>
      </w:r>
      <w:r>
        <w:rPr>
          <w:rtl/>
        </w:rPr>
        <w:t xml:space="preserve"> ابن جعفر، الجامع (</w:t>
      </w:r>
      <w:r>
        <w:t>5/156</w:t>
      </w:r>
      <w:r>
        <w:rPr>
          <w:rtl/>
        </w:rPr>
        <w:t>)</w:t>
      </w:r>
    </w:p>
  </w:footnote>
  <w:footnote w:id="865">
    <w:p w:rsidR="002849BE" w:rsidRDefault="002849BE" w:rsidP="00B956DC">
      <w:pPr>
        <w:pStyle w:val="a2"/>
      </w:pPr>
      <w:r>
        <w:rPr>
          <w:rStyle w:val="FootnoteCharacters"/>
        </w:rPr>
        <w:footnoteRef/>
      </w:r>
      <w:r>
        <w:rPr>
          <w:rtl/>
        </w:rPr>
        <w:t xml:space="preserve"> الربيع، الجامع الصحيح، بابفي الوعيد والأموال ، رقم </w:t>
      </w:r>
      <w:r>
        <w:t>185</w:t>
      </w:r>
      <w:r>
        <w:rPr>
          <w:rtl/>
        </w:rPr>
        <w:t xml:space="preserve">، ص </w:t>
      </w:r>
      <w:r>
        <w:t>155</w:t>
      </w:r>
      <w:r>
        <w:rPr>
          <w:rtl/>
        </w:rPr>
        <w:t>.</w:t>
      </w:r>
    </w:p>
  </w:footnote>
  <w:footnote w:id="866">
    <w:p w:rsidR="002849BE" w:rsidRDefault="002849BE" w:rsidP="00B956DC">
      <w:pPr>
        <w:pStyle w:val="FootnoteText"/>
        <w:spacing w:line="240" w:lineRule="auto"/>
      </w:pPr>
      <w:r>
        <w:rPr>
          <w:rStyle w:val="FootnoteCharacters"/>
        </w:rPr>
        <w:footnoteRef/>
      </w:r>
      <w:r>
        <w:rPr>
          <w:rtl/>
        </w:rPr>
        <w:tab/>
        <w:t xml:space="preserve"> انظر تخريج حديث رقم </w:t>
      </w:r>
      <w:r>
        <w:rPr>
          <w:rFonts w:cs="Arial"/>
        </w:rPr>
        <w:t>87</w:t>
      </w:r>
      <w:r>
        <w:rPr>
          <w:rFonts w:cs="Arial"/>
          <w:rtl/>
        </w:rPr>
        <w:t xml:space="preserve"> </w:t>
      </w:r>
      <w:r>
        <w:rPr>
          <w:rtl/>
        </w:rPr>
        <w:t>من الفصل الأول</w:t>
      </w:r>
    </w:p>
  </w:footnote>
  <w:footnote w:id="867">
    <w:p w:rsidR="002849BE" w:rsidRDefault="002849BE" w:rsidP="00B956DC">
      <w:pPr>
        <w:pStyle w:val="a2"/>
      </w:pPr>
      <w:r>
        <w:rPr>
          <w:rStyle w:val="FootnoteCharacters"/>
        </w:rPr>
        <w:footnoteRef/>
      </w:r>
      <w:r>
        <w:rPr>
          <w:rtl/>
        </w:rPr>
        <w:t xml:space="preserve"> ابن جعفر، الجامع (</w:t>
      </w:r>
      <w:r>
        <w:t>5/453</w:t>
      </w:r>
      <w:r>
        <w:rPr>
          <w:rtl/>
        </w:rPr>
        <w:t>)</w:t>
      </w:r>
    </w:p>
  </w:footnote>
  <w:footnote w:id="868">
    <w:p w:rsidR="002849BE" w:rsidRDefault="002849BE" w:rsidP="00B956DC">
      <w:pPr>
        <w:pStyle w:val="a2"/>
      </w:pPr>
      <w:r>
        <w:rPr>
          <w:rStyle w:val="FootnoteCharacters"/>
        </w:rPr>
        <w:footnoteRef/>
      </w:r>
      <w:r>
        <w:rPr>
          <w:rtl/>
        </w:rPr>
        <w:t xml:space="preserve"> الربيع، الجامع الصحيح، بابفي المواريث، رقم </w:t>
      </w:r>
      <w:r>
        <w:t>156</w:t>
      </w:r>
      <w:r>
        <w:rPr>
          <w:rtl/>
        </w:rPr>
        <w:t xml:space="preserve"> ص</w:t>
      </w:r>
      <w:r>
        <w:t>150</w:t>
      </w:r>
    </w:p>
  </w:footnote>
  <w:footnote w:id="869">
    <w:p w:rsidR="002849BE" w:rsidRDefault="002849BE" w:rsidP="00B956DC">
      <w:pPr>
        <w:pStyle w:val="FootnoteText"/>
        <w:spacing w:line="240" w:lineRule="auto"/>
      </w:pPr>
      <w:r>
        <w:rPr>
          <w:rStyle w:val="FootnoteCharacters"/>
        </w:rPr>
        <w:footnoteRef/>
      </w:r>
      <w:r>
        <w:rPr>
          <w:rtl/>
        </w:rPr>
        <w:tab/>
        <w:t xml:space="preserve"> انظر تخريج حديث رقم </w:t>
      </w:r>
      <w:r>
        <w:rPr>
          <w:rFonts w:cs="Arial"/>
        </w:rPr>
        <w:t>92</w:t>
      </w:r>
      <w:r>
        <w:rPr>
          <w:rFonts w:cs="Arial"/>
          <w:rtl/>
        </w:rPr>
        <w:t xml:space="preserve"> </w:t>
      </w:r>
      <w:r>
        <w:rPr>
          <w:rtl/>
        </w:rPr>
        <w:t>من الفصل الأول</w:t>
      </w:r>
    </w:p>
  </w:footnote>
  <w:footnote w:id="870">
    <w:p w:rsidR="002849BE" w:rsidRDefault="002849BE" w:rsidP="00B956DC">
      <w:pPr>
        <w:pStyle w:val="a2"/>
      </w:pPr>
      <w:r>
        <w:rPr>
          <w:rStyle w:val="FootnoteCharacters"/>
        </w:rPr>
        <w:footnoteRef/>
      </w:r>
      <w:r>
        <w:rPr>
          <w:rtl/>
        </w:rPr>
        <w:t xml:space="preserve"> ابن جعفر، الجامع (</w:t>
      </w:r>
      <w:r>
        <w:t>7/122</w:t>
      </w:r>
      <w:r>
        <w:rPr>
          <w:rtl/>
        </w:rPr>
        <w:t>)</w:t>
      </w:r>
    </w:p>
  </w:footnote>
  <w:footnote w:id="871">
    <w:p w:rsidR="002849BE" w:rsidRDefault="002849BE" w:rsidP="00B956DC">
      <w:pPr>
        <w:pStyle w:val="a2"/>
      </w:pPr>
      <w:r>
        <w:rPr>
          <w:rStyle w:val="FootnoteCharacters"/>
        </w:rPr>
        <w:footnoteRef/>
      </w:r>
      <w:r>
        <w:rPr>
          <w:rtl/>
        </w:rPr>
        <w:t xml:space="preserve"> المرجع السابق،، باب الديات، رقم</w:t>
      </w:r>
      <w:r>
        <w:t>150</w:t>
      </w:r>
      <w:r>
        <w:rPr>
          <w:rtl/>
        </w:rPr>
        <w:t xml:space="preserve"> ص</w:t>
      </w:r>
      <w:r>
        <w:t>149</w:t>
      </w:r>
    </w:p>
  </w:footnote>
  <w:footnote w:id="872">
    <w:p w:rsidR="002849BE" w:rsidRDefault="002849BE" w:rsidP="00B956DC">
      <w:pPr>
        <w:pStyle w:val="FootnoteText"/>
        <w:spacing w:line="240" w:lineRule="auto"/>
      </w:pPr>
      <w:r>
        <w:rPr>
          <w:rStyle w:val="FootnoteCharacters"/>
        </w:rPr>
        <w:footnoteRef/>
      </w:r>
      <w:r>
        <w:rPr>
          <w:rtl/>
        </w:rPr>
        <w:tab/>
        <w:t xml:space="preserve"> انظر تخريج حديث رقم </w:t>
      </w:r>
      <w:r>
        <w:rPr>
          <w:rFonts w:cs="Arial"/>
        </w:rPr>
        <w:t>115</w:t>
      </w:r>
      <w:r>
        <w:rPr>
          <w:rFonts w:cs="Arial"/>
          <w:rtl/>
        </w:rPr>
        <w:t xml:space="preserve"> </w:t>
      </w:r>
      <w:r>
        <w:rPr>
          <w:rtl/>
        </w:rPr>
        <w:t>من الفصل الأول</w:t>
      </w:r>
      <w:r>
        <w:rPr>
          <w:rFonts w:cs="Arial"/>
          <w:rtl/>
        </w:rPr>
        <w:t>.</w:t>
      </w:r>
    </w:p>
  </w:footnote>
  <w:footnote w:id="873">
    <w:p w:rsidR="002849BE" w:rsidRDefault="002849BE" w:rsidP="00B956DC">
      <w:pPr>
        <w:pStyle w:val="a2"/>
      </w:pPr>
      <w:r>
        <w:rPr>
          <w:rStyle w:val="FootnoteCharacters"/>
        </w:rPr>
        <w:footnoteRef/>
      </w:r>
      <w:r>
        <w:rPr>
          <w:rtl/>
        </w:rPr>
        <w:t xml:space="preserve"> ابن جعفر، الجامع (</w:t>
      </w:r>
      <w:r>
        <w:t>7/123</w:t>
      </w:r>
      <w:r>
        <w:rPr>
          <w:rtl/>
        </w:rPr>
        <w:t>)</w:t>
      </w:r>
    </w:p>
  </w:footnote>
  <w:footnote w:id="874">
    <w:p w:rsidR="002849BE" w:rsidRDefault="002849BE" w:rsidP="00B956DC">
      <w:pPr>
        <w:pStyle w:val="a2"/>
      </w:pPr>
      <w:r>
        <w:rPr>
          <w:rStyle w:val="FootnoteCharacters"/>
        </w:rPr>
        <w:footnoteRef/>
      </w:r>
      <w:r>
        <w:rPr>
          <w:rtl/>
        </w:rPr>
        <w:t xml:space="preserve"> المرجع السابق،، باب في عدة الشهداء، رقم</w:t>
      </w:r>
      <w:r>
        <w:t>4</w:t>
      </w:r>
      <w:r>
        <w:rPr>
          <w:rtl/>
        </w:rPr>
        <w:t xml:space="preserve"> ص </w:t>
      </w:r>
      <w:r>
        <w:t>101</w:t>
      </w:r>
    </w:p>
  </w:footnote>
  <w:footnote w:id="875">
    <w:p w:rsidR="002849BE" w:rsidRDefault="002849BE" w:rsidP="00B956DC">
      <w:pPr>
        <w:pStyle w:val="FootnoteText"/>
        <w:spacing w:line="240" w:lineRule="auto"/>
      </w:pPr>
      <w:r>
        <w:rPr>
          <w:rStyle w:val="FootnoteCharacters"/>
        </w:rPr>
        <w:footnoteRef/>
      </w:r>
      <w:r>
        <w:rPr>
          <w:rtl/>
        </w:rPr>
        <w:tab/>
        <w:t xml:space="preserve"> انظر تخريج حديث رقم </w:t>
      </w:r>
      <w:r>
        <w:rPr>
          <w:rFonts w:cs="Arial"/>
        </w:rPr>
        <w:t>116</w:t>
      </w:r>
      <w:r>
        <w:rPr>
          <w:rFonts w:cs="Arial"/>
          <w:rtl/>
        </w:rPr>
        <w:t xml:space="preserve"> </w:t>
      </w:r>
      <w:r>
        <w:rPr>
          <w:rtl/>
        </w:rPr>
        <w:t>من الفصل الأول</w:t>
      </w:r>
      <w:r>
        <w:rPr>
          <w:rFonts w:cs="Arial"/>
          <w:rtl/>
        </w:rPr>
        <w:t>.</w:t>
      </w:r>
    </w:p>
  </w:footnote>
  <w:footnote w:id="876">
    <w:p w:rsidR="002849BE" w:rsidRDefault="002849BE" w:rsidP="00B956DC">
      <w:pPr>
        <w:pStyle w:val="a2"/>
      </w:pPr>
      <w:r>
        <w:rPr>
          <w:rStyle w:val="FootnoteCharacters"/>
        </w:rPr>
        <w:footnoteRef/>
      </w:r>
      <w:r>
        <w:rPr>
          <w:rtl/>
        </w:rPr>
        <w:t xml:space="preserve"> ابن جعفر، الجامع (</w:t>
      </w:r>
      <w:r>
        <w:t>7/210</w:t>
      </w:r>
      <w:r>
        <w:rPr>
          <w:rtl/>
        </w:rPr>
        <w:t>)</w:t>
      </w:r>
    </w:p>
  </w:footnote>
  <w:footnote w:id="877">
    <w:p w:rsidR="002849BE" w:rsidRDefault="002849BE" w:rsidP="00B956DC">
      <w:pPr>
        <w:pStyle w:val="a2"/>
      </w:pPr>
      <w:r>
        <w:rPr>
          <w:rStyle w:val="FootnoteCharacters"/>
        </w:rPr>
        <w:footnoteRef/>
      </w:r>
      <w:r>
        <w:rPr>
          <w:rtl/>
        </w:rPr>
        <w:t xml:space="preserve"> الربيع، الجامع الصحيح، كتاب الأشربة من الخمر والنبيذ، باب تحريم بيعها وشربها، رقم </w:t>
      </w:r>
      <w:r>
        <w:t>141</w:t>
      </w:r>
      <w:r>
        <w:rPr>
          <w:rtl/>
        </w:rPr>
        <w:t xml:space="preserve"> </w:t>
      </w:r>
      <w:r>
        <w:rPr>
          <w:rFonts w:ascii="Arial" w:hAnsi="Arial"/>
          <w:rtl/>
        </w:rPr>
        <w:t>ص</w:t>
      </w:r>
      <w:r>
        <w:rPr>
          <w:rtl/>
        </w:rPr>
        <w:t xml:space="preserve"> </w:t>
      </w:r>
      <w:r>
        <w:t>114</w:t>
      </w:r>
    </w:p>
  </w:footnote>
  <w:footnote w:id="878">
    <w:p w:rsidR="002849BE" w:rsidRDefault="002849BE" w:rsidP="00B956DC">
      <w:pPr>
        <w:pStyle w:val="a2"/>
      </w:pPr>
      <w:r>
        <w:rPr>
          <w:rStyle w:val="FootnoteCharacters"/>
        </w:rPr>
        <w:footnoteRef/>
      </w:r>
      <w:r>
        <w:rPr>
          <w:rtl/>
        </w:rPr>
        <w:t xml:space="preserve"> الترمذي، سنن الترمذي، ‌‌باب النهي أن يتخذ الخمر خلا، </w:t>
      </w:r>
      <w:r>
        <w:t>1295</w:t>
      </w:r>
      <w:r>
        <w:rPr>
          <w:rtl/>
        </w:rPr>
        <w:t xml:space="preserve"> (</w:t>
      </w:r>
      <w:r>
        <w:t>3/581</w:t>
      </w:r>
      <w:r>
        <w:rPr>
          <w:rtl/>
        </w:rPr>
        <w:t>)</w:t>
      </w:r>
    </w:p>
  </w:footnote>
  <w:footnote w:id="879">
    <w:p w:rsidR="002849BE" w:rsidRDefault="002849BE" w:rsidP="00B956DC">
      <w:pPr>
        <w:pStyle w:val="a2"/>
      </w:pPr>
      <w:r>
        <w:rPr>
          <w:rStyle w:val="FootnoteCharacters"/>
        </w:rPr>
        <w:footnoteRef/>
      </w:r>
      <w:r>
        <w:rPr>
          <w:rtl/>
        </w:rPr>
        <w:t xml:space="preserve"> ابن جعفر، الجامع (</w:t>
      </w:r>
      <w:r>
        <w:t>7/298</w:t>
      </w:r>
      <w:r>
        <w:rPr>
          <w:rtl/>
        </w:rPr>
        <w:t>)</w:t>
      </w:r>
    </w:p>
  </w:footnote>
  <w:footnote w:id="880">
    <w:p w:rsidR="002849BE" w:rsidRDefault="002849BE" w:rsidP="00B956DC">
      <w:pPr>
        <w:pStyle w:val="a2"/>
      </w:pPr>
      <w:r>
        <w:rPr>
          <w:rStyle w:val="FootnoteCharacters"/>
        </w:rPr>
        <w:footnoteRef/>
      </w:r>
      <w:r>
        <w:rPr>
          <w:rtl/>
        </w:rPr>
        <w:t xml:space="preserve"> الربيع، الجامع الصحيح، بابفي الوعيد والأموال، رقم </w:t>
      </w:r>
      <w:r>
        <w:t>184</w:t>
      </w:r>
      <w:r>
        <w:rPr>
          <w:rtl/>
        </w:rPr>
        <w:t xml:space="preserve"> ص </w:t>
      </w:r>
      <w:r>
        <w:t>155</w:t>
      </w:r>
      <w:r>
        <w:rPr>
          <w:rtl/>
        </w:rPr>
        <w:t>.</w:t>
      </w:r>
    </w:p>
  </w:footnote>
  <w:footnote w:id="881">
    <w:p w:rsidR="002849BE" w:rsidRDefault="002849BE" w:rsidP="00B956DC">
      <w:pPr>
        <w:pStyle w:val="FootnoteText"/>
        <w:spacing w:line="240" w:lineRule="auto"/>
      </w:pPr>
      <w:r>
        <w:rPr>
          <w:rStyle w:val="FootnoteCharacters"/>
        </w:rPr>
        <w:footnoteRef/>
      </w:r>
      <w:r>
        <w:rPr>
          <w:rtl/>
        </w:rPr>
        <w:tab/>
        <w:t xml:space="preserve"> انظر تخريج حديث رقم </w:t>
      </w:r>
      <w:r>
        <w:rPr>
          <w:rFonts w:cs="Arial"/>
        </w:rPr>
        <w:t>140</w:t>
      </w:r>
      <w:r>
        <w:rPr>
          <w:rFonts w:cs="Arial"/>
          <w:rtl/>
        </w:rPr>
        <w:t xml:space="preserve"> </w:t>
      </w:r>
      <w:r>
        <w:rPr>
          <w:rtl/>
        </w:rPr>
        <w:t>من الفصل الأول</w:t>
      </w:r>
      <w:r>
        <w:rPr>
          <w:rFonts w:cs="Arial"/>
          <w:rtl/>
        </w:rPr>
        <w:t>.</w:t>
      </w:r>
    </w:p>
  </w:footnote>
  <w:footnote w:id="882">
    <w:p w:rsidR="002849BE" w:rsidRDefault="002849BE" w:rsidP="00B956DC">
      <w:pPr>
        <w:pStyle w:val="a2"/>
      </w:pPr>
      <w:r>
        <w:rPr>
          <w:rStyle w:val="FootnoteCharacters"/>
        </w:rPr>
        <w:footnoteRef/>
      </w:r>
      <w:r>
        <w:rPr>
          <w:rtl/>
        </w:rPr>
        <w:t xml:space="preserve"> ابن جعفر، الجامع (</w:t>
      </w:r>
      <w:r>
        <w:t>7/298</w:t>
      </w:r>
      <w:r>
        <w:rPr>
          <w:rtl/>
        </w:rPr>
        <w:t>)</w:t>
      </w:r>
    </w:p>
  </w:footnote>
  <w:footnote w:id="883">
    <w:p w:rsidR="002849BE" w:rsidRDefault="002849BE" w:rsidP="00B956DC">
      <w:pPr>
        <w:pStyle w:val="a2"/>
      </w:pPr>
      <w:r>
        <w:rPr>
          <w:rStyle w:val="FootnoteCharacters"/>
        </w:rPr>
        <w:footnoteRef/>
      </w:r>
      <w:r>
        <w:rPr>
          <w:rtl/>
        </w:rPr>
        <w:t xml:space="preserve"> الربيع، الجامع الصحيح، بابفي الديات والعقل، رقم </w:t>
      </w:r>
      <w:r>
        <w:t>153</w:t>
      </w:r>
      <w:r>
        <w:rPr>
          <w:rtl/>
        </w:rPr>
        <w:t xml:space="preserve">، ص </w:t>
      </w:r>
      <w:r>
        <w:t>149</w:t>
      </w:r>
      <w:r>
        <w:rPr>
          <w:rtl/>
        </w:rPr>
        <w:t>.</w:t>
      </w:r>
    </w:p>
  </w:footnote>
  <w:footnote w:id="884">
    <w:p w:rsidR="002849BE" w:rsidRDefault="002849BE" w:rsidP="00B956DC">
      <w:pPr>
        <w:pStyle w:val="FootnoteText"/>
        <w:spacing w:line="240" w:lineRule="auto"/>
      </w:pPr>
      <w:r>
        <w:rPr>
          <w:rStyle w:val="FootnoteCharacters"/>
        </w:rPr>
        <w:footnoteRef/>
      </w:r>
      <w:r>
        <w:rPr>
          <w:rtl/>
        </w:rPr>
        <w:tab/>
        <w:t xml:space="preserve"> انظر تخريج حديث رقم </w:t>
      </w:r>
      <w:r>
        <w:rPr>
          <w:rFonts w:cs="Arial"/>
        </w:rPr>
        <w:t>142</w:t>
      </w:r>
      <w:r>
        <w:rPr>
          <w:rFonts w:cs="Arial"/>
          <w:rtl/>
        </w:rPr>
        <w:t xml:space="preserve"> </w:t>
      </w:r>
      <w:r>
        <w:rPr>
          <w:rtl/>
        </w:rPr>
        <w:t>من الفصل الأول</w:t>
      </w:r>
    </w:p>
  </w:footnote>
  <w:footnote w:id="885">
    <w:p w:rsidR="002849BE" w:rsidRDefault="002849BE" w:rsidP="00B956DC">
      <w:pPr>
        <w:pStyle w:val="a2"/>
      </w:pPr>
      <w:r>
        <w:rPr>
          <w:rStyle w:val="FootnoteCharacters"/>
        </w:rPr>
        <w:footnoteRef/>
      </w:r>
      <w:r>
        <w:rPr>
          <w:rtl/>
        </w:rPr>
        <w:t xml:space="preserve"> ابن جعفر، الجامع (</w:t>
      </w:r>
      <w:r>
        <w:t>7/308</w:t>
      </w:r>
      <w:r>
        <w:rPr>
          <w:rtl/>
        </w:rPr>
        <w:t>)</w:t>
      </w:r>
    </w:p>
  </w:footnote>
  <w:footnote w:id="886">
    <w:p w:rsidR="002849BE" w:rsidRDefault="002849BE" w:rsidP="00B956DC">
      <w:pPr>
        <w:pStyle w:val="a2"/>
      </w:pPr>
      <w:r>
        <w:rPr>
          <w:rStyle w:val="FootnoteCharacters"/>
        </w:rPr>
        <w:footnoteRef/>
      </w:r>
      <w:r>
        <w:rPr>
          <w:rtl/>
        </w:rPr>
        <w:t xml:space="preserve"> الربيع، الجامع الصحيح، باب جامع الغزو في سبيل الله، رقم </w:t>
      </w:r>
      <w:r>
        <w:t>24</w:t>
      </w:r>
      <w:r>
        <w:rPr>
          <w:rtl/>
        </w:rPr>
        <w:t xml:space="preserve"> ، ص </w:t>
      </w:r>
      <w:r>
        <w:t>104</w:t>
      </w:r>
      <w:r>
        <w:rPr>
          <w:rtl/>
        </w:rPr>
        <w:t>.</w:t>
      </w:r>
    </w:p>
  </w:footnote>
  <w:footnote w:id="887">
    <w:p w:rsidR="002849BE" w:rsidRDefault="002849BE" w:rsidP="00B956DC">
      <w:pPr>
        <w:pStyle w:val="FootnoteText"/>
        <w:spacing w:line="240" w:lineRule="auto"/>
      </w:pPr>
      <w:r>
        <w:rPr>
          <w:rStyle w:val="FootnoteCharacters"/>
        </w:rPr>
        <w:footnoteRef/>
      </w:r>
      <w:r>
        <w:rPr>
          <w:rtl/>
        </w:rPr>
        <w:tab/>
        <w:t xml:space="preserve"> انظر تخريج حديث رقم </w:t>
      </w:r>
      <w:r>
        <w:rPr>
          <w:rFonts w:cs="Arial"/>
        </w:rPr>
        <w:t>146</w:t>
      </w:r>
      <w:r>
        <w:rPr>
          <w:rFonts w:cs="Arial"/>
          <w:rtl/>
        </w:rPr>
        <w:t xml:space="preserve"> </w:t>
      </w:r>
      <w:r>
        <w:rPr>
          <w:rtl/>
        </w:rPr>
        <w:t>من الفصل الأول</w:t>
      </w:r>
      <w:r>
        <w:rPr>
          <w:rFonts w:cs="Arial"/>
          <w:rtl/>
        </w:rPr>
        <w:t>.</w:t>
      </w:r>
    </w:p>
  </w:footnote>
  <w:footnote w:id="888">
    <w:p w:rsidR="002849BE" w:rsidRDefault="002849BE" w:rsidP="00B956DC">
      <w:pPr>
        <w:pStyle w:val="a2"/>
      </w:pPr>
      <w:r>
        <w:rPr>
          <w:rStyle w:val="FootnoteCharacters"/>
        </w:rPr>
        <w:footnoteRef/>
      </w:r>
      <w:r>
        <w:rPr>
          <w:rtl/>
        </w:rPr>
        <w:t xml:space="preserve"> ابن جعفر، الجامع (</w:t>
      </w:r>
      <w:r>
        <w:t>8/7</w:t>
      </w:r>
      <w:r>
        <w:rPr>
          <w:rtl/>
        </w:rPr>
        <w:t>)</w:t>
      </w:r>
    </w:p>
  </w:footnote>
  <w:footnote w:id="889">
    <w:p w:rsidR="002849BE" w:rsidRDefault="002849BE" w:rsidP="00B956DC">
      <w:pPr>
        <w:pStyle w:val="a2"/>
      </w:pPr>
      <w:r>
        <w:rPr>
          <w:rStyle w:val="FootnoteCharacters"/>
        </w:rPr>
        <w:footnoteRef/>
      </w:r>
      <w:r>
        <w:rPr>
          <w:rtl/>
        </w:rPr>
        <w:t xml:space="preserve"> الربيع، الجامع الصحيح، بابفي عدة الشهداء، رقم </w:t>
      </w:r>
      <w:r>
        <w:t>5</w:t>
      </w:r>
      <w:r>
        <w:rPr>
          <w:rtl/>
        </w:rPr>
        <w:t xml:space="preserve"> ص </w:t>
      </w:r>
      <w:r>
        <w:t>101</w:t>
      </w:r>
      <w:r>
        <w:rPr>
          <w:rtl/>
        </w:rPr>
        <w:t>.</w:t>
      </w:r>
    </w:p>
  </w:footnote>
  <w:footnote w:id="890">
    <w:p w:rsidR="002849BE" w:rsidRDefault="002849BE" w:rsidP="00B956DC">
      <w:pPr>
        <w:pStyle w:val="FootnoteText"/>
        <w:spacing w:line="240" w:lineRule="auto"/>
      </w:pPr>
      <w:r>
        <w:rPr>
          <w:rStyle w:val="FootnoteCharacters"/>
        </w:rPr>
        <w:footnoteRef/>
      </w:r>
      <w:r>
        <w:rPr>
          <w:rtl/>
        </w:rPr>
        <w:tab/>
        <w:t xml:space="preserve"> انظر تخريج حديث رقم </w:t>
      </w:r>
      <w:r>
        <w:rPr>
          <w:rFonts w:cs="Arial"/>
        </w:rPr>
        <w:t>147</w:t>
      </w:r>
      <w:r>
        <w:rPr>
          <w:rFonts w:cs="Arial"/>
          <w:rtl/>
        </w:rPr>
        <w:t xml:space="preserve"> </w:t>
      </w:r>
      <w:r>
        <w:rPr>
          <w:rtl/>
        </w:rPr>
        <w:t>من الفصل الأول</w:t>
      </w:r>
    </w:p>
  </w:footnote>
  <w:footnote w:id="891">
    <w:p w:rsidR="002849BE" w:rsidRDefault="002849BE" w:rsidP="00B956DC">
      <w:pPr>
        <w:pStyle w:val="a2"/>
      </w:pPr>
      <w:r>
        <w:rPr>
          <w:rStyle w:val="FootnoteCharacters"/>
        </w:rPr>
        <w:footnoteRef/>
      </w:r>
      <w:r>
        <w:rPr>
          <w:rtl/>
        </w:rPr>
        <w:t xml:space="preserve"> الدرجيني، الطبقات، (</w:t>
      </w:r>
      <w:r>
        <w:t>2/323</w:t>
      </w:r>
      <w:r>
        <w:rPr>
          <w:rtl/>
        </w:rPr>
        <w:t>)</w:t>
      </w:r>
    </w:p>
  </w:footnote>
  <w:footnote w:id="892">
    <w:p w:rsidR="002849BE" w:rsidRDefault="002849BE" w:rsidP="00B956DC">
      <w:pPr>
        <w:pStyle w:val="FootnoteText"/>
        <w:spacing w:line="240" w:lineRule="auto"/>
      </w:pPr>
      <w:r>
        <w:rPr>
          <w:rStyle w:val="FootnoteCharacters"/>
        </w:rPr>
        <w:footnoteRef/>
      </w:r>
      <w:r>
        <w:rPr>
          <w:rtl/>
        </w:rPr>
        <w:tab/>
        <w:t xml:space="preserve"> البوسعيدي، رواية الحديث عند الإباضية، ص </w:t>
      </w:r>
      <w:r>
        <w:t>89</w:t>
      </w:r>
      <w:r>
        <w:rPr>
          <w:rtl/>
        </w:rPr>
        <w:t>.</w:t>
      </w:r>
    </w:p>
  </w:footnote>
  <w:footnote w:id="893">
    <w:p w:rsidR="002849BE" w:rsidRDefault="002849BE" w:rsidP="00B956DC">
      <w:pPr>
        <w:pStyle w:val="FootnoteText"/>
        <w:spacing w:line="240" w:lineRule="auto"/>
      </w:pPr>
      <w:r>
        <w:rPr>
          <w:rStyle w:val="FootnoteCharacters"/>
        </w:rPr>
        <w:footnoteRef/>
      </w:r>
      <w:r>
        <w:rPr>
          <w:rtl/>
        </w:rPr>
        <w:tab/>
        <w:t xml:space="preserve"> الدرجيني، الطبقات، (</w:t>
      </w:r>
      <w:r>
        <w:t>2/323</w:t>
      </w:r>
      <w:r>
        <w:rPr>
          <w:rtl/>
        </w:rPr>
        <w:t>)</w:t>
      </w:r>
    </w:p>
  </w:footnote>
  <w:footnote w:id="894">
    <w:p w:rsidR="002849BE" w:rsidRDefault="002849BE" w:rsidP="00B956DC">
      <w:pPr>
        <w:pStyle w:val="FootnoteText"/>
        <w:spacing w:line="240" w:lineRule="auto"/>
      </w:pPr>
      <w:r>
        <w:rPr>
          <w:rStyle w:val="FootnoteCharacters"/>
        </w:rPr>
        <w:footnoteRef/>
      </w:r>
      <w:r>
        <w:rPr>
          <w:rtl/>
        </w:rPr>
        <w:tab/>
        <w:t xml:space="preserve"> المرجع السابق.</w:t>
      </w:r>
    </w:p>
  </w:footnote>
  <w:footnote w:id="895">
    <w:p w:rsidR="002849BE" w:rsidRDefault="002849BE" w:rsidP="00B956DC">
      <w:pPr>
        <w:pStyle w:val="a2"/>
      </w:pPr>
      <w:r>
        <w:rPr>
          <w:rStyle w:val="FootnoteCharacters"/>
        </w:rPr>
        <w:footnoteRef/>
      </w:r>
      <w:r>
        <w:rPr>
          <w:rtl/>
        </w:rPr>
        <w:t xml:space="preserve"> الخرساني، المدونة الكبرى، المقدمة، (</w:t>
      </w:r>
      <w:r>
        <w:t>1/14</w:t>
      </w:r>
      <w:r>
        <w:rPr>
          <w:rtl/>
        </w:rPr>
        <w:t>-</w:t>
      </w:r>
      <w:r>
        <w:t>15</w:t>
      </w:r>
      <w:r>
        <w:rPr>
          <w:rtl/>
        </w:rPr>
        <w:t>)</w:t>
      </w:r>
    </w:p>
  </w:footnote>
  <w:footnote w:id="896">
    <w:p w:rsidR="002849BE" w:rsidRDefault="002849BE" w:rsidP="00B956DC">
      <w:pPr>
        <w:pStyle w:val="a2"/>
      </w:pPr>
      <w:r>
        <w:rPr>
          <w:rStyle w:val="FootnoteCharacters"/>
        </w:rPr>
        <w:footnoteRef/>
      </w:r>
      <w:r>
        <w:rPr>
          <w:rtl/>
        </w:rPr>
        <w:t xml:space="preserve"> البوسعيدي، رواية الحديث عند الإباضية ، ص</w:t>
      </w:r>
      <w:r>
        <w:t>92</w:t>
      </w:r>
      <w:r>
        <w:rPr>
          <w:rtl/>
        </w:rPr>
        <w:t>.</w:t>
      </w:r>
    </w:p>
  </w:footnote>
  <w:footnote w:id="897">
    <w:p w:rsidR="002849BE" w:rsidRDefault="002849BE" w:rsidP="00B956DC">
      <w:pPr>
        <w:pStyle w:val="a2"/>
      </w:pPr>
      <w:r>
        <w:rPr>
          <w:rStyle w:val="FootnoteCharacters"/>
        </w:rPr>
        <w:footnoteRef/>
      </w:r>
      <w:r>
        <w:rPr>
          <w:rtl/>
        </w:rPr>
        <w:t xml:space="preserve"> الراشدي، الإمام أبوعبيدة، ص</w:t>
      </w:r>
      <w:r>
        <w:t>232</w:t>
      </w:r>
      <w:r>
        <w:rPr>
          <w:rtl/>
        </w:rPr>
        <w:t>.</w:t>
      </w:r>
    </w:p>
  </w:footnote>
  <w:footnote w:id="898">
    <w:p w:rsidR="002849BE" w:rsidRDefault="002849BE" w:rsidP="00B956DC">
      <w:pPr>
        <w:pStyle w:val="a2"/>
      </w:pPr>
      <w:r>
        <w:rPr>
          <w:rStyle w:val="FootnoteCharacters"/>
        </w:rPr>
        <w:footnoteRef/>
      </w:r>
      <w:r>
        <w:rPr>
          <w:rtl/>
        </w:rPr>
        <w:t xml:space="preserve"> الخراساني، المدونة الكبرى، (</w:t>
      </w:r>
      <w:r>
        <w:t>3/129</w:t>
      </w:r>
      <w:r>
        <w:rPr>
          <w:rtl/>
        </w:rPr>
        <w:t>)</w:t>
      </w:r>
    </w:p>
  </w:footnote>
  <w:footnote w:id="899">
    <w:p w:rsidR="002849BE" w:rsidRDefault="002849BE" w:rsidP="00B956DC">
      <w:pPr>
        <w:pStyle w:val="a2"/>
      </w:pPr>
      <w:r>
        <w:rPr>
          <w:rStyle w:val="FootnoteCharacters"/>
        </w:rPr>
        <w:footnoteRef/>
      </w:r>
      <w:r>
        <w:rPr>
          <w:rtl/>
        </w:rPr>
        <w:t xml:space="preserve"> المرجع السابق (</w:t>
      </w:r>
      <w:r>
        <w:t>2/322</w:t>
      </w:r>
      <w:r>
        <w:rPr>
          <w:rtl/>
        </w:rPr>
        <w:t>)</w:t>
      </w:r>
    </w:p>
  </w:footnote>
  <w:footnote w:id="900">
    <w:p w:rsidR="002849BE" w:rsidRDefault="002849BE" w:rsidP="00B956DC">
      <w:pPr>
        <w:pStyle w:val="a2"/>
      </w:pPr>
      <w:r>
        <w:rPr>
          <w:rStyle w:val="FootnoteCharacters"/>
        </w:rPr>
        <w:footnoteRef/>
      </w:r>
      <w:r>
        <w:rPr>
          <w:rtl/>
        </w:rPr>
        <w:t xml:space="preserve"> المرجع السابق، (</w:t>
      </w:r>
      <w:r>
        <w:t>3/5</w:t>
      </w:r>
      <w:r>
        <w:rPr>
          <w:rtl/>
        </w:rPr>
        <w:t>)</w:t>
      </w:r>
    </w:p>
  </w:footnote>
  <w:footnote w:id="901">
    <w:p w:rsidR="002849BE" w:rsidRDefault="002849BE" w:rsidP="00B956DC">
      <w:pPr>
        <w:pStyle w:val="a2"/>
      </w:pPr>
      <w:r>
        <w:rPr>
          <w:rStyle w:val="FootnoteCharacters"/>
        </w:rPr>
        <w:footnoteRef/>
      </w:r>
      <w:r>
        <w:rPr>
          <w:rtl/>
        </w:rPr>
        <w:t xml:space="preserve"> الخراساني، المدونة الكبرى، (</w:t>
      </w:r>
      <w:r>
        <w:t>3/23</w:t>
      </w:r>
      <w:r>
        <w:rPr>
          <w:rtl/>
        </w:rPr>
        <w:t>)</w:t>
      </w:r>
    </w:p>
  </w:footnote>
  <w:footnote w:id="902">
    <w:p w:rsidR="002849BE" w:rsidRDefault="002849BE" w:rsidP="00B956DC">
      <w:pPr>
        <w:pStyle w:val="a2"/>
      </w:pPr>
      <w:r>
        <w:rPr>
          <w:rStyle w:val="FootnoteCharacters"/>
        </w:rPr>
        <w:footnoteRef/>
      </w:r>
      <w:r>
        <w:rPr>
          <w:rtl/>
        </w:rPr>
        <w:t xml:space="preserve"> المرجع السابق، (</w:t>
      </w:r>
      <w:r>
        <w:t>3/166</w:t>
      </w:r>
      <w:r>
        <w:rPr>
          <w:rtl/>
        </w:rPr>
        <w:t>)</w:t>
      </w:r>
    </w:p>
  </w:footnote>
  <w:footnote w:id="903">
    <w:p w:rsidR="002849BE" w:rsidRDefault="002849BE" w:rsidP="00B956DC">
      <w:pPr>
        <w:pStyle w:val="a2"/>
      </w:pPr>
      <w:r>
        <w:rPr>
          <w:rStyle w:val="FootnoteCharacters"/>
        </w:rPr>
        <w:footnoteRef/>
      </w:r>
      <w:r>
        <w:rPr>
          <w:rtl/>
        </w:rPr>
        <w:t xml:space="preserve"> المرجع السابق، (</w:t>
      </w:r>
      <w:r>
        <w:t>2/502</w:t>
      </w:r>
      <w:r>
        <w:rPr>
          <w:rtl/>
        </w:rPr>
        <w:t>)</w:t>
      </w:r>
    </w:p>
  </w:footnote>
  <w:footnote w:id="904">
    <w:p w:rsidR="002849BE" w:rsidRDefault="002849BE" w:rsidP="00B956DC">
      <w:pPr>
        <w:pStyle w:val="a2"/>
      </w:pPr>
      <w:r>
        <w:rPr>
          <w:rStyle w:val="FootnoteCharacters"/>
        </w:rPr>
        <w:footnoteRef/>
      </w:r>
      <w:r>
        <w:rPr>
          <w:rtl/>
        </w:rPr>
        <w:t xml:space="preserve"> انظر ترجمته: </w:t>
      </w:r>
      <w:r>
        <w:rPr>
          <w:rFonts w:ascii="Arial" w:hAnsi="Arial"/>
          <w:rtl/>
        </w:rPr>
        <w:t>السعدي،</w:t>
      </w:r>
      <w:r>
        <w:rPr>
          <w:rtl/>
        </w:rPr>
        <w:t xml:space="preserve"> </w:t>
      </w:r>
      <w:r>
        <w:rPr>
          <w:rFonts w:ascii="Arial" w:hAnsi="Arial"/>
          <w:rtl/>
        </w:rPr>
        <w:t>معجم</w:t>
      </w:r>
      <w:r>
        <w:rPr>
          <w:rtl/>
        </w:rPr>
        <w:t xml:space="preserve"> </w:t>
      </w:r>
      <w:r>
        <w:rPr>
          <w:rFonts w:ascii="Arial" w:hAnsi="Arial"/>
          <w:rtl/>
        </w:rPr>
        <w:t>الفقهاء</w:t>
      </w:r>
      <w:r>
        <w:rPr>
          <w:rtl/>
        </w:rPr>
        <w:t xml:space="preserve"> </w:t>
      </w:r>
      <w:r>
        <w:rPr>
          <w:rFonts w:ascii="Arial" w:hAnsi="Arial"/>
          <w:rtl/>
        </w:rPr>
        <w:t>والمتكلمين</w:t>
      </w:r>
      <w:r>
        <w:rPr>
          <w:rtl/>
        </w:rPr>
        <w:t xml:space="preserve"> </w:t>
      </w:r>
      <w:r>
        <w:rPr>
          <w:rFonts w:ascii="Arial" w:hAnsi="Arial"/>
          <w:rtl/>
        </w:rPr>
        <w:t>الإباضية،</w:t>
      </w:r>
      <w:r>
        <w:rPr>
          <w:rtl/>
        </w:rPr>
        <w:t xml:space="preserve"> (</w:t>
      </w:r>
      <w:r>
        <w:t>2/384</w:t>
      </w:r>
      <w:r>
        <w:rPr>
          <w:rtl/>
        </w:rPr>
        <w:t>) والبوسعيدي، رواية الحديث عند الإباضية، ص</w:t>
      </w:r>
      <w:r>
        <w:t>93</w:t>
      </w:r>
    </w:p>
  </w:footnote>
  <w:footnote w:id="905">
    <w:p w:rsidR="002849BE" w:rsidRDefault="002849BE" w:rsidP="00B956DC">
      <w:pPr>
        <w:pStyle w:val="a2"/>
      </w:pPr>
      <w:r>
        <w:rPr>
          <w:rStyle w:val="FootnoteCharacters"/>
        </w:rPr>
        <w:footnoteRef/>
      </w:r>
      <w:r>
        <w:rPr>
          <w:rtl/>
        </w:rPr>
        <w:t xml:space="preserve"> الخراساني، المدونة الكبرى (</w:t>
      </w:r>
      <w:r>
        <w:t>3/209</w:t>
      </w:r>
      <w:r>
        <w:rPr>
          <w:rtl/>
        </w:rPr>
        <w:t>)</w:t>
      </w:r>
    </w:p>
  </w:footnote>
  <w:footnote w:id="906">
    <w:p w:rsidR="002849BE" w:rsidRDefault="002849BE" w:rsidP="00B956DC">
      <w:pPr>
        <w:pStyle w:val="a2"/>
      </w:pPr>
      <w:r>
        <w:rPr>
          <w:rStyle w:val="FootnoteCharacters"/>
        </w:rPr>
        <w:footnoteRef/>
      </w:r>
      <w:r>
        <w:rPr>
          <w:rtl/>
        </w:rPr>
        <w:t xml:space="preserve"> المرجع السابق،(</w:t>
      </w:r>
      <w:r>
        <w:t>3/208</w:t>
      </w:r>
      <w:r>
        <w:rPr>
          <w:rtl/>
        </w:rPr>
        <w:t>)</w:t>
      </w:r>
    </w:p>
  </w:footnote>
  <w:footnote w:id="907">
    <w:p w:rsidR="002849BE" w:rsidRDefault="002849BE" w:rsidP="00B956DC">
      <w:pPr>
        <w:pStyle w:val="a2"/>
      </w:pPr>
      <w:r>
        <w:rPr>
          <w:rStyle w:val="FootnoteCharacters"/>
        </w:rPr>
        <w:footnoteRef/>
      </w:r>
      <w:r>
        <w:rPr>
          <w:rtl/>
        </w:rPr>
        <w:t xml:space="preserve"> الخراساني، المدونة الكبرى (</w:t>
      </w:r>
      <w:r>
        <w:t>1/139</w:t>
      </w:r>
      <w:r>
        <w:rPr>
          <w:rtl/>
        </w:rPr>
        <w:t>)</w:t>
      </w:r>
    </w:p>
  </w:footnote>
  <w:footnote w:id="908">
    <w:p w:rsidR="002849BE" w:rsidRDefault="002849BE" w:rsidP="00B956DC">
      <w:pPr>
        <w:pStyle w:val="a2"/>
      </w:pPr>
      <w:r>
        <w:rPr>
          <w:rStyle w:val="FootnoteCharacters"/>
        </w:rPr>
        <w:footnoteRef/>
      </w:r>
      <w:r>
        <w:rPr>
          <w:rtl/>
        </w:rPr>
        <w:t xml:space="preserve"> البوسعيدي، رواية الحديث عند الإباضية، ص</w:t>
      </w:r>
      <w:r>
        <w:t>99</w:t>
      </w:r>
      <w:r>
        <w:rPr>
          <w:rtl/>
        </w:rPr>
        <w:t>.</w:t>
      </w:r>
    </w:p>
  </w:footnote>
  <w:footnote w:id="909">
    <w:p w:rsidR="002849BE" w:rsidRDefault="002849BE" w:rsidP="00B956DC">
      <w:pPr>
        <w:pStyle w:val="a2"/>
      </w:pPr>
      <w:r>
        <w:rPr>
          <w:rStyle w:val="FootnoteCharacters"/>
        </w:rPr>
        <w:footnoteRef/>
      </w:r>
      <w:r>
        <w:rPr>
          <w:rtl/>
        </w:rPr>
        <w:t xml:space="preserve"> المرجع السابق، ص</w:t>
      </w:r>
      <w:r>
        <w:t>119</w:t>
      </w:r>
    </w:p>
  </w:footnote>
  <w:footnote w:id="910">
    <w:p w:rsidR="002849BE" w:rsidRDefault="002849BE" w:rsidP="00B956DC">
      <w:pPr>
        <w:pStyle w:val="a2"/>
      </w:pPr>
      <w:r>
        <w:rPr>
          <w:rStyle w:val="FootnoteCharacters"/>
        </w:rPr>
        <w:footnoteRef/>
      </w:r>
      <w:r>
        <w:rPr>
          <w:rtl/>
        </w:rPr>
        <w:t xml:space="preserve"> ابن جعفر، الجامع (</w:t>
      </w:r>
      <w:r>
        <w:t>1/310</w:t>
      </w:r>
      <w:r>
        <w:rPr>
          <w:rtl/>
        </w:rPr>
        <w:t>)</w:t>
      </w:r>
    </w:p>
  </w:footnote>
  <w:footnote w:id="911">
    <w:p w:rsidR="002849BE" w:rsidRDefault="002849BE" w:rsidP="00B956DC">
      <w:pPr>
        <w:pStyle w:val="a2"/>
      </w:pPr>
      <w:r>
        <w:rPr>
          <w:rStyle w:val="FootnoteCharacters"/>
        </w:rPr>
        <w:footnoteRef/>
      </w:r>
      <w:r>
        <w:rPr>
          <w:rtl/>
        </w:rPr>
        <w:t xml:space="preserve"> الخراساني، المدونة الكبرى (</w:t>
      </w:r>
      <w:r>
        <w:t>1/499</w:t>
      </w:r>
      <w:r>
        <w:rPr>
          <w:rtl/>
        </w:rPr>
        <w:t>)</w:t>
      </w:r>
    </w:p>
  </w:footnote>
  <w:footnote w:id="912">
    <w:p w:rsidR="002849BE" w:rsidRDefault="002849BE" w:rsidP="00562E58">
      <w:pPr>
        <w:pStyle w:val="FootnoteText"/>
        <w:spacing w:line="240" w:lineRule="auto"/>
      </w:pPr>
      <w:r>
        <w:rPr>
          <w:rStyle w:val="FootnoteCharacters"/>
        </w:rPr>
        <w:footnoteRef/>
      </w:r>
      <w:r>
        <w:rPr>
          <w:rtl/>
        </w:rPr>
        <w:t xml:space="preserve"> انظر تخريج حديث </w:t>
      </w:r>
      <w:r>
        <w:t>18</w:t>
      </w:r>
      <w:r>
        <w:rPr>
          <w:rtl/>
        </w:rPr>
        <w:t xml:space="preserve"> من الفصل الأول.</w:t>
      </w:r>
    </w:p>
  </w:footnote>
  <w:footnote w:id="913">
    <w:p w:rsidR="002849BE" w:rsidRDefault="002849BE" w:rsidP="00B956DC">
      <w:pPr>
        <w:pStyle w:val="a2"/>
      </w:pPr>
      <w:r>
        <w:rPr>
          <w:rStyle w:val="FootnoteCharacters"/>
        </w:rPr>
        <w:footnoteRef/>
      </w:r>
      <w:r>
        <w:rPr>
          <w:rFonts w:cs="Times New Roman"/>
          <w:rtl/>
        </w:rPr>
        <w:t xml:space="preserve"> </w:t>
      </w:r>
      <w:r>
        <w:rPr>
          <w:rtl/>
        </w:rPr>
        <w:t>ابن جعفر، الجامع (</w:t>
      </w:r>
      <w:r>
        <w:rPr>
          <w:rFonts w:cs="Arial"/>
        </w:rPr>
        <w:t>1</w:t>
      </w:r>
      <w:r>
        <w:t>/</w:t>
      </w:r>
      <w:r>
        <w:rPr>
          <w:rFonts w:cs="Arial"/>
        </w:rPr>
        <w:t>339</w:t>
      </w:r>
      <w:r>
        <w:rPr>
          <w:rFonts w:cs="Arial"/>
          <w:rtl/>
        </w:rPr>
        <w:t>)</w:t>
      </w:r>
    </w:p>
  </w:footnote>
  <w:footnote w:id="914">
    <w:p w:rsidR="002849BE" w:rsidRDefault="002849BE" w:rsidP="00B956DC">
      <w:pPr>
        <w:pStyle w:val="a2"/>
      </w:pPr>
      <w:r>
        <w:rPr>
          <w:rStyle w:val="FootnoteCharacters"/>
        </w:rPr>
        <w:footnoteRef/>
      </w:r>
      <w:r>
        <w:rPr>
          <w:rtl/>
        </w:rPr>
        <w:t xml:space="preserve"> الخراساني، المدونة الكبرى (</w:t>
      </w:r>
      <w:r>
        <w:t>1/405</w:t>
      </w:r>
      <w:r>
        <w:rPr>
          <w:rtl/>
        </w:rPr>
        <w:t>)</w:t>
      </w:r>
    </w:p>
  </w:footnote>
  <w:footnote w:id="915">
    <w:p w:rsidR="002849BE" w:rsidRDefault="002849BE" w:rsidP="00B956DC">
      <w:pPr>
        <w:pStyle w:val="FootnoteText"/>
        <w:spacing w:line="240" w:lineRule="auto"/>
      </w:pPr>
      <w:r>
        <w:rPr>
          <w:rStyle w:val="FootnoteCharacters"/>
        </w:rPr>
        <w:footnoteRef/>
      </w:r>
      <w:r>
        <w:rPr>
          <w:rtl/>
        </w:rPr>
        <w:tab/>
        <w:t xml:space="preserve"> انظر تخريج حديث </w:t>
      </w:r>
      <w:r>
        <w:rPr>
          <w:rFonts w:cs="Arial"/>
        </w:rPr>
        <w:t>24</w:t>
      </w:r>
      <w:r>
        <w:rPr>
          <w:rFonts w:cs="Arial"/>
          <w:rtl/>
        </w:rPr>
        <w:t xml:space="preserve"> </w:t>
      </w:r>
      <w:r>
        <w:rPr>
          <w:rtl/>
        </w:rPr>
        <w:t>من الفصل الأول</w:t>
      </w:r>
      <w:r>
        <w:rPr>
          <w:rFonts w:cs="Arial"/>
          <w:rtl/>
        </w:rPr>
        <w:t>.</w:t>
      </w:r>
    </w:p>
  </w:footnote>
  <w:footnote w:id="916">
    <w:p w:rsidR="002849BE" w:rsidRDefault="002849BE" w:rsidP="00B956DC">
      <w:pPr>
        <w:pStyle w:val="a2"/>
      </w:pPr>
      <w:r>
        <w:rPr>
          <w:rStyle w:val="FootnoteCharacters"/>
        </w:rPr>
        <w:footnoteRef/>
      </w:r>
      <w:r>
        <w:rPr>
          <w:rFonts w:cs="Times New Roman"/>
          <w:rtl/>
        </w:rPr>
        <w:t xml:space="preserve"> </w:t>
      </w:r>
      <w:r>
        <w:rPr>
          <w:rtl/>
        </w:rPr>
        <w:t>ابن جعفر، الجامع (</w:t>
      </w:r>
      <w:r>
        <w:rPr>
          <w:rFonts w:cs="Arial"/>
        </w:rPr>
        <w:t>1</w:t>
      </w:r>
      <w:r>
        <w:t>/</w:t>
      </w:r>
      <w:r>
        <w:rPr>
          <w:rFonts w:cs="Arial"/>
        </w:rPr>
        <w:t>172</w:t>
      </w:r>
      <w:r>
        <w:rPr>
          <w:rFonts w:cs="Arial"/>
          <w:rtl/>
        </w:rPr>
        <w:t>)</w:t>
      </w:r>
    </w:p>
  </w:footnote>
  <w:footnote w:id="917">
    <w:p w:rsidR="002849BE" w:rsidRDefault="002849BE" w:rsidP="00B956DC">
      <w:pPr>
        <w:pStyle w:val="a2"/>
      </w:pPr>
      <w:r>
        <w:rPr>
          <w:rStyle w:val="FootnoteCharacters"/>
        </w:rPr>
        <w:footnoteRef/>
      </w:r>
      <w:r>
        <w:rPr>
          <w:rtl/>
        </w:rPr>
        <w:t xml:space="preserve"> الخراساني، المدونة الكبرى (</w:t>
      </w:r>
      <w:r>
        <w:t>2/29</w:t>
      </w:r>
      <w:r>
        <w:rPr>
          <w:rtl/>
        </w:rPr>
        <w:t>)</w:t>
      </w:r>
    </w:p>
  </w:footnote>
  <w:footnote w:id="918">
    <w:p w:rsidR="002849BE" w:rsidRDefault="002849BE" w:rsidP="00562E58">
      <w:pPr>
        <w:pStyle w:val="FootnoteText"/>
        <w:spacing w:line="240" w:lineRule="auto"/>
      </w:pPr>
      <w:r>
        <w:rPr>
          <w:rStyle w:val="FootnoteCharacters"/>
        </w:rPr>
        <w:footnoteRef/>
      </w:r>
      <w:r>
        <w:rPr>
          <w:rtl/>
        </w:rPr>
        <w:t xml:space="preserve"> انظر تخريج حديث رقم </w:t>
      </w:r>
      <w:r>
        <w:t>38</w:t>
      </w:r>
      <w:r>
        <w:rPr>
          <w:rtl/>
        </w:rPr>
        <w:t xml:space="preserve"> من الفصل الأول.</w:t>
      </w:r>
    </w:p>
  </w:footnote>
  <w:footnote w:id="919">
    <w:p w:rsidR="002849BE" w:rsidRDefault="002849BE" w:rsidP="00B956DC">
      <w:pPr>
        <w:pStyle w:val="a2"/>
      </w:pPr>
      <w:r>
        <w:rPr>
          <w:rStyle w:val="FootnoteCharacters"/>
        </w:rPr>
        <w:footnoteRef/>
      </w:r>
      <w:r>
        <w:rPr>
          <w:rFonts w:cs="Times New Roman"/>
          <w:rtl/>
        </w:rPr>
        <w:t xml:space="preserve"> </w:t>
      </w:r>
      <w:r>
        <w:rPr>
          <w:rtl/>
        </w:rPr>
        <w:t>ابن جعفر، الجامع (</w:t>
      </w:r>
      <w:r>
        <w:t>4/31</w:t>
      </w:r>
      <w:r>
        <w:rPr>
          <w:rtl/>
        </w:rPr>
        <w:t>)</w:t>
      </w:r>
    </w:p>
  </w:footnote>
  <w:footnote w:id="920">
    <w:p w:rsidR="002849BE" w:rsidRDefault="002849BE" w:rsidP="00562E58">
      <w:pPr>
        <w:pStyle w:val="FootnoteText"/>
        <w:spacing w:line="240" w:lineRule="auto"/>
      </w:pPr>
      <w:r>
        <w:rPr>
          <w:rStyle w:val="FootnoteCharacters"/>
        </w:rPr>
        <w:footnoteRef/>
      </w:r>
      <w:r>
        <w:rPr>
          <w:rtl/>
        </w:rPr>
        <w:t xml:space="preserve"> جاء تفسير هذه الكلمات في المدونة: " قلت</w:t>
      </w:r>
      <w:r>
        <w:rPr>
          <w:rFonts w:cs="Arial"/>
          <w:rtl/>
        </w:rPr>
        <w:t xml:space="preserve">: </w:t>
      </w:r>
      <w:r>
        <w:rPr>
          <w:rtl/>
        </w:rPr>
        <w:t>فما ذو الظنة؟ قال</w:t>
      </w:r>
      <w:r>
        <w:rPr>
          <w:rFonts w:cs="Arial"/>
          <w:rtl/>
        </w:rPr>
        <w:t xml:space="preserve">: </w:t>
      </w:r>
      <w:r>
        <w:rPr>
          <w:rtl/>
        </w:rPr>
        <w:t>المتهم</w:t>
      </w:r>
      <w:r>
        <w:rPr>
          <w:rFonts w:cs="Arial"/>
          <w:rtl/>
        </w:rPr>
        <w:t xml:space="preserve">. </w:t>
      </w:r>
      <w:r>
        <w:rPr>
          <w:rtl/>
        </w:rPr>
        <w:t>قت</w:t>
      </w:r>
      <w:r>
        <w:rPr>
          <w:rFonts w:cs="Arial"/>
          <w:rtl/>
        </w:rPr>
        <w:t xml:space="preserve">: </w:t>
      </w:r>
      <w:r>
        <w:rPr>
          <w:rtl/>
        </w:rPr>
        <w:t xml:space="preserve">ما ذو الحنة؟ قال </w:t>
      </w:r>
      <w:r>
        <w:rPr>
          <w:rFonts w:cs="Arial"/>
          <w:rtl/>
        </w:rPr>
        <w:t xml:space="preserve">: </w:t>
      </w:r>
      <w:r>
        <w:rPr>
          <w:rtl/>
        </w:rPr>
        <w:t>الحنة التي تكون بين الرجلين</w:t>
      </w:r>
      <w:r>
        <w:rPr>
          <w:rFonts w:cs="Arial"/>
          <w:rtl/>
        </w:rPr>
        <w:t xml:space="preserve">. </w:t>
      </w:r>
      <w:r>
        <w:rPr>
          <w:rtl/>
        </w:rPr>
        <w:t xml:space="preserve">قلت </w:t>
      </w:r>
      <w:r>
        <w:rPr>
          <w:rFonts w:cs="Arial"/>
          <w:rtl/>
        </w:rPr>
        <w:t xml:space="preserve">: </w:t>
      </w:r>
      <w:r>
        <w:rPr>
          <w:rtl/>
        </w:rPr>
        <w:t>ما ذو الجنة؟ قال</w:t>
      </w:r>
      <w:r>
        <w:rPr>
          <w:rFonts w:cs="Arial"/>
          <w:rtl/>
        </w:rPr>
        <w:t xml:space="preserve">: </w:t>
      </w:r>
      <w:r>
        <w:rPr>
          <w:rtl/>
        </w:rPr>
        <w:t>الجنة الجنون</w:t>
      </w:r>
      <w:r>
        <w:rPr>
          <w:rFonts w:cs="Arial"/>
          <w:rtl/>
        </w:rPr>
        <w:t>."</w:t>
      </w:r>
      <w:r>
        <w:rPr>
          <w:rtl/>
        </w:rPr>
        <w:t xml:space="preserve"> الخراساني، المدونة الكبرى (</w:t>
      </w:r>
      <w:r>
        <w:t>3/95</w:t>
      </w:r>
      <w:r>
        <w:rPr>
          <w:rtl/>
        </w:rPr>
        <w:t>)</w:t>
      </w:r>
    </w:p>
  </w:footnote>
  <w:footnote w:id="921">
    <w:p w:rsidR="002849BE" w:rsidRDefault="002849BE" w:rsidP="00B956DC">
      <w:pPr>
        <w:pStyle w:val="a2"/>
      </w:pPr>
      <w:r>
        <w:rPr>
          <w:rStyle w:val="FootnoteCharacters"/>
        </w:rPr>
        <w:footnoteRef/>
      </w:r>
      <w:r>
        <w:rPr>
          <w:rtl/>
        </w:rPr>
        <w:t xml:space="preserve"> الخراساني، المدونة الكبرى (</w:t>
      </w:r>
      <w:r>
        <w:t>3/95</w:t>
      </w:r>
      <w:r>
        <w:rPr>
          <w:rtl/>
        </w:rPr>
        <w:t>)</w:t>
      </w:r>
    </w:p>
  </w:footnote>
  <w:footnote w:id="922">
    <w:p w:rsidR="002849BE" w:rsidRDefault="002849BE" w:rsidP="00562E58">
      <w:pPr>
        <w:pStyle w:val="FootnoteText"/>
        <w:spacing w:line="240" w:lineRule="auto"/>
      </w:pPr>
      <w:r>
        <w:rPr>
          <w:rStyle w:val="FootnoteCharacters"/>
        </w:rPr>
        <w:footnoteRef/>
      </w:r>
      <w:r>
        <w:rPr>
          <w:rtl/>
        </w:rPr>
        <w:t xml:space="preserve"> انظر تخريج حديث رقم </w:t>
      </w:r>
      <w:r>
        <w:t>74</w:t>
      </w:r>
      <w:r>
        <w:rPr>
          <w:rtl/>
        </w:rPr>
        <w:t xml:space="preserve"> من الفصل الأول.</w:t>
      </w:r>
    </w:p>
  </w:footnote>
  <w:footnote w:id="923">
    <w:p w:rsidR="002849BE" w:rsidRDefault="002849BE" w:rsidP="00B956DC">
      <w:pPr>
        <w:pStyle w:val="a2"/>
      </w:pPr>
      <w:r>
        <w:rPr>
          <w:rStyle w:val="FootnoteCharacters"/>
        </w:rPr>
        <w:footnoteRef/>
      </w:r>
      <w:r>
        <w:rPr>
          <w:rFonts w:cs="Times New Roman"/>
          <w:rtl/>
        </w:rPr>
        <w:t xml:space="preserve"> </w:t>
      </w:r>
      <w:r>
        <w:rPr>
          <w:rtl/>
        </w:rPr>
        <w:t>ابن جعفر، الجامع (</w:t>
      </w:r>
      <w:r>
        <w:t>5/131</w:t>
      </w:r>
      <w:r>
        <w:rPr>
          <w:rtl/>
        </w:rPr>
        <w:t>)</w:t>
      </w:r>
    </w:p>
  </w:footnote>
  <w:footnote w:id="924">
    <w:p w:rsidR="002849BE" w:rsidRDefault="002849BE" w:rsidP="00B956DC">
      <w:pPr>
        <w:pStyle w:val="a2"/>
      </w:pPr>
      <w:r>
        <w:rPr>
          <w:rStyle w:val="FootnoteCharacters"/>
        </w:rPr>
        <w:footnoteRef/>
      </w:r>
      <w:r>
        <w:rPr>
          <w:rtl/>
        </w:rPr>
        <w:t xml:space="preserve"> الخراساني، المدونة الكبرى (</w:t>
      </w:r>
      <w:r>
        <w:t>3/182</w:t>
      </w:r>
      <w:r>
        <w:rPr>
          <w:rtl/>
        </w:rPr>
        <w:t>)</w:t>
      </w:r>
    </w:p>
  </w:footnote>
  <w:footnote w:id="925">
    <w:p w:rsidR="002849BE" w:rsidRDefault="002849BE" w:rsidP="00B956DC">
      <w:pPr>
        <w:pStyle w:val="FootnoteText"/>
        <w:spacing w:line="240" w:lineRule="auto"/>
      </w:pPr>
      <w:r>
        <w:rPr>
          <w:rStyle w:val="FootnoteCharacters"/>
        </w:rPr>
        <w:footnoteRef/>
      </w:r>
      <w:r>
        <w:rPr>
          <w:rtl/>
        </w:rPr>
        <w:tab/>
        <w:t xml:space="preserve"> انظر تخريج حديث رقم </w:t>
      </w:r>
      <w:r>
        <w:t>81</w:t>
      </w:r>
      <w:r>
        <w:rPr>
          <w:rtl/>
        </w:rPr>
        <w:t xml:space="preserve"> من الفصل الأول.</w:t>
      </w:r>
    </w:p>
  </w:footnote>
  <w:footnote w:id="926">
    <w:p w:rsidR="002849BE" w:rsidRDefault="002849BE" w:rsidP="00B956DC">
      <w:pPr>
        <w:pStyle w:val="a2"/>
      </w:pPr>
      <w:r>
        <w:rPr>
          <w:rStyle w:val="FootnoteCharacters"/>
        </w:rPr>
        <w:footnoteRef/>
      </w:r>
      <w:r>
        <w:rPr>
          <w:rFonts w:cs="Times New Roman"/>
          <w:rtl/>
        </w:rPr>
        <w:t xml:space="preserve"> </w:t>
      </w:r>
      <w:r>
        <w:rPr>
          <w:rtl/>
        </w:rPr>
        <w:t>ابن جعفر، الجامع (</w:t>
      </w:r>
      <w:r>
        <w:t>6/102</w:t>
      </w:r>
      <w:r>
        <w:rPr>
          <w:rtl/>
        </w:rPr>
        <w:t>)</w:t>
      </w:r>
    </w:p>
  </w:footnote>
  <w:footnote w:id="927">
    <w:p w:rsidR="002849BE" w:rsidRDefault="002849BE" w:rsidP="00B956DC">
      <w:pPr>
        <w:pStyle w:val="a2"/>
      </w:pPr>
      <w:r>
        <w:rPr>
          <w:rStyle w:val="FootnoteCharacters"/>
        </w:rPr>
        <w:footnoteRef/>
      </w:r>
      <w:r>
        <w:rPr>
          <w:rtl/>
        </w:rPr>
        <w:t xml:space="preserve"> الخراساني، المدونة الكبرى (</w:t>
      </w:r>
      <w:r>
        <w:t>3/169</w:t>
      </w:r>
      <w:r>
        <w:rPr>
          <w:rtl/>
        </w:rPr>
        <w:t>)</w:t>
      </w:r>
    </w:p>
  </w:footnote>
  <w:footnote w:id="928">
    <w:p w:rsidR="002849BE" w:rsidRDefault="002849BE" w:rsidP="00B956DC">
      <w:pPr>
        <w:pStyle w:val="a2"/>
      </w:pPr>
      <w:r>
        <w:rPr>
          <w:rStyle w:val="FootnoteCharacters"/>
        </w:rPr>
        <w:footnoteRef/>
      </w:r>
      <w:r>
        <w:rPr>
          <w:rFonts w:cs="Times New Roman"/>
          <w:rtl/>
        </w:rPr>
        <w:t xml:space="preserve"> </w:t>
      </w:r>
      <w:r>
        <w:rPr>
          <w:rtl/>
        </w:rPr>
        <w:t>ابن جعفر، الجامع (</w:t>
      </w:r>
      <w:r>
        <w:t>6/310</w:t>
      </w:r>
      <w:r>
        <w:rPr>
          <w:rtl/>
        </w:rPr>
        <w:t>)</w:t>
      </w:r>
    </w:p>
  </w:footnote>
  <w:footnote w:id="929">
    <w:p w:rsidR="002849BE" w:rsidRDefault="002849BE" w:rsidP="00B956DC">
      <w:pPr>
        <w:pStyle w:val="a2"/>
      </w:pPr>
      <w:r>
        <w:rPr>
          <w:rStyle w:val="FootnoteCharacters"/>
        </w:rPr>
        <w:footnoteRef/>
      </w:r>
      <w:r>
        <w:rPr>
          <w:rtl/>
        </w:rPr>
        <w:t xml:space="preserve"> الخراساني، المدونة الكبرى (</w:t>
      </w:r>
      <w:r>
        <w:t>2/273</w:t>
      </w:r>
      <w:r>
        <w:rPr>
          <w:rtl/>
        </w:rPr>
        <w:t>)</w:t>
      </w:r>
    </w:p>
  </w:footnote>
  <w:footnote w:id="930">
    <w:p w:rsidR="002849BE" w:rsidRDefault="002849BE" w:rsidP="00562E58">
      <w:pPr>
        <w:pStyle w:val="FootnoteText"/>
        <w:spacing w:line="240" w:lineRule="auto"/>
      </w:pPr>
      <w:r>
        <w:rPr>
          <w:rStyle w:val="FootnoteCharacters"/>
        </w:rPr>
        <w:footnoteRef/>
      </w:r>
      <w:r>
        <w:rPr>
          <w:rtl/>
        </w:rPr>
        <w:t xml:space="preserve"> انظر تخريج حديث رقم </w:t>
      </w:r>
      <w:r>
        <w:t>108</w:t>
      </w:r>
      <w:r>
        <w:rPr>
          <w:rtl/>
        </w:rPr>
        <w:t xml:space="preserve"> من الفصل الأول.</w:t>
      </w:r>
    </w:p>
  </w:footnote>
  <w:footnote w:id="931">
    <w:p w:rsidR="002849BE" w:rsidRDefault="002849BE" w:rsidP="00B956DC">
      <w:pPr>
        <w:pStyle w:val="a2"/>
      </w:pPr>
      <w:r>
        <w:rPr>
          <w:rStyle w:val="FootnoteCharacters"/>
        </w:rPr>
        <w:footnoteRef/>
      </w:r>
      <w:r>
        <w:rPr>
          <w:rFonts w:cs="Times New Roman"/>
          <w:rtl/>
        </w:rPr>
        <w:t xml:space="preserve"> </w:t>
      </w:r>
      <w:r>
        <w:rPr>
          <w:rtl/>
        </w:rPr>
        <w:t>ابن جعفر، الجامع (</w:t>
      </w:r>
      <w:r>
        <w:t>6/333</w:t>
      </w:r>
      <w:r>
        <w:rPr>
          <w:rtl/>
        </w:rPr>
        <w:t>)</w:t>
      </w:r>
    </w:p>
  </w:footnote>
  <w:footnote w:id="932">
    <w:p w:rsidR="002849BE" w:rsidRDefault="002849BE" w:rsidP="00B956DC">
      <w:pPr>
        <w:pStyle w:val="a2"/>
      </w:pPr>
      <w:r>
        <w:rPr>
          <w:rStyle w:val="FootnoteCharacters"/>
        </w:rPr>
        <w:footnoteRef/>
      </w:r>
      <w:r>
        <w:rPr>
          <w:rtl/>
        </w:rPr>
        <w:t xml:space="preserve"> الخراساني، المدونة الكبرى (</w:t>
      </w:r>
      <w:r>
        <w:t>2/393</w:t>
      </w:r>
      <w:r>
        <w:rPr>
          <w:rtl/>
        </w:rPr>
        <w:t>)</w:t>
      </w:r>
    </w:p>
  </w:footnote>
  <w:footnote w:id="933">
    <w:p w:rsidR="002849BE" w:rsidRDefault="002849BE" w:rsidP="00562E58">
      <w:pPr>
        <w:pStyle w:val="FootnoteText"/>
        <w:spacing w:line="240" w:lineRule="auto"/>
      </w:pPr>
      <w:r>
        <w:rPr>
          <w:rStyle w:val="FootnoteCharacters"/>
        </w:rPr>
        <w:footnoteRef/>
      </w:r>
      <w:r>
        <w:rPr>
          <w:rtl/>
        </w:rPr>
        <w:t xml:space="preserve"> انظر تخريج حديث رقم </w:t>
      </w:r>
      <w:r>
        <w:t>110</w:t>
      </w:r>
      <w:r>
        <w:rPr>
          <w:rtl/>
        </w:rPr>
        <w:t xml:space="preserve"> من الفصل الأول.</w:t>
      </w:r>
    </w:p>
  </w:footnote>
  <w:footnote w:id="934">
    <w:p w:rsidR="002849BE" w:rsidRDefault="002849BE" w:rsidP="00B956DC">
      <w:pPr>
        <w:pStyle w:val="a2"/>
      </w:pPr>
      <w:r>
        <w:rPr>
          <w:rStyle w:val="FootnoteCharacters"/>
        </w:rPr>
        <w:footnoteRef/>
      </w:r>
      <w:r>
        <w:rPr>
          <w:rFonts w:cs="Times New Roman"/>
          <w:rtl/>
        </w:rPr>
        <w:t xml:space="preserve"> </w:t>
      </w:r>
      <w:r>
        <w:rPr>
          <w:rtl/>
        </w:rPr>
        <w:t>ابن جعفر، الجامع (</w:t>
      </w:r>
      <w:r>
        <w:t>7/210</w:t>
      </w:r>
      <w:r>
        <w:rPr>
          <w:rtl/>
        </w:rPr>
        <w:t>)</w:t>
      </w:r>
    </w:p>
  </w:footnote>
  <w:footnote w:id="935">
    <w:p w:rsidR="002849BE" w:rsidRDefault="002849BE" w:rsidP="00B956DC">
      <w:pPr>
        <w:pStyle w:val="a2"/>
      </w:pPr>
      <w:r>
        <w:rPr>
          <w:rStyle w:val="FootnoteCharacters"/>
        </w:rPr>
        <w:footnoteRef/>
      </w:r>
      <w:r>
        <w:rPr>
          <w:rtl/>
        </w:rPr>
        <w:t xml:space="preserve"> الخراساني، المدونة الكبرى (</w:t>
      </w:r>
      <w:r>
        <w:t>3/159</w:t>
      </w:r>
      <w:r>
        <w:rPr>
          <w:rtl/>
        </w:rPr>
        <w:t>-</w:t>
      </w:r>
      <w:r>
        <w:t>160</w:t>
      </w:r>
      <w:r>
        <w:rPr>
          <w:rtl/>
        </w:rPr>
        <w:t>)</w:t>
      </w:r>
    </w:p>
  </w:footnote>
  <w:footnote w:id="936">
    <w:p w:rsidR="002849BE" w:rsidRDefault="002849BE" w:rsidP="00562E58">
      <w:pPr>
        <w:pStyle w:val="FootnoteText"/>
        <w:spacing w:line="240" w:lineRule="auto"/>
      </w:pPr>
      <w:r>
        <w:rPr>
          <w:rStyle w:val="FootnoteCharacters"/>
        </w:rPr>
        <w:footnoteRef/>
      </w:r>
      <w:r>
        <w:rPr>
          <w:rtl/>
        </w:rPr>
        <w:t xml:space="preserve"> انظر تخريج حديث </w:t>
      </w:r>
      <w:r>
        <w:rPr>
          <w:rFonts w:cs="Arial"/>
        </w:rPr>
        <w:t>122</w:t>
      </w:r>
      <w:r>
        <w:rPr>
          <w:rFonts w:cs="Arial"/>
          <w:rtl/>
        </w:rPr>
        <w:t xml:space="preserve"> </w:t>
      </w:r>
      <w:r>
        <w:rPr>
          <w:rtl/>
        </w:rPr>
        <w:t>من الفصل الأول</w:t>
      </w:r>
      <w:r>
        <w:rPr>
          <w:rFonts w:cs="Arial"/>
          <w:rtl/>
        </w:rPr>
        <w:t>.</w:t>
      </w:r>
    </w:p>
  </w:footnote>
  <w:footnote w:id="937">
    <w:p w:rsidR="002849BE" w:rsidRDefault="002849BE" w:rsidP="00B956DC">
      <w:pPr>
        <w:pStyle w:val="a2"/>
      </w:pPr>
      <w:r>
        <w:rPr>
          <w:rStyle w:val="FootnoteCharacters"/>
        </w:rPr>
        <w:footnoteRef/>
      </w:r>
      <w:r>
        <w:rPr>
          <w:rFonts w:cs="Times New Roman"/>
          <w:rtl/>
        </w:rPr>
        <w:t xml:space="preserve"> </w:t>
      </w:r>
      <w:r>
        <w:rPr>
          <w:rtl/>
        </w:rPr>
        <w:t>ابن جعفر، الجامع (</w:t>
      </w:r>
      <w:r>
        <w:t>7/229</w:t>
      </w:r>
      <w:r>
        <w:rPr>
          <w:rtl/>
        </w:rPr>
        <w:t>)</w:t>
      </w:r>
    </w:p>
  </w:footnote>
  <w:footnote w:id="938">
    <w:p w:rsidR="002849BE" w:rsidRDefault="002849BE" w:rsidP="00B956DC">
      <w:pPr>
        <w:pStyle w:val="a2"/>
      </w:pPr>
      <w:r>
        <w:rPr>
          <w:rStyle w:val="FootnoteCharacters"/>
        </w:rPr>
        <w:footnoteRef/>
      </w:r>
      <w:r>
        <w:rPr>
          <w:rtl/>
        </w:rPr>
        <w:t xml:space="preserve"> الخراساني، المدونة الكبرى (</w:t>
      </w:r>
      <w:r>
        <w:t>3/189</w:t>
      </w:r>
      <w:r>
        <w:rPr>
          <w:rtl/>
        </w:rPr>
        <w:t>)</w:t>
      </w:r>
    </w:p>
  </w:footnote>
  <w:footnote w:id="939">
    <w:p w:rsidR="002849BE" w:rsidRDefault="002849BE" w:rsidP="00562E58">
      <w:pPr>
        <w:pStyle w:val="FootnoteText"/>
        <w:spacing w:line="240" w:lineRule="auto"/>
      </w:pPr>
      <w:r>
        <w:rPr>
          <w:rStyle w:val="FootnoteCharacters"/>
        </w:rPr>
        <w:footnoteRef/>
      </w:r>
      <w:r>
        <w:rPr>
          <w:rtl/>
        </w:rPr>
        <w:t xml:space="preserve"> انظر تخريج حديث </w:t>
      </w:r>
      <w:r>
        <w:rPr>
          <w:rFonts w:cs="Arial"/>
        </w:rPr>
        <w:t>125</w:t>
      </w:r>
      <w:r>
        <w:rPr>
          <w:rtl/>
        </w:rPr>
        <w:t>من الفصل الأول</w:t>
      </w:r>
    </w:p>
  </w:footnote>
  <w:footnote w:id="940">
    <w:p w:rsidR="002849BE" w:rsidRDefault="002849BE" w:rsidP="00B956DC">
      <w:pPr>
        <w:pStyle w:val="a2"/>
      </w:pPr>
      <w:r>
        <w:rPr>
          <w:rStyle w:val="FootnoteCharacters"/>
        </w:rPr>
        <w:footnoteRef/>
      </w:r>
      <w:r>
        <w:rPr>
          <w:rtl/>
        </w:rPr>
        <w:t xml:space="preserve"> انظر للتفصيل: </w:t>
      </w:r>
      <w:r>
        <w:rPr>
          <w:rFonts w:ascii="Arial" w:hAnsi="Arial"/>
          <w:rtl/>
        </w:rPr>
        <w:t>البوسعيدي،</w:t>
      </w:r>
      <w:r>
        <w:rPr>
          <w:rtl/>
        </w:rPr>
        <w:t xml:space="preserve"> </w:t>
      </w:r>
      <w:r>
        <w:rPr>
          <w:rFonts w:ascii="Arial" w:hAnsi="Arial"/>
          <w:rtl/>
        </w:rPr>
        <w:t>رواية</w:t>
      </w:r>
      <w:r>
        <w:rPr>
          <w:rtl/>
        </w:rPr>
        <w:t xml:space="preserve"> </w:t>
      </w:r>
      <w:r>
        <w:rPr>
          <w:rFonts w:ascii="Arial" w:hAnsi="Arial"/>
          <w:rtl/>
        </w:rPr>
        <w:t>الحديث</w:t>
      </w:r>
      <w:r>
        <w:rPr>
          <w:rtl/>
        </w:rPr>
        <w:t xml:space="preserve"> </w:t>
      </w:r>
      <w:r>
        <w:rPr>
          <w:rFonts w:ascii="Arial" w:hAnsi="Arial"/>
          <w:rtl/>
        </w:rPr>
        <w:t>عند</w:t>
      </w:r>
      <w:r>
        <w:rPr>
          <w:rtl/>
        </w:rPr>
        <w:t xml:space="preserve"> </w:t>
      </w:r>
      <w:r>
        <w:rPr>
          <w:rFonts w:ascii="Arial" w:hAnsi="Arial"/>
          <w:rtl/>
        </w:rPr>
        <w:t>الإباضية،</w:t>
      </w:r>
      <w:r>
        <w:rPr>
          <w:rtl/>
        </w:rPr>
        <w:t xml:space="preserve"> </w:t>
      </w:r>
      <w:r>
        <w:rPr>
          <w:rFonts w:ascii="Arial" w:hAnsi="Arial"/>
          <w:rtl/>
        </w:rPr>
        <w:t>الفصل</w:t>
      </w:r>
      <w:r>
        <w:rPr>
          <w:rtl/>
        </w:rPr>
        <w:t xml:space="preserve"> </w:t>
      </w:r>
      <w:r>
        <w:rPr>
          <w:rFonts w:ascii="Arial" w:hAnsi="Arial"/>
          <w:rtl/>
        </w:rPr>
        <w:t>الثالث</w:t>
      </w:r>
      <w:r>
        <w:rPr>
          <w:rtl/>
        </w:rPr>
        <w:t xml:space="preserve">: </w:t>
      </w:r>
      <w:r>
        <w:rPr>
          <w:rFonts w:ascii="Arial" w:hAnsi="Arial"/>
          <w:rtl/>
        </w:rPr>
        <w:t>كتب</w:t>
      </w:r>
      <w:r>
        <w:rPr>
          <w:rtl/>
        </w:rPr>
        <w:t xml:space="preserve"> </w:t>
      </w:r>
      <w:r>
        <w:rPr>
          <w:rFonts w:ascii="Arial" w:hAnsi="Arial"/>
          <w:rtl/>
        </w:rPr>
        <w:t>الرواية</w:t>
      </w:r>
      <w:r>
        <w:rPr>
          <w:rtl/>
        </w:rPr>
        <w:t xml:space="preserve"> </w:t>
      </w:r>
      <w:r>
        <w:rPr>
          <w:rFonts w:ascii="Arial" w:hAnsi="Arial"/>
          <w:rtl/>
        </w:rPr>
        <w:t>الأخرى</w:t>
      </w:r>
      <w:r>
        <w:rPr>
          <w:rtl/>
        </w:rPr>
        <w:t xml:space="preserve"> </w:t>
      </w:r>
      <w:r>
        <w:rPr>
          <w:rFonts w:ascii="Arial" w:hAnsi="Arial"/>
          <w:rtl/>
        </w:rPr>
        <w:t>عند</w:t>
      </w:r>
      <w:r>
        <w:rPr>
          <w:rtl/>
        </w:rPr>
        <w:t xml:space="preserve"> </w:t>
      </w:r>
      <w:r>
        <w:rPr>
          <w:rFonts w:ascii="Arial" w:hAnsi="Arial"/>
          <w:rtl/>
        </w:rPr>
        <w:t>الإباضية،</w:t>
      </w:r>
      <w:r>
        <w:rPr>
          <w:rtl/>
        </w:rPr>
        <w:t xml:space="preserve"> </w:t>
      </w:r>
      <w:r>
        <w:rPr>
          <w:rFonts w:ascii="Arial" w:hAnsi="Arial"/>
          <w:rtl/>
        </w:rPr>
        <w:t>ص</w:t>
      </w:r>
      <w:r>
        <w:rPr>
          <w:rtl/>
        </w:rPr>
        <w:t xml:space="preserve"> </w:t>
      </w:r>
      <w:r>
        <w:t>125</w:t>
      </w:r>
    </w:p>
  </w:footnote>
  <w:footnote w:id="941">
    <w:p w:rsidR="002849BE" w:rsidRDefault="002849BE" w:rsidP="00B956DC">
      <w:pPr>
        <w:pStyle w:val="a2"/>
      </w:pPr>
      <w:r>
        <w:rPr>
          <w:rStyle w:val="FootnoteCharacters"/>
        </w:rPr>
        <w:footnoteRef/>
      </w:r>
      <w:r>
        <w:rPr>
          <w:rtl/>
        </w:rPr>
        <w:t xml:space="preserve"> انظر ترجمته: </w:t>
      </w:r>
      <w:r>
        <w:rPr>
          <w:rFonts w:ascii="Arial" w:hAnsi="Arial"/>
          <w:rtl/>
        </w:rPr>
        <w:t>الشماخي،</w:t>
      </w:r>
      <w:r>
        <w:rPr>
          <w:rtl/>
        </w:rPr>
        <w:t xml:space="preserve"> </w:t>
      </w:r>
      <w:r>
        <w:rPr>
          <w:rFonts w:ascii="Arial" w:hAnsi="Arial"/>
          <w:rtl/>
        </w:rPr>
        <w:t>السير،</w:t>
      </w:r>
      <w:r>
        <w:rPr>
          <w:rtl/>
        </w:rPr>
        <w:t xml:space="preserve"> (</w:t>
      </w:r>
      <w:r>
        <w:t>1</w:t>
      </w:r>
      <w:r>
        <w:rPr>
          <w:rtl/>
        </w:rPr>
        <w:t xml:space="preserve">/ </w:t>
      </w:r>
      <w:r>
        <w:t>109</w:t>
      </w:r>
      <w:r>
        <w:rPr>
          <w:rtl/>
        </w:rPr>
        <w:t xml:space="preserve">) وابن مداد، سيرة العلامة عبدالله بن مداد، ص </w:t>
      </w:r>
      <w:r>
        <w:t>9</w:t>
      </w:r>
      <w:r>
        <w:rPr>
          <w:rFonts w:ascii="Arial" w:hAnsi="Arial"/>
          <w:rtl/>
        </w:rPr>
        <w:t>،</w:t>
      </w:r>
      <w:r>
        <w:rPr>
          <w:rtl/>
        </w:rPr>
        <w:t xml:space="preserve"> </w:t>
      </w:r>
      <w:r>
        <w:rPr>
          <w:rFonts w:ascii="Arial" w:hAnsi="Arial"/>
          <w:rtl/>
        </w:rPr>
        <w:t>والسعدي،</w:t>
      </w:r>
      <w:r>
        <w:rPr>
          <w:rtl/>
        </w:rPr>
        <w:t xml:space="preserve"> </w:t>
      </w:r>
      <w:r>
        <w:rPr>
          <w:rFonts w:ascii="Arial" w:hAnsi="Arial"/>
          <w:rtl/>
        </w:rPr>
        <w:t>مع</w:t>
      </w:r>
      <w:r>
        <w:rPr>
          <w:rtl/>
        </w:rPr>
        <w:t>جم الفقهاء والمتكلمين الإباضية، (</w:t>
      </w:r>
      <w:r>
        <w:t>2/329</w:t>
      </w:r>
      <w:r>
        <w:rPr>
          <w:rtl/>
        </w:rPr>
        <w:t>)</w:t>
      </w:r>
    </w:p>
  </w:footnote>
  <w:footnote w:id="942">
    <w:p w:rsidR="002849BE" w:rsidRDefault="002849BE" w:rsidP="00B956DC">
      <w:pPr>
        <w:pStyle w:val="a2"/>
      </w:pPr>
      <w:r>
        <w:rPr>
          <w:rStyle w:val="FootnoteCharacters"/>
        </w:rPr>
        <w:footnoteRef/>
      </w:r>
      <w:r>
        <w:rPr>
          <w:rtl/>
        </w:rPr>
        <w:t xml:space="preserve"> بولرواح، من جامع أبي صفرة، المقدمة، ص </w:t>
      </w:r>
      <w:r>
        <w:t>22</w:t>
      </w:r>
      <w:r>
        <w:rPr>
          <w:rtl/>
        </w:rPr>
        <w:t>.</w:t>
      </w:r>
    </w:p>
  </w:footnote>
  <w:footnote w:id="943">
    <w:p w:rsidR="002849BE" w:rsidRDefault="002849BE" w:rsidP="00B956DC">
      <w:pPr>
        <w:pStyle w:val="a2"/>
      </w:pPr>
      <w:r>
        <w:rPr>
          <w:rStyle w:val="FootnoteCharacters"/>
        </w:rPr>
        <w:footnoteRef/>
      </w:r>
      <w:r>
        <w:rPr>
          <w:rtl/>
        </w:rPr>
        <w:t xml:space="preserve"> المرجع السابق، ص</w:t>
      </w:r>
      <w:r>
        <w:t>20</w:t>
      </w:r>
      <w:r>
        <w:rPr>
          <w:rtl/>
        </w:rPr>
        <w:t>.</w:t>
      </w:r>
    </w:p>
  </w:footnote>
  <w:footnote w:id="944">
    <w:p w:rsidR="002849BE" w:rsidRDefault="002849BE" w:rsidP="00B956DC">
      <w:pPr>
        <w:pStyle w:val="a2"/>
      </w:pPr>
      <w:r>
        <w:rPr>
          <w:rStyle w:val="FootnoteCharacters"/>
        </w:rPr>
        <w:footnoteRef/>
      </w:r>
      <w:r>
        <w:rPr>
          <w:rtl/>
        </w:rPr>
        <w:t xml:space="preserve"> انظر ترجمته: </w:t>
      </w:r>
      <w:r>
        <w:rPr>
          <w:rFonts w:ascii="Arial" w:hAnsi="Arial"/>
          <w:rtl/>
        </w:rPr>
        <w:t>الشماخي،</w:t>
      </w:r>
      <w:r>
        <w:rPr>
          <w:rtl/>
        </w:rPr>
        <w:t xml:space="preserve"> </w:t>
      </w:r>
      <w:r>
        <w:rPr>
          <w:rFonts w:ascii="Arial" w:hAnsi="Arial"/>
          <w:rtl/>
        </w:rPr>
        <w:t>السير،</w:t>
      </w:r>
      <w:r>
        <w:rPr>
          <w:rtl/>
        </w:rPr>
        <w:t xml:space="preserve"> (</w:t>
      </w:r>
      <w:r>
        <w:t>1/108</w:t>
      </w:r>
      <w:r>
        <w:rPr>
          <w:rtl/>
        </w:rPr>
        <w:t>) السعدي، معجم الفقهاء والمتكلمين الإباضية،(</w:t>
      </w:r>
      <w:r>
        <w:t>3/35</w:t>
      </w:r>
      <w:r>
        <w:rPr>
          <w:rtl/>
        </w:rPr>
        <w:t>)</w:t>
      </w:r>
    </w:p>
  </w:footnote>
  <w:footnote w:id="945">
    <w:p w:rsidR="002849BE" w:rsidRDefault="002849BE" w:rsidP="00B956DC">
      <w:pPr>
        <w:pStyle w:val="a2"/>
      </w:pPr>
      <w:r>
        <w:rPr>
          <w:rStyle w:val="FootnoteCharacters"/>
        </w:rPr>
        <w:footnoteRef/>
      </w:r>
      <w:r>
        <w:rPr>
          <w:rtl/>
        </w:rPr>
        <w:t xml:space="preserve"> الشماخي، السير، (</w:t>
      </w:r>
      <w:r>
        <w:t>1/108</w:t>
      </w:r>
      <w:r>
        <w:rPr>
          <w:rtl/>
        </w:rPr>
        <w:t>)</w:t>
      </w:r>
    </w:p>
  </w:footnote>
  <w:footnote w:id="946">
    <w:p w:rsidR="002849BE" w:rsidRDefault="002849BE" w:rsidP="00B956DC">
      <w:pPr>
        <w:pStyle w:val="a2"/>
      </w:pPr>
      <w:r>
        <w:rPr>
          <w:rStyle w:val="FootnoteCharacters"/>
        </w:rPr>
        <w:footnoteRef/>
      </w:r>
      <w:r>
        <w:rPr>
          <w:rtl/>
        </w:rPr>
        <w:t xml:space="preserve"> انظر ترجمته: </w:t>
      </w:r>
      <w:r>
        <w:rPr>
          <w:rFonts w:ascii="Arial" w:hAnsi="Arial"/>
          <w:rtl/>
        </w:rPr>
        <w:t>الدرجيني،</w:t>
      </w:r>
      <w:r>
        <w:rPr>
          <w:rtl/>
        </w:rPr>
        <w:t xml:space="preserve"> </w:t>
      </w:r>
      <w:r>
        <w:rPr>
          <w:rFonts w:ascii="Arial" w:hAnsi="Arial"/>
          <w:rtl/>
        </w:rPr>
        <w:t>الطبقات،</w:t>
      </w:r>
      <w:r>
        <w:rPr>
          <w:rtl/>
        </w:rPr>
        <w:t xml:space="preserve"> (</w:t>
      </w:r>
      <w:r>
        <w:t>2/278</w:t>
      </w:r>
      <w:r>
        <w:rPr>
          <w:rtl/>
        </w:rPr>
        <w:t xml:space="preserve">) </w:t>
      </w:r>
      <w:r>
        <w:rPr>
          <w:rFonts w:ascii="Arial" w:hAnsi="Arial"/>
          <w:rtl/>
        </w:rPr>
        <w:t>والشماخي</w:t>
      </w:r>
      <w:r>
        <w:rPr>
          <w:rtl/>
        </w:rPr>
        <w:t xml:space="preserve"> (</w:t>
      </w:r>
      <w:r>
        <w:t>1/97</w:t>
      </w:r>
      <w:r>
        <w:rPr>
          <w:rtl/>
        </w:rPr>
        <w:t>)</w:t>
      </w:r>
    </w:p>
  </w:footnote>
  <w:footnote w:id="947">
    <w:p w:rsidR="002849BE" w:rsidRDefault="002849BE" w:rsidP="00B956DC">
      <w:pPr>
        <w:pStyle w:val="a2"/>
      </w:pPr>
      <w:r>
        <w:rPr>
          <w:rStyle w:val="FootnoteCharacters"/>
        </w:rPr>
        <w:footnoteRef/>
      </w:r>
      <w:r>
        <w:rPr>
          <w:rtl/>
        </w:rPr>
        <w:t xml:space="preserve"> الطبقات، (</w:t>
      </w:r>
      <w:r>
        <w:t>2/278</w:t>
      </w:r>
      <w:r>
        <w:rPr>
          <w:rtl/>
        </w:rPr>
        <w:t>)</w:t>
      </w:r>
    </w:p>
  </w:footnote>
  <w:footnote w:id="948">
    <w:p w:rsidR="002849BE" w:rsidRDefault="002849BE" w:rsidP="00B956DC">
      <w:pPr>
        <w:pStyle w:val="a2"/>
      </w:pPr>
      <w:r>
        <w:rPr>
          <w:rStyle w:val="FootnoteCharacters"/>
        </w:rPr>
        <w:footnoteRef/>
      </w:r>
      <w:r>
        <w:rPr>
          <w:rtl/>
        </w:rPr>
        <w:t xml:space="preserve"> الشماخي (</w:t>
      </w:r>
      <w:r>
        <w:t>1/97</w:t>
      </w:r>
      <w:r>
        <w:rPr>
          <w:rtl/>
        </w:rPr>
        <w:t>)</w:t>
      </w:r>
    </w:p>
  </w:footnote>
  <w:footnote w:id="949">
    <w:p w:rsidR="002849BE" w:rsidRDefault="002849BE" w:rsidP="00B956DC">
      <w:pPr>
        <w:pStyle w:val="a2"/>
      </w:pPr>
      <w:r>
        <w:rPr>
          <w:rStyle w:val="FootnoteCharacters"/>
        </w:rPr>
        <w:footnoteRef/>
      </w:r>
      <w:r>
        <w:rPr>
          <w:rtl/>
        </w:rPr>
        <w:t xml:space="preserve"> ابن جعفر، الجامع (</w:t>
      </w:r>
      <w:r>
        <w:t>5/138</w:t>
      </w:r>
      <w:r>
        <w:rPr>
          <w:rtl/>
        </w:rPr>
        <w:t>)</w:t>
      </w:r>
    </w:p>
  </w:footnote>
  <w:footnote w:id="950">
    <w:p w:rsidR="002849BE" w:rsidRDefault="002849BE" w:rsidP="00B956DC">
      <w:pPr>
        <w:pStyle w:val="a2"/>
      </w:pPr>
      <w:r>
        <w:rPr>
          <w:rStyle w:val="FootnoteCharacters"/>
        </w:rPr>
        <w:footnoteRef/>
      </w:r>
      <w:r>
        <w:rPr>
          <w:rtl/>
        </w:rPr>
        <w:t xml:space="preserve"> أبو صفرة، من جامع أبي صفرة، رقم </w:t>
      </w:r>
      <w:r>
        <w:t>79/01</w:t>
      </w:r>
      <w:r>
        <w:rPr>
          <w:rtl/>
        </w:rPr>
        <w:t xml:space="preserve"> </w:t>
      </w:r>
      <w:r>
        <w:rPr>
          <w:rFonts w:ascii="Arial" w:hAnsi="Arial"/>
          <w:rtl/>
        </w:rPr>
        <w:t>ص</w:t>
      </w:r>
      <w:r>
        <w:t>94</w:t>
      </w:r>
    </w:p>
  </w:footnote>
  <w:footnote w:id="951">
    <w:p w:rsidR="002849BE" w:rsidRDefault="002849BE" w:rsidP="00B956DC">
      <w:pPr>
        <w:pStyle w:val="a2"/>
      </w:pPr>
      <w:r>
        <w:rPr>
          <w:rStyle w:val="FootnoteCharacters"/>
        </w:rPr>
        <w:footnoteRef/>
      </w:r>
      <w:r>
        <w:rPr>
          <w:rtl/>
        </w:rPr>
        <w:t xml:space="preserve"> الربيع، الجامع الصحيح، باب ما ينهى عنه من البيوع، رقم</w:t>
      </w:r>
      <w:r>
        <w:t>52</w:t>
      </w:r>
      <w:r>
        <w:rPr>
          <w:rtl/>
        </w:rPr>
        <w:t xml:space="preserve"> ص </w:t>
      </w:r>
      <w:r>
        <w:t>127</w:t>
      </w:r>
    </w:p>
  </w:footnote>
  <w:footnote w:id="952">
    <w:p w:rsidR="002849BE" w:rsidRDefault="002849BE" w:rsidP="00B956DC">
      <w:pPr>
        <w:pStyle w:val="a2"/>
      </w:pPr>
      <w:r>
        <w:rPr>
          <w:rStyle w:val="FootnoteCharacters"/>
        </w:rPr>
        <w:footnoteRef/>
      </w:r>
      <w:r>
        <w:rPr>
          <w:rtl/>
        </w:rPr>
        <w:t xml:space="preserve"> أحمد، المسند، رقم </w:t>
      </w:r>
      <w:r>
        <w:t>15312</w:t>
      </w:r>
      <w:r>
        <w:rPr>
          <w:rtl/>
        </w:rPr>
        <w:t xml:space="preserve"> (</w:t>
      </w:r>
      <w:r>
        <w:t>24/28</w:t>
      </w:r>
      <w:r>
        <w:rPr>
          <w:rtl/>
        </w:rPr>
        <w:t>).</w:t>
      </w:r>
    </w:p>
  </w:footnote>
  <w:footnote w:id="953">
    <w:p w:rsidR="002849BE" w:rsidRDefault="002849BE" w:rsidP="00B956DC">
      <w:pPr>
        <w:pStyle w:val="a2"/>
      </w:pPr>
      <w:r>
        <w:rPr>
          <w:rStyle w:val="FootnoteCharacters"/>
        </w:rPr>
        <w:footnoteRef/>
      </w:r>
      <w:r>
        <w:rPr>
          <w:rtl/>
        </w:rPr>
        <w:t xml:space="preserve"> ابن ماجه، سنن ابن ماجه، باب النهي عن بيع ما ليس عندك، رقم </w:t>
      </w:r>
      <w:r>
        <w:t>2187</w:t>
      </w:r>
      <w:r>
        <w:rPr>
          <w:rtl/>
        </w:rPr>
        <w:t xml:space="preserve"> (</w:t>
      </w:r>
      <w:r>
        <w:t>2/737</w:t>
      </w:r>
      <w:r>
        <w:rPr>
          <w:rtl/>
        </w:rPr>
        <w:t>)</w:t>
      </w:r>
    </w:p>
  </w:footnote>
  <w:footnote w:id="954">
    <w:p w:rsidR="002849BE" w:rsidRDefault="002849BE" w:rsidP="00B956DC">
      <w:pPr>
        <w:pStyle w:val="a2"/>
      </w:pPr>
      <w:r>
        <w:rPr>
          <w:rStyle w:val="FootnoteCharacters"/>
        </w:rPr>
        <w:footnoteRef/>
      </w:r>
      <w:r>
        <w:rPr>
          <w:rtl/>
        </w:rPr>
        <w:t xml:space="preserve"> أبو داود، سنن أبي داود، ‌‌باب في الرجل يبيع ما ليس عنده، رقم </w:t>
      </w:r>
      <w:r>
        <w:t>3503</w:t>
      </w:r>
      <w:r>
        <w:rPr>
          <w:rtl/>
        </w:rPr>
        <w:t xml:space="preserve"> (</w:t>
      </w:r>
      <w:r>
        <w:t>3/283</w:t>
      </w:r>
      <w:r>
        <w:rPr>
          <w:rtl/>
        </w:rPr>
        <w:t>)</w:t>
      </w:r>
    </w:p>
  </w:footnote>
  <w:footnote w:id="955">
    <w:p w:rsidR="002849BE" w:rsidRDefault="002849BE" w:rsidP="00B956DC">
      <w:pPr>
        <w:pStyle w:val="a2"/>
      </w:pPr>
      <w:r>
        <w:rPr>
          <w:rStyle w:val="FootnoteCharacters"/>
        </w:rPr>
        <w:footnoteRef/>
      </w:r>
      <w:r>
        <w:rPr>
          <w:rtl/>
        </w:rPr>
        <w:t xml:space="preserve"> الترمذي، سنن الترمذي، ‌‌باب ما جاء في كراهية بيع ما ليس عندك، رقم </w:t>
      </w:r>
      <w:r>
        <w:t>1232</w:t>
      </w:r>
      <w:r>
        <w:rPr>
          <w:rtl/>
        </w:rPr>
        <w:t xml:space="preserve"> (</w:t>
      </w:r>
      <w:r>
        <w:t>3/526</w:t>
      </w:r>
      <w:r>
        <w:rPr>
          <w:rtl/>
        </w:rPr>
        <w:t>)</w:t>
      </w:r>
    </w:p>
  </w:footnote>
  <w:footnote w:id="956">
    <w:p w:rsidR="002849BE" w:rsidRDefault="002849BE" w:rsidP="00B956DC">
      <w:pPr>
        <w:pStyle w:val="a2"/>
      </w:pPr>
      <w:r>
        <w:rPr>
          <w:rStyle w:val="FootnoteCharacters"/>
        </w:rPr>
        <w:footnoteRef/>
      </w:r>
      <w:r>
        <w:rPr>
          <w:rtl/>
        </w:rPr>
        <w:t xml:space="preserve"> النسائي، سنن النسائي، ‌‌بيع ما ليس عند البائع، رقم </w:t>
      </w:r>
      <w:r>
        <w:t>4613</w:t>
      </w:r>
      <w:r>
        <w:rPr>
          <w:rtl/>
        </w:rPr>
        <w:t xml:space="preserve"> (</w:t>
      </w:r>
      <w:r>
        <w:t>7/289</w:t>
      </w:r>
      <w:r>
        <w:rPr>
          <w:rtl/>
        </w:rPr>
        <w:t>).</w:t>
      </w:r>
    </w:p>
  </w:footnote>
  <w:footnote w:id="957">
    <w:p w:rsidR="002849BE" w:rsidRDefault="002849BE" w:rsidP="00B956DC">
      <w:pPr>
        <w:pStyle w:val="a2"/>
      </w:pPr>
      <w:r>
        <w:rPr>
          <w:rStyle w:val="FootnoteCharacters"/>
        </w:rPr>
        <w:footnoteRef/>
      </w:r>
      <w:r>
        <w:rPr>
          <w:rtl/>
        </w:rPr>
        <w:t xml:space="preserve"> ابن جعفر، الجامع (</w:t>
      </w:r>
      <w:r>
        <w:t>3/120</w:t>
      </w:r>
      <w:r>
        <w:rPr>
          <w:rtl/>
        </w:rPr>
        <w:t>)</w:t>
      </w:r>
    </w:p>
  </w:footnote>
  <w:footnote w:id="958">
    <w:p w:rsidR="002849BE" w:rsidRDefault="002849BE" w:rsidP="00B956DC">
      <w:pPr>
        <w:pStyle w:val="a2"/>
      </w:pPr>
      <w:r>
        <w:rPr>
          <w:rStyle w:val="FootnoteCharacters"/>
        </w:rPr>
        <w:footnoteRef/>
      </w:r>
      <w:r>
        <w:rPr>
          <w:rtl/>
        </w:rPr>
        <w:t xml:space="preserve"> الزركلي، خير الدين بن محمود، الأعلام، دار العلم للملايين، الطبعة الخامسة عشر - </w:t>
      </w:r>
      <w:r>
        <w:rPr>
          <w:rFonts w:ascii="Arial" w:hAnsi="Arial"/>
          <w:rtl/>
        </w:rPr>
        <w:t>أيار</w:t>
      </w:r>
      <w:r>
        <w:rPr>
          <w:rtl/>
        </w:rPr>
        <w:t xml:space="preserve"> / </w:t>
      </w:r>
      <w:r>
        <w:rPr>
          <w:rFonts w:ascii="Arial" w:hAnsi="Arial"/>
          <w:rtl/>
        </w:rPr>
        <w:t>مايو</w:t>
      </w:r>
      <w:r>
        <w:rPr>
          <w:rtl/>
        </w:rPr>
        <w:t xml:space="preserve"> </w:t>
      </w:r>
      <w:r>
        <w:rPr>
          <w:rFonts w:cs="Arial"/>
        </w:rPr>
        <w:t>2002</w:t>
      </w:r>
      <w:r>
        <w:rPr>
          <w:rtl/>
        </w:rPr>
        <w:t xml:space="preserve"> </w:t>
      </w:r>
      <w:r>
        <w:rPr>
          <w:rFonts w:ascii="Arial" w:hAnsi="Arial"/>
          <w:rtl/>
        </w:rPr>
        <w:t>م</w:t>
      </w:r>
      <w:r>
        <w:rPr>
          <w:rtl/>
        </w:rPr>
        <w:t xml:space="preserve"> (</w:t>
      </w:r>
      <w:r>
        <w:t>7/281</w:t>
      </w:r>
      <w:r>
        <w:rPr>
          <w:rtl/>
        </w:rPr>
        <w:t>)</w:t>
      </w:r>
    </w:p>
  </w:footnote>
  <w:footnote w:id="959">
    <w:p w:rsidR="002849BE" w:rsidRDefault="002849BE" w:rsidP="00B956DC">
      <w:pPr>
        <w:pStyle w:val="a2"/>
      </w:pPr>
      <w:r>
        <w:rPr>
          <w:rStyle w:val="FootnoteCharacters"/>
        </w:rPr>
        <w:footnoteRef/>
      </w:r>
      <w:r>
        <w:rPr>
          <w:rtl/>
        </w:rPr>
        <w:t xml:space="preserve"> السعدي، معجم الفقهاء، (</w:t>
      </w:r>
      <w:r>
        <w:t>3/67</w:t>
      </w:r>
      <w:r>
        <w:rPr>
          <w:rtl/>
        </w:rPr>
        <w:t>)</w:t>
      </w:r>
    </w:p>
  </w:footnote>
  <w:footnote w:id="960">
    <w:p w:rsidR="002849BE" w:rsidRDefault="002849BE" w:rsidP="00B956DC">
      <w:pPr>
        <w:pStyle w:val="a2"/>
      </w:pPr>
      <w:r>
        <w:rPr>
          <w:rStyle w:val="FootnoteCharacters"/>
        </w:rPr>
        <w:footnoteRef/>
      </w:r>
      <w:r>
        <w:rPr>
          <w:rtl/>
        </w:rPr>
        <w:t xml:space="preserve"> ابن جعفر، الجامع (</w:t>
      </w:r>
      <w:r>
        <w:t>1/311</w:t>
      </w:r>
      <w:r>
        <w:rPr>
          <w:rtl/>
        </w:rPr>
        <w:t>)</w:t>
      </w:r>
    </w:p>
  </w:footnote>
  <w:footnote w:id="961">
    <w:p w:rsidR="002849BE" w:rsidRDefault="002849BE" w:rsidP="00B956DC">
      <w:pPr>
        <w:pStyle w:val="a2"/>
      </w:pPr>
      <w:r>
        <w:rPr>
          <w:rStyle w:val="FootnoteCharacters"/>
        </w:rPr>
        <w:footnoteRef/>
      </w:r>
      <w:r>
        <w:rPr>
          <w:rtl/>
        </w:rPr>
        <w:t xml:space="preserve"> مقاتل، تفسير مقاتل بن سليمان، </w:t>
      </w:r>
      <w:r>
        <w:rPr>
          <w:rFonts w:ascii="Arial" w:hAnsi="Arial"/>
          <w:rtl/>
        </w:rPr>
        <w:t>ص</w:t>
      </w:r>
      <w:r>
        <w:rPr>
          <w:rtl/>
        </w:rPr>
        <w:t xml:space="preserve"> </w:t>
      </w:r>
      <w:r>
        <w:rPr>
          <w:rFonts w:cs="Arial"/>
        </w:rPr>
        <w:t>144</w:t>
      </w:r>
      <w:r>
        <w:rPr>
          <w:rtl/>
        </w:rPr>
        <w:t xml:space="preserve"> .</w:t>
      </w:r>
    </w:p>
  </w:footnote>
  <w:footnote w:id="962">
    <w:p w:rsidR="002849BE" w:rsidRDefault="002849BE" w:rsidP="00B956DC">
      <w:pPr>
        <w:pStyle w:val="a2"/>
      </w:pPr>
      <w:r>
        <w:rPr>
          <w:rStyle w:val="FootnoteCharacters"/>
        </w:rPr>
        <w:footnoteRef/>
      </w:r>
      <w:r>
        <w:rPr>
          <w:rtl/>
        </w:rPr>
        <w:t xml:space="preserve"> ابن جعفر، الجامع (</w:t>
      </w:r>
      <w:r>
        <w:t>1/311</w:t>
      </w:r>
      <w:r>
        <w:rPr>
          <w:rtl/>
        </w:rPr>
        <w:t>)</w:t>
      </w:r>
    </w:p>
  </w:footnote>
  <w:footnote w:id="963">
    <w:p w:rsidR="002849BE" w:rsidRDefault="002849BE" w:rsidP="00B956DC">
      <w:pPr>
        <w:pStyle w:val="a2"/>
      </w:pPr>
      <w:r>
        <w:rPr>
          <w:rStyle w:val="FootnoteCharacters"/>
        </w:rPr>
        <w:footnoteRef/>
      </w:r>
      <w:r>
        <w:rPr>
          <w:rtl/>
        </w:rPr>
        <w:t xml:space="preserve"> مقاتل، تفسير مقاتل، ص</w:t>
      </w:r>
      <w:r>
        <w:t>133</w:t>
      </w:r>
      <w:r>
        <w:rPr>
          <w:rtl/>
        </w:rPr>
        <w:t>.</w:t>
      </w:r>
    </w:p>
  </w:footnote>
  <w:footnote w:id="964">
    <w:p w:rsidR="002849BE" w:rsidRDefault="002849BE" w:rsidP="00B956DC">
      <w:pPr>
        <w:pStyle w:val="a2"/>
      </w:pPr>
      <w:r>
        <w:rPr>
          <w:rStyle w:val="FootnoteCharacters"/>
        </w:rPr>
        <w:footnoteRef/>
      </w:r>
      <w:r>
        <w:rPr>
          <w:rtl/>
        </w:rPr>
        <w:t xml:space="preserve"> ابن جعفر، الجامع (</w:t>
      </w:r>
      <w:r>
        <w:t>2/171</w:t>
      </w:r>
      <w:r>
        <w:rPr>
          <w:rtl/>
        </w:rPr>
        <w:t>)</w:t>
      </w:r>
    </w:p>
  </w:footnote>
  <w:footnote w:id="965">
    <w:p w:rsidR="002849BE" w:rsidRDefault="002849BE" w:rsidP="00B956DC">
      <w:pPr>
        <w:pStyle w:val="a2"/>
      </w:pPr>
      <w:r>
        <w:rPr>
          <w:rStyle w:val="FootnoteCharacters"/>
        </w:rPr>
        <w:footnoteRef/>
      </w:r>
      <w:r>
        <w:rPr>
          <w:rtl/>
        </w:rPr>
        <w:t xml:space="preserve"> مقاتل، تفسير مقاتل، (</w:t>
      </w:r>
      <w:r>
        <w:t>1/163</w:t>
      </w:r>
      <w:r>
        <w:rPr>
          <w:rtl/>
        </w:rPr>
        <w:t>).</w:t>
      </w:r>
    </w:p>
  </w:footnote>
  <w:footnote w:id="966">
    <w:p w:rsidR="002849BE" w:rsidRDefault="002849BE" w:rsidP="00B956DC">
      <w:pPr>
        <w:pStyle w:val="a2"/>
      </w:pPr>
      <w:r>
        <w:rPr>
          <w:rStyle w:val="FootnoteCharacters"/>
        </w:rPr>
        <w:footnoteRef/>
      </w:r>
      <w:r>
        <w:rPr>
          <w:rtl/>
        </w:rPr>
        <w:t xml:space="preserve"> ابن جعفر، الجامع (</w:t>
      </w:r>
      <w:r>
        <w:t>6/124</w:t>
      </w:r>
      <w:r>
        <w:rPr>
          <w:rtl/>
        </w:rPr>
        <w:t>)</w:t>
      </w:r>
    </w:p>
  </w:footnote>
  <w:footnote w:id="967">
    <w:p w:rsidR="002849BE" w:rsidRDefault="002849BE" w:rsidP="00562E58">
      <w:pPr>
        <w:pStyle w:val="FootnoteText"/>
        <w:spacing w:line="240" w:lineRule="auto"/>
      </w:pPr>
      <w:r>
        <w:rPr>
          <w:rStyle w:val="FootnoteCharacters"/>
        </w:rPr>
        <w:footnoteRef/>
      </w:r>
      <w:r>
        <w:rPr>
          <w:rtl/>
        </w:rPr>
        <w:t xml:space="preserve"> مقاتل ، تفسير مقاتل (</w:t>
      </w:r>
      <w:r>
        <w:t>1/499</w:t>
      </w:r>
      <w:r>
        <w:rPr>
          <w:rtl/>
        </w:rPr>
        <w:t>)</w:t>
      </w:r>
    </w:p>
  </w:footnote>
  <w:footnote w:id="968">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310</w:t>
      </w:r>
      <w:r>
        <w:rPr>
          <w:rFonts w:cs="Arial"/>
          <w:rtl/>
        </w:rPr>
        <w:t>)</w:t>
      </w:r>
    </w:p>
  </w:footnote>
  <w:footnote w:id="969">
    <w:p w:rsidR="002849BE" w:rsidRDefault="002849BE" w:rsidP="00B956DC">
      <w:pPr>
        <w:pStyle w:val="a2"/>
      </w:pPr>
      <w:r>
        <w:rPr>
          <w:rStyle w:val="FootnoteCharacters"/>
        </w:rPr>
        <w:footnoteRef/>
      </w:r>
      <w:r>
        <w:rPr>
          <w:rtl/>
        </w:rPr>
        <w:t xml:space="preserve"> مقاتل، تفسير مقاتل، (</w:t>
      </w:r>
      <w:r>
        <w:t>4/376</w:t>
      </w:r>
      <w:r>
        <w:rPr>
          <w:rtl/>
        </w:rPr>
        <w:t>)</w:t>
      </w:r>
    </w:p>
  </w:footnote>
  <w:footnote w:id="970">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7</w:t>
      </w:r>
      <w:r>
        <w:rPr>
          <w:rFonts w:cs="Arial"/>
          <w:rtl/>
        </w:rPr>
        <w:t>)</w:t>
      </w:r>
    </w:p>
  </w:footnote>
  <w:footnote w:id="971">
    <w:p w:rsidR="002849BE" w:rsidRDefault="002849BE" w:rsidP="00B956DC">
      <w:pPr>
        <w:pStyle w:val="a2"/>
      </w:pPr>
      <w:r>
        <w:rPr>
          <w:rStyle w:val="FootnoteCharacters"/>
        </w:rPr>
        <w:footnoteRef/>
      </w:r>
      <w:r>
        <w:rPr>
          <w:rtl/>
        </w:rPr>
        <w:t xml:space="preserve"> مقاتل، تفسير مقاتل، (</w:t>
      </w:r>
      <w:r>
        <w:t>1/397</w:t>
      </w:r>
      <w:r>
        <w:rPr>
          <w:rtl/>
        </w:rPr>
        <w:t>)</w:t>
      </w:r>
    </w:p>
  </w:footnote>
  <w:footnote w:id="972">
    <w:p w:rsidR="002849BE" w:rsidRDefault="002849BE" w:rsidP="00B956DC">
      <w:pPr>
        <w:pStyle w:val="a2"/>
      </w:pPr>
      <w:r>
        <w:rPr>
          <w:rStyle w:val="FootnoteCharacters"/>
        </w:rPr>
        <w:footnoteRef/>
      </w:r>
      <w:r>
        <w:rPr>
          <w:rtl/>
        </w:rPr>
        <w:t xml:space="preserve"> ابن جعفر، الجامع (</w:t>
      </w:r>
      <w:r>
        <w:t>7/199</w:t>
      </w:r>
      <w:r>
        <w:rPr>
          <w:rtl/>
        </w:rPr>
        <w:t>)</w:t>
      </w:r>
    </w:p>
  </w:footnote>
  <w:footnote w:id="973">
    <w:p w:rsidR="002849BE" w:rsidRDefault="002849BE" w:rsidP="00B956DC">
      <w:pPr>
        <w:pStyle w:val="a2"/>
      </w:pPr>
      <w:r>
        <w:rPr>
          <w:rStyle w:val="FootnoteCharacters"/>
        </w:rPr>
        <w:footnoteRef/>
      </w:r>
      <w:r>
        <w:rPr>
          <w:rtl/>
        </w:rPr>
        <w:t xml:space="preserve"> مقاتل، تفسير مقاتل، (</w:t>
      </w:r>
      <w:r>
        <w:t>3/193</w:t>
      </w:r>
      <w:r>
        <w:rPr>
          <w:rtl/>
        </w:rPr>
        <w:t>)</w:t>
      </w:r>
    </w:p>
  </w:footnote>
  <w:footnote w:id="974">
    <w:p w:rsidR="002849BE" w:rsidRDefault="002849BE" w:rsidP="00B956DC">
      <w:pPr>
        <w:pStyle w:val="a2"/>
      </w:pPr>
      <w:r>
        <w:rPr>
          <w:rStyle w:val="FootnoteCharacters"/>
        </w:rPr>
        <w:footnoteRef/>
      </w:r>
      <w:r>
        <w:rPr>
          <w:rtl/>
        </w:rPr>
        <w:t xml:space="preserve"> انظر ترجمته: الذهبي، محمد بن أحمد بن عثمان بن قَايْماز، سير أعلام النبلاء، دار الحديث- </w:t>
      </w:r>
      <w:r>
        <w:rPr>
          <w:rFonts w:ascii="Arial" w:hAnsi="Arial"/>
          <w:rtl/>
        </w:rPr>
        <w:t>القاهرة</w:t>
      </w:r>
      <w:r>
        <w:rPr>
          <w:rtl/>
        </w:rPr>
        <w:t xml:space="preserve">، الطبعة: </w:t>
      </w:r>
      <w:r>
        <w:rPr>
          <w:rFonts w:cs="Arial"/>
        </w:rPr>
        <w:t>1427</w:t>
      </w:r>
      <w:r>
        <w:rPr>
          <w:rFonts w:ascii="Arial" w:hAnsi="Arial"/>
          <w:rtl/>
        </w:rPr>
        <w:t>هـ</w:t>
      </w:r>
      <w:r>
        <w:rPr>
          <w:rtl/>
        </w:rPr>
        <w:t>-</w:t>
      </w:r>
      <w:r>
        <w:t>2006</w:t>
      </w:r>
      <w:r>
        <w:rPr>
          <w:rtl/>
        </w:rPr>
        <w:t>م، (</w:t>
      </w:r>
      <w:r>
        <w:t>7/265</w:t>
      </w:r>
      <w:r>
        <w:rPr>
          <w:rtl/>
        </w:rPr>
        <w:t>)</w:t>
      </w:r>
      <w:r>
        <w:rPr>
          <w:rFonts w:ascii="Arial" w:hAnsi="Arial"/>
          <w:rtl/>
        </w:rPr>
        <w:t>،</w:t>
      </w:r>
      <w:r>
        <w:rPr>
          <w:rtl/>
        </w:rPr>
        <w:t xml:space="preserve"> </w:t>
      </w:r>
      <w:r>
        <w:rPr>
          <w:rFonts w:ascii="Arial" w:hAnsi="Arial"/>
          <w:rtl/>
        </w:rPr>
        <w:t>والزركلي،</w:t>
      </w:r>
      <w:r>
        <w:rPr>
          <w:rtl/>
        </w:rPr>
        <w:t xml:space="preserve"> </w:t>
      </w:r>
      <w:r>
        <w:rPr>
          <w:rFonts w:ascii="Arial" w:hAnsi="Arial"/>
          <w:rtl/>
        </w:rPr>
        <w:t>الأعلام،</w:t>
      </w:r>
      <w:r>
        <w:rPr>
          <w:rtl/>
        </w:rPr>
        <w:t xml:space="preserve"> (</w:t>
      </w:r>
      <w:r>
        <w:t>1/312</w:t>
      </w:r>
      <w:r>
        <w:rPr>
          <w:rtl/>
        </w:rPr>
        <w:t>)</w:t>
      </w:r>
    </w:p>
  </w:footnote>
  <w:footnote w:id="975">
    <w:p w:rsidR="002849BE" w:rsidRDefault="002849BE" w:rsidP="00562E58">
      <w:pPr>
        <w:pStyle w:val="FootnoteText"/>
        <w:spacing w:line="240" w:lineRule="auto"/>
      </w:pPr>
      <w:r>
        <w:rPr>
          <w:rStyle w:val="FootnoteCharacters"/>
        </w:rPr>
        <w:footnoteRef/>
      </w:r>
      <w:r>
        <w:rPr>
          <w:rtl/>
        </w:rPr>
        <w:t xml:space="preserve"> انظر تخريج حديث </w:t>
      </w:r>
      <w:r>
        <w:rPr>
          <w:rFonts w:cs="Arial"/>
        </w:rPr>
        <w:t>24</w:t>
      </w:r>
      <w:r>
        <w:rPr>
          <w:rtl/>
        </w:rPr>
        <w:t>من الفصل الأول</w:t>
      </w:r>
    </w:p>
  </w:footnote>
  <w:footnote w:id="976">
    <w:p w:rsidR="002849BE" w:rsidRDefault="002849BE" w:rsidP="00B956DC">
      <w:pPr>
        <w:pStyle w:val="a2"/>
      </w:pPr>
      <w:r>
        <w:rPr>
          <w:rStyle w:val="FootnoteCharacters"/>
        </w:rPr>
        <w:footnoteRef/>
      </w:r>
      <w:r>
        <w:rPr>
          <w:rtl/>
        </w:rPr>
        <w:t xml:space="preserve"> ابن جعفر، الجامع (</w:t>
      </w:r>
      <w:r>
        <w:t>1/339</w:t>
      </w:r>
      <w:r>
        <w:rPr>
          <w:rtl/>
        </w:rPr>
        <w:t>)</w:t>
      </w:r>
    </w:p>
  </w:footnote>
  <w:footnote w:id="977">
    <w:p w:rsidR="002849BE" w:rsidRDefault="002849BE" w:rsidP="00B956DC">
      <w:pPr>
        <w:pStyle w:val="a2"/>
      </w:pPr>
      <w:r>
        <w:rPr>
          <w:rStyle w:val="FootnoteCharacters"/>
        </w:rPr>
        <w:footnoteRef/>
      </w:r>
      <w:r>
        <w:rPr>
          <w:rtl/>
        </w:rPr>
        <w:t xml:space="preserve"> إسماعيل بن جعفر، حديث علي بن حجر السعدي عن إسماعيل بن جعفر المدني، رقم </w:t>
      </w:r>
      <w:r>
        <w:t>239</w:t>
      </w:r>
      <w:r>
        <w:rPr>
          <w:rtl/>
        </w:rPr>
        <w:t xml:space="preserve"> </w:t>
      </w:r>
      <w:r>
        <w:rPr>
          <w:rFonts w:ascii="Arial" w:hAnsi="Arial"/>
          <w:rtl/>
        </w:rPr>
        <w:t>ص</w:t>
      </w:r>
      <w:r>
        <w:rPr>
          <w:rtl/>
        </w:rPr>
        <w:t xml:space="preserve"> </w:t>
      </w:r>
      <w:r>
        <w:t>315</w:t>
      </w:r>
    </w:p>
  </w:footnote>
  <w:footnote w:id="978">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 xml:space="preserve"> (</w:t>
      </w:r>
      <w:r>
        <w:t>7/365</w:t>
      </w:r>
      <w:r>
        <w:rPr>
          <w:rtl/>
        </w:rPr>
        <w:t xml:space="preserve">) </w:t>
      </w:r>
      <w:r>
        <w:rPr>
          <w:rFonts w:ascii="Arial" w:hAnsi="Arial"/>
          <w:rtl/>
        </w:rPr>
        <w:t>والزركلي</w:t>
      </w:r>
      <w:r>
        <w:rPr>
          <w:rtl/>
        </w:rPr>
        <w:t xml:space="preserve"> (</w:t>
      </w:r>
      <w:r>
        <w:t>4/115</w:t>
      </w:r>
      <w:r>
        <w:rPr>
          <w:rtl/>
        </w:rPr>
        <w:t>)</w:t>
      </w:r>
    </w:p>
  </w:footnote>
  <w:footnote w:id="979">
    <w:p w:rsidR="002849BE" w:rsidRDefault="002849BE" w:rsidP="00562E58">
      <w:pPr>
        <w:pStyle w:val="FootnoteText"/>
        <w:spacing w:line="240" w:lineRule="auto"/>
      </w:pPr>
      <w:r>
        <w:rPr>
          <w:rStyle w:val="FootnoteCharacters"/>
        </w:rPr>
        <w:footnoteRef/>
      </w:r>
      <w:r>
        <w:rPr>
          <w:rtl/>
        </w:rPr>
        <w:t xml:space="preserve"> انظر تخريج حديث </w:t>
      </w:r>
      <w:r>
        <w:rPr>
          <w:rFonts w:cs="Arial"/>
        </w:rPr>
        <w:t>29</w:t>
      </w:r>
      <w:r>
        <w:rPr>
          <w:rFonts w:cs="Arial"/>
          <w:rtl/>
        </w:rPr>
        <w:t xml:space="preserve"> </w:t>
      </w:r>
      <w:r>
        <w:rPr>
          <w:rtl/>
        </w:rPr>
        <w:t>من الفصل الأول</w:t>
      </w:r>
    </w:p>
  </w:footnote>
  <w:footnote w:id="980">
    <w:p w:rsidR="002849BE" w:rsidRDefault="002849BE" w:rsidP="00B956DC">
      <w:pPr>
        <w:pStyle w:val="a2"/>
      </w:pPr>
      <w:r>
        <w:rPr>
          <w:rStyle w:val="FootnoteCharacters"/>
        </w:rPr>
        <w:footnoteRef/>
      </w:r>
      <w:r>
        <w:rPr>
          <w:rFonts w:cs="Times New Roman"/>
          <w:rtl/>
        </w:rPr>
        <w:t xml:space="preserve"> </w:t>
      </w:r>
      <w:r>
        <w:rPr>
          <w:rtl/>
        </w:rPr>
        <w:t>ابن جعفر، الجامع (</w:t>
      </w:r>
      <w:r>
        <w:t>1/415</w:t>
      </w:r>
      <w:r>
        <w:rPr>
          <w:rtl/>
        </w:rPr>
        <w:t>)</w:t>
      </w:r>
    </w:p>
  </w:footnote>
  <w:footnote w:id="981">
    <w:p w:rsidR="002849BE" w:rsidRDefault="002849BE" w:rsidP="00B956DC">
      <w:pPr>
        <w:pStyle w:val="a2"/>
      </w:pPr>
      <w:r>
        <w:rPr>
          <w:rStyle w:val="FootnoteCharacters"/>
        </w:rPr>
        <w:footnoteRef/>
      </w:r>
      <w:r>
        <w:rPr>
          <w:rtl/>
        </w:rPr>
        <w:t xml:space="preserve"> ابن المبارك، الزهد والرقائق، </w:t>
      </w:r>
      <w:r>
        <w:rPr>
          <w:rFonts w:ascii="Arial" w:hAnsi="Arial"/>
          <w:rtl/>
        </w:rPr>
        <w:t>رقم</w:t>
      </w:r>
      <w:r>
        <w:rPr>
          <w:rtl/>
        </w:rPr>
        <w:t xml:space="preserve"> </w:t>
      </w:r>
      <w:r>
        <w:rPr>
          <w:rFonts w:cs="Arial"/>
        </w:rPr>
        <w:t>845</w:t>
      </w:r>
      <w:r>
        <w:rPr>
          <w:rtl/>
        </w:rPr>
        <w:t xml:space="preserve"> </w:t>
      </w:r>
      <w:r>
        <w:rPr>
          <w:rFonts w:ascii="Arial" w:hAnsi="Arial"/>
          <w:rtl/>
        </w:rPr>
        <w:t>ص</w:t>
      </w:r>
      <w:r>
        <w:rPr>
          <w:rtl/>
        </w:rPr>
        <w:t xml:space="preserve"> </w:t>
      </w:r>
      <w:r>
        <w:t>290</w:t>
      </w:r>
    </w:p>
  </w:footnote>
  <w:footnote w:id="982">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7/472</w:t>
      </w:r>
      <w:r>
        <w:rPr>
          <w:rtl/>
        </w:rPr>
        <w:t xml:space="preserve">) </w:t>
      </w:r>
      <w:r>
        <w:rPr>
          <w:rFonts w:ascii="Arial" w:hAnsi="Arial"/>
          <w:rtl/>
        </w:rPr>
        <w:t>والزركلي</w:t>
      </w:r>
      <w:r>
        <w:rPr>
          <w:rtl/>
        </w:rPr>
        <w:t xml:space="preserve"> (</w:t>
      </w:r>
      <w:r>
        <w:t>1/59</w:t>
      </w:r>
      <w:r>
        <w:rPr>
          <w:rtl/>
        </w:rPr>
        <w:t>)</w:t>
      </w:r>
    </w:p>
  </w:footnote>
  <w:footnote w:id="983">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297</w:t>
      </w:r>
      <w:r>
        <w:rPr>
          <w:rFonts w:cs="Arial"/>
          <w:rtl/>
        </w:rPr>
        <w:t>)</w:t>
      </w:r>
    </w:p>
  </w:footnote>
  <w:footnote w:id="984">
    <w:p w:rsidR="002849BE" w:rsidRDefault="002849BE" w:rsidP="00562E58">
      <w:pPr>
        <w:pStyle w:val="FootnoteText"/>
        <w:spacing w:line="240" w:lineRule="auto"/>
      </w:pPr>
      <w:r>
        <w:rPr>
          <w:rStyle w:val="FootnoteCharacters"/>
        </w:rPr>
        <w:footnoteRef/>
      </w:r>
      <w:r>
        <w:rPr>
          <w:rtl/>
        </w:rPr>
        <w:t xml:space="preserve"> الفزاري، </w:t>
      </w:r>
      <w:r>
        <w:rPr>
          <w:rFonts w:ascii="Arial" w:hAnsi="Arial"/>
          <w:rtl/>
        </w:rPr>
        <w:t>السير</w:t>
      </w:r>
      <w:r>
        <w:rPr>
          <w:rtl/>
        </w:rPr>
        <w:t xml:space="preserve"> </w:t>
      </w:r>
      <w:r>
        <w:rPr>
          <w:rFonts w:ascii="Arial" w:hAnsi="Arial"/>
          <w:rtl/>
        </w:rPr>
        <w:t>لأبي</w:t>
      </w:r>
      <w:r>
        <w:rPr>
          <w:rtl/>
        </w:rPr>
        <w:t xml:space="preserve"> </w:t>
      </w:r>
      <w:r>
        <w:rPr>
          <w:rFonts w:ascii="Arial" w:hAnsi="Arial"/>
          <w:rtl/>
        </w:rPr>
        <w:t>إسحاق</w:t>
      </w:r>
      <w:r>
        <w:rPr>
          <w:rtl/>
        </w:rPr>
        <w:t xml:space="preserve"> </w:t>
      </w:r>
      <w:r>
        <w:rPr>
          <w:rFonts w:ascii="Arial" w:hAnsi="Arial"/>
          <w:rtl/>
        </w:rPr>
        <w:t>الفزاري،</w:t>
      </w:r>
      <w:r>
        <w:rPr>
          <w:rtl/>
        </w:rPr>
        <w:t xml:space="preserve"> </w:t>
      </w:r>
      <w:r>
        <w:rPr>
          <w:rFonts w:ascii="Arial" w:hAnsi="Arial"/>
          <w:rtl/>
        </w:rPr>
        <w:t>رقم</w:t>
      </w:r>
      <w:r>
        <w:rPr>
          <w:rtl/>
        </w:rPr>
        <w:t xml:space="preserve"> </w:t>
      </w:r>
      <w:r>
        <w:rPr>
          <w:rFonts w:cs="Arial"/>
        </w:rPr>
        <w:t>476</w:t>
      </w:r>
      <w:r>
        <w:rPr>
          <w:rtl/>
        </w:rPr>
        <w:t xml:space="preserve"> </w:t>
      </w:r>
      <w:r>
        <w:rPr>
          <w:rFonts w:ascii="Arial" w:hAnsi="Arial"/>
          <w:rtl/>
        </w:rPr>
        <w:t>ص</w:t>
      </w:r>
      <w:r>
        <w:rPr>
          <w:rtl/>
        </w:rPr>
        <w:t xml:space="preserve"> </w:t>
      </w:r>
      <w:r>
        <w:t>261</w:t>
      </w:r>
      <w:r>
        <w:rPr>
          <w:rtl/>
        </w:rPr>
        <w:t>.</w:t>
      </w:r>
    </w:p>
  </w:footnote>
  <w:footnote w:id="985">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8/13</w:t>
      </w:r>
      <w:r>
        <w:rPr>
          <w:rtl/>
        </w:rPr>
        <w:t xml:space="preserve">) </w:t>
      </w:r>
      <w:r>
        <w:rPr>
          <w:rFonts w:ascii="Arial" w:hAnsi="Arial"/>
          <w:rtl/>
        </w:rPr>
        <w:t>والزركلي</w:t>
      </w:r>
      <w:r>
        <w:rPr>
          <w:rtl/>
        </w:rPr>
        <w:t xml:space="preserve"> (</w:t>
      </w:r>
      <w:r>
        <w:t>4/144</w:t>
      </w:r>
      <w:r>
        <w:rPr>
          <w:rtl/>
        </w:rPr>
        <w:t>)</w:t>
      </w:r>
    </w:p>
  </w:footnote>
  <w:footnote w:id="986">
    <w:p w:rsidR="002849BE" w:rsidRDefault="002849BE" w:rsidP="00B956DC">
      <w:pPr>
        <w:pStyle w:val="a2"/>
        <w:rPr>
          <w:rFonts w:cs="Arial"/>
        </w:rPr>
      </w:pPr>
      <w:r>
        <w:rPr>
          <w:rStyle w:val="FootnoteCharacters"/>
        </w:rPr>
        <w:footnoteRef/>
      </w:r>
      <w:r>
        <w:rPr>
          <w:rtl/>
        </w:rPr>
        <w:t xml:space="preserve"> ابن جعفر، الجامع (</w:t>
      </w:r>
      <w:r>
        <w:t>6/</w:t>
      </w:r>
      <w:r>
        <w:rPr>
          <w:rFonts w:cs="Arial"/>
        </w:rPr>
        <w:t>98</w:t>
      </w:r>
      <w:r>
        <w:rPr>
          <w:rFonts w:cs="Arial"/>
          <w:rtl/>
        </w:rPr>
        <w:t>)</w:t>
      </w:r>
    </w:p>
  </w:footnote>
  <w:footnote w:id="987">
    <w:p w:rsidR="002849BE" w:rsidRDefault="002849BE" w:rsidP="00B956DC">
      <w:pPr>
        <w:pStyle w:val="a2"/>
      </w:pPr>
      <w:r>
        <w:rPr>
          <w:rStyle w:val="FootnoteCharacters"/>
        </w:rPr>
        <w:footnoteRef/>
      </w:r>
      <w:r>
        <w:rPr>
          <w:rtl/>
        </w:rPr>
        <w:t xml:space="preserve"> عبدالله بن وهب، الجامع، </w:t>
      </w:r>
      <w:r>
        <w:rPr>
          <w:rFonts w:ascii="Arial" w:hAnsi="Arial"/>
          <w:rtl/>
        </w:rPr>
        <w:t>رقم</w:t>
      </w:r>
      <w:r>
        <w:rPr>
          <w:rtl/>
        </w:rPr>
        <w:t xml:space="preserve"> </w:t>
      </w:r>
      <w:r>
        <w:rPr>
          <w:rFonts w:cs="Liberation Serif"/>
        </w:rPr>
        <w:t>61</w:t>
      </w:r>
      <w:r>
        <w:rPr>
          <w:rtl/>
        </w:rPr>
        <w:t xml:space="preserve"> (</w:t>
      </w:r>
      <w:r>
        <w:t>1/52</w:t>
      </w:r>
      <w:r>
        <w:rPr>
          <w:rtl/>
        </w:rPr>
        <w:t>)</w:t>
      </w:r>
    </w:p>
  </w:footnote>
  <w:footnote w:id="988">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148</w:t>
      </w:r>
      <w:r>
        <w:rPr>
          <w:rFonts w:cs="Arial"/>
          <w:rtl/>
        </w:rPr>
        <w:t>)</w:t>
      </w:r>
    </w:p>
  </w:footnote>
  <w:footnote w:id="989">
    <w:p w:rsidR="002849BE" w:rsidRDefault="002849BE" w:rsidP="00B956DC">
      <w:pPr>
        <w:pStyle w:val="a2"/>
      </w:pPr>
      <w:r>
        <w:rPr>
          <w:rStyle w:val="FootnoteCharacters"/>
        </w:rPr>
        <w:footnoteRef/>
      </w:r>
      <w:r>
        <w:rPr>
          <w:rtl/>
        </w:rPr>
        <w:t xml:space="preserve"> ابن وهب، ، الجامع ، رقم </w:t>
      </w:r>
      <w:r>
        <w:t>527</w:t>
      </w:r>
      <w:r>
        <w:rPr>
          <w:rtl/>
        </w:rPr>
        <w:t xml:space="preserve"> (</w:t>
      </w:r>
      <w:r>
        <w:t>2/305</w:t>
      </w:r>
      <w:r>
        <w:rPr>
          <w:rtl/>
        </w:rPr>
        <w:t>).</w:t>
      </w:r>
    </w:p>
  </w:footnote>
  <w:footnote w:id="990">
    <w:p w:rsidR="002849BE" w:rsidRDefault="002849BE" w:rsidP="00B956DC">
      <w:pPr>
        <w:pStyle w:val="a2"/>
      </w:pPr>
      <w:r>
        <w:rPr>
          <w:rStyle w:val="FootnoteCharacters"/>
        </w:rPr>
        <w:footnoteRef/>
      </w:r>
      <w:r>
        <w:rPr>
          <w:rtl/>
        </w:rPr>
        <w:t xml:space="preserve"> ابن جعفر، الجامع (</w:t>
      </w:r>
      <w:r>
        <w:t>7/244</w:t>
      </w:r>
      <w:r>
        <w:rPr>
          <w:rtl/>
        </w:rPr>
        <w:t>)</w:t>
      </w:r>
    </w:p>
  </w:footnote>
  <w:footnote w:id="991">
    <w:p w:rsidR="002849BE" w:rsidRDefault="002849BE" w:rsidP="00562E58">
      <w:pPr>
        <w:pStyle w:val="FootnoteText"/>
        <w:spacing w:line="240" w:lineRule="auto"/>
      </w:pPr>
      <w:r>
        <w:rPr>
          <w:rStyle w:val="FootnoteCharacters"/>
        </w:rPr>
        <w:footnoteRef/>
      </w:r>
      <w:r>
        <w:rPr>
          <w:rtl/>
        </w:rPr>
        <w:t xml:space="preserve"> ابن وهب، كتاب المحاربة من موطأ ابن وهب، رقم </w:t>
      </w:r>
      <w:r>
        <w:rPr>
          <w:rFonts w:cs="Arial"/>
        </w:rPr>
        <w:t>92</w:t>
      </w:r>
      <w:r>
        <w:rPr>
          <w:rtl/>
        </w:rPr>
        <w:t xml:space="preserve">، ص </w:t>
      </w:r>
      <w:r>
        <w:rPr>
          <w:rFonts w:cs="Arial"/>
        </w:rPr>
        <w:t>23</w:t>
      </w:r>
      <w:r>
        <w:rPr>
          <w:rFonts w:cs="Arial"/>
          <w:rtl/>
        </w:rPr>
        <w:t>.</w:t>
      </w:r>
    </w:p>
  </w:footnote>
  <w:footnote w:id="992">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8/158</w:t>
      </w:r>
      <w:r>
        <w:rPr>
          <w:rtl/>
        </w:rPr>
        <w:t xml:space="preserve">) </w:t>
      </w:r>
      <w:r>
        <w:rPr>
          <w:rFonts w:ascii="Arial" w:hAnsi="Arial"/>
          <w:rtl/>
        </w:rPr>
        <w:t>والزركلي</w:t>
      </w:r>
      <w:r>
        <w:rPr>
          <w:rtl/>
        </w:rPr>
        <w:t xml:space="preserve"> (</w:t>
      </w:r>
      <w:r>
        <w:t>6/311</w:t>
      </w:r>
      <w:r>
        <w:rPr>
          <w:rtl/>
        </w:rPr>
        <w:t>)</w:t>
      </w:r>
    </w:p>
  </w:footnote>
  <w:footnote w:id="993">
    <w:p w:rsidR="002849BE" w:rsidRDefault="002849BE" w:rsidP="00562E58">
      <w:pPr>
        <w:pStyle w:val="FootnoteText"/>
        <w:spacing w:line="240" w:lineRule="auto"/>
      </w:pPr>
      <w:r>
        <w:rPr>
          <w:rStyle w:val="FootnoteCharacters"/>
        </w:rPr>
        <w:footnoteRef/>
      </w:r>
      <w:r>
        <w:rPr>
          <w:rtl/>
        </w:rPr>
        <w:t xml:space="preserve"> انظر تخريج حديث </w:t>
      </w:r>
      <w:r>
        <w:rPr>
          <w:rFonts w:cs="Arial"/>
        </w:rPr>
        <w:t>54</w:t>
      </w:r>
      <w:r>
        <w:rPr>
          <w:rFonts w:cs="Arial"/>
          <w:rtl/>
        </w:rPr>
        <w:t xml:space="preserve"> </w:t>
      </w:r>
      <w:r>
        <w:rPr>
          <w:rtl/>
        </w:rPr>
        <w:t>من الفصل الأول</w:t>
      </w:r>
      <w:r>
        <w:rPr>
          <w:rFonts w:cs="Arial"/>
          <w:rtl/>
        </w:rPr>
        <w:t>.</w:t>
      </w:r>
    </w:p>
  </w:footnote>
  <w:footnote w:id="994">
    <w:p w:rsidR="002849BE" w:rsidRDefault="002849BE" w:rsidP="00B956DC">
      <w:pPr>
        <w:pStyle w:val="a2"/>
      </w:pPr>
      <w:r>
        <w:rPr>
          <w:rStyle w:val="FootnoteCharacters"/>
        </w:rPr>
        <w:footnoteRef/>
      </w:r>
      <w:r>
        <w:rPr>
          <w:rtl/>
        </w:rPr>
        <w:t xml:space="preserve"> ابن جعفر، الجامع </w:t>
      </w:r>
      <w:r>
        <w:rPr>
          <w:rFonts w:cs="Arial"/>
          <w:rtl/>
        </w:rPr>
        <w:t>(</w:t>
      </w:r>
      <w:r>
        <w:rPr>
          <w:rFonts w:cs="Arial"/>
        </w:rPr>
        <w:t>3/92</w:t>
      </w:r>
      <w:r>
        <w:rPr>
          <w:rFonts w:cs="Arial"/>
          <w:rtl/>
        </w:rPr>
        <w:t>)</w:t>
      </w:r>
    </w:p>
  </w:footnote>
  <w:footnote w:id="995">
    <w:p w:rsidR="002849BE" w:rsidRDefault="002849BE" w:rsidP="00562E58">
      <w:pPr>
        <w:pStyle w:val="FootnoteText"/>
        <w:spacing w:line="240" w:lineRule="auto"/>
      </w:pPr>
      <w:r>
        <w:rPr>
          <w:rStyle w:val="FootnoteCharacters"/>
        </w:rPr>
        <w:footnoteRef/>
      </w:r>
      <w:r>
        <w:rPr>
          <w:rtl/>
        </w:rPr>
        <w:t xml:space="preserve"> الواقدي، المغازي (</w:t>
      </w:r>
      <w:r>
        <w:t>3/1105</w:t>
      </w:r>
      <w:r>
        <w:rPr>
          <w:rtl/>
        </w:rPr>
        <w:t>).</w:t>
      </w:r>
    </w:p>
  </w:footnote>
  <w:footnote w:id="996">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9/563</w:t>
      </w:r>
      <w:r>
        <w:rPr>
          <w:rtl/>
        </w:rPr>
        <w:t xml:space="preserve">) </w:t>
      </w:r>
      <w:r>
        <w:rPr>
          <w:rFonts w:ascii="Arial" w:hAnsi="Arial"/>
          <w:rtl/>
        </w:rPr>
        <w:t>والزركلي</w:t>
      </w:r>
      <w:r>
        <w:rPr>
          <w:rtl/>
        </w:rPr>
        <w:t xml:space="preserve"> (</w:t>
      </w:r>
      <w:r>
        <w:t>3/353</w:t>
      </w:r>
      <w:r>
        <w:rPr>
          <w:rtl/>
        </w:rPr>
        <w:t>)</w:t>
      </w:r>
    </w:p>
  </w:footnote>
  <w:footnote w:id="997">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284</w:t>
      </w:r>
      <w:r>
        <w:rPr>
          <w:rFonts w:cs="Arial"/>
          <w:rtl/>
        </w:rPr>
        <w:t>)</w:t>
      </w:r>
    </w:p>
  </w:footnote>
  <w:footnote w:id="998">
    <w:p w:rsidR="002849BE" w:rsidRDefault="002849BE" w:rsidP="00B956DC">
      <w:pPr>
        <w:pStyle w:val="a2"/>
      </w:pPr>
      <w:r>
        <w:rPr>
          <w:rStyle w:val="FootnoteCharacters"/>
        </w:rPr>
        <w:footnoteRef/>
      </w:r>
      <w:r>
        <w:rPr>
          <w:rtl/>
        </w:rPr>
        <w:t xml:space="preserve"> عبد الرزاق، المصنف، ‌‌باب: </w:t>
      </w:r>
      <w:r>
        <w:rPr>
          <w:rFonts w:ascii="Arial" w:hAnsi="Arial"/>
          <w:rtl/>
        </w:rPr>
        <w:t>متى</w:t>
      </w:r>
      <w:r>
        <w:rPr>
          <w:rtl/>
        </w:rPr>
        <w:t xml:space="preserve"> </w:t>
      </w:r>
      <w:r>
        <w:rPr>
          <w:rFonts w:ascii="Arial" w:hAnsi="Arial"/>
          <w:rtl/>
        </w:rPr>
        <w:t>أدرك</w:t>
      </w:r>
      <w:r>
        <w:rPr>
          <w:rtl/>
        </w:rPr>
        <w:t xml:space="preserve"> </w:t>
      </w:r>
      <w:r>
        <w:rPr>
          <w:rFonts w:ascii="Arial" w:hAnsi="Arial"/>
          <w:rtl/>
        </w:rPr>
        <w:t>الإسلام</w:t>
      </w:r>
      <w:r>
        <w:rPr>
          <w:rtl/>
        </w:rPr>
        <w:t xml:space="preserve"> </w:t>
      </w:r>
      <w:r>
        <w:rPr>
          <w:rFonts w:ascii="Arial" w:hAnsi="Arial"/>
          <w:rtl/>
        </w:rPr>
        <w:t>من</w:t>
      </w:r>
      <w:r>
        <w:rPr>
          <w:rtl/>
        </w:rPr>
        <w:t xml:space="preserve"> </w:t>
      </w:r>
      <w:r>
        <w:rPr>
          <w:rFonts w:ascii="Arial" w:hAnsi="Arial"/>
          <w:rtl/>
        </w:rPr>
        <w:t>نكاح</w:t>
      </w:r>
      <w:r>
        <w:rPr>
          <w:rtl/>
        </w:rPr>
        <w:t xml:space="preserve"> </w:t>
      </w:r>
      <w:r>
        <w:rPr>
          <w:rFonts w:ascii="Arial" w:hAnsi="Arial"/>
          <w:rtl/>
        </w:rPr>
        <w:t>أو</w:t>
      </w:r>
      <w:r>
        <w:rPr>
          <w:rtl/>
        </w:rPr>
        <w:t xml:space="preserve"> </w:t>
      </w:r>
      <w:r>
        <w:rPr>
          <w:rFonts w:ascii="Arial" w:hAnsi="Arial"/>
          <w:rtl/>
        </w:rPr>
        <w:t>طلاق،</w:t>
      </w:r>
      <w:r>
        <w:rPr>
          <w:rtl/>
        </w:rPr>
        <w:t xml:space="preserve"> </w:t>
      </w:r>
      <w:r>
        <w:rPr>
          <w:rFonts w:ascii="Arial" w:hAnsi="Arial"/>
          <w:rtl/>
        </w:rPr>
        <w:t>رق</w:t>
      </w:r>
      <w:r>
        <w:rPr>
          <w:rtl/>
        </w:rPr>
        <w:t xml:space="preserve">م </w:t>
      </w:r>
      <w:r>
        <w:t>12640</w:t>
      </w:r>
      <w:r>
        <w:rPr>
          <w:rtl/>
        </w:rPr>
        <w:t xml:space="preserve"> (</w:t>
      </w:r>
      <w:r>
        <w:t>7/176</w:t>
      </w:r>
      <w:r>
        <w:rPr>
          <w:rtl/>
        </w:rPr>
        <w:t>)</w:t>
      </w:r>
    </w:p>
  </w:footnote>
  <w:footnote w:id="999">
    <w:p w:rsidR="002849BE" w:rsidRDefault="002849BE" w:rsidP="00562E58">
      <w:pPr>
        <w:pStyle w:val="FootnoteText"/>
        <w:spacing w:line="240" w:lineRule="auto"/>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12/19</w:t>
      </w:r>
      <w:r>
        <w:rPr>
          <w:rtl/>
        </w:rPr>
        <w:t xml:space="preserve">) </w:t>
      </w:r>
      <w:r>
        <w:rPr>
          <w:rFonts w:ascii="Arial" w:hAnsi="Arial"/>
          <w:rtl/>
        </w:rPr>
        <w:t>والزركلي</w:t>
      </w:r>
      <w:r>
        <w:rPr>
          <w:rtl/>
        </w:rPr>
        <w:t xml:space="preserve"> (</w:t>
      </w:r>
      <w:r>
        <w:t>6/136</w:t>
      </w:r>
      <w:r>
        <w:rPr>
          <w:rtl/>
        </w:rPr>
        <w:t>)</w:t>
      </w:r>
    </w:p>
  </w:footnote>
  <w:footnote w:id="1000">
    <w:p w:rsidR="002849BE" w:rsidRDefault="002849BE" w:rsidP="00B956DC">
      <w:pPr>
        <w:pStyle w:val="a2"/>
      </w:pPr>
      <w:r>
        <w:rPr>
          <w:rStyle w:val="FootnoteCharacters"/>
        </w:rPr>
        <w:footnoteRef/>
      </w:r>
      <w:r>
        <w:rPr>
          <w:rtl/>
        </w:rPr>
        <w:t xml:space="preserve"> ابن جعفر، الجامع (</w:t>
      </w:r>
      <w:r>
        <w:t>1/311</w:t>
      </w:r>
      <w:r>
        <w:rPr>
          <w:rtl/>
        </w:rPr>
        <w:t>)</w:t>
      </w:r>
    </w:p>
  </w:footnote>
  <w:footnote w:id="1001">
    <w:p w:rsidR="002849BE" w:rsidRDefault="002849BE" w:rsidP="00562E58">
      <w:pPr>
        <w:pStyle w:val="FootnoteText"/>
        <w:spacing w:line="240" w:lineRule="auto"/>
      </w:pPr>
      <w:r>
        <w:rPr>
          <w:rStyle w:val="FootnoteCharacters"/>
        </w:rPr>
        <w:footnoteRef/>
      </w:r>
      <w:r>
        <w:rPr>
          <w:rtl/>
        </w:rPr>
        <w:t xml:space="preserve"> ابن سعد، الطبقات الكبرى، (</w:t>
      </w:r>
      <w:r>
        <w:t>1/208</w:t>
      </w:r>
      <w:r>
        <w:rPr>
          <w:rtl/>
        </w:rPr>
        <w:t>)</w:t>
      </w:r>
    </w:p>
  </w:footnote>
  <w:footnote w:id="1002">
    <w:p w:rsidR="002849BE" w:rsidRDefault="002849BE" w:rsidP="00562E58">
      <w:pPr>
        <w:pStyle w:val="FootnoteText"/>
        <w:spacing w:line="240" w:lineRule="auto"/>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10/664</w:t>
      </w:r>
      <w:r>
        <w:rPr>
          <w:rtl/>
        </w:rPr>
        <w:t xml:space="preserve">) </w:t>
      </w:r>
      <w:r>
        <w:rPr>
          <w:rFonts w:ascii="Arial" w:hAnsi="Arial"/>
          <w:rtl/>
        </w:rPr>
        <w:t>والزركلي</w:t>
      </w:r>
      <w:r>
        <w:rPr>
          <w:rtl/>
        </w:rPr>
        <w:t xml:space="preserve"> (</w:t>
      </w:r>
      <w:r>
        <w:t>1/203</w:t>
      </w:r>
      <w:r>
        <w:rPr>
          <w:rtl/>
        </w:rPr>
        <w:t>)</w:t>
      </w:r>
    </w:p>
  </w:footnote>
  <w:footnote w:id="1003">
    <w:p w:rsidR="002849BE" w:rsidRDefault="002849BE" w:rsidP="00B956DC">
      <w:pPr>
        <w:pStyle w:val="a2"/>
      </w:pPr>
      <w:r>
        <w:rPr>
          <w:rStyle w:val="FootnoteCharacters"/>
        </w:rPr>
        <w:footnoteRef/>
      </w:r>
      <w:r>
        <w:rPr>
          <w:rtl/>
        </w:rPr>
        <w:t xml:space="preserve"> ابن جعفر، الجامع (</w:t>
      </w:r>
      <w:r>
        <w:t>1/401</w:t>
      </w:r>
      <w:r>
        <w:rPr>
          <w:rtl/>
        </w:rPr>
        <w:t>)</w:t>
      </w:r>
    </w:p>
  </w:footnote>
  <w:footnote w:id="1004">
    <w:p w:rsidR="002849BE" w:rsidRDefault="002849BE" w:rsidP="00B956DC">
      <w:pPr>
        <w:pStyle w:val="a2"/>
      </w:pPr>
      <w:r>
        <w:rPr>
          <w:rStyle w:val="FootnoteCharacters"/>
        </w:rPr>
        <w:footnoteRef/>
      </w:r>
      <w:r>
        <w:rPr>
          <w:rtl/>
        </w:rPr>
        <w:t xml:space="preserve"> أحمد، المسند، رقم </w:t>
      </w:r>
      <w:r>
        <w:t>6783</w:t>
      </w:r>
      <w:r>
        <w:rPr>
          <w:rtl/>
        </w:rPr>
        <w:t xml:space="preserve"> (</w:t>
      </w:r>
      <w:r>
        <w:t>11/393</w:t>
      </w:r>
      <w:r>
        <w:rPr>
          <w:rtl/>
        </w:rPr>
        <w:t>)</w:t>
      </w:r>
    </w:p>
  </w:footnote>
  <w:footnote w:id="1005">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11/177</w:t>
      </w:r>
      <w:r>
        <w:rPr>
          <w:rtl/>
        </w:rPr>
        <w:t xml:space="preserve">) </w:t>
      </w:r>
      <w:r>
        <w:rPr>
          <w:rFonts w:ascii="Arial" w:hAnsi="Arial"/>
          <w:rtl/>
        </w:rPr>
        <w:t>والزركلي</w:t>
      </w:r>
      <w:r>
        <w:rPr>
          <w:rtl/>
        </w:rPr>
        <w:t xml:space="preserve"> (</w:t>
      </w:r>
      <w:r>
        <w:t>2/283</w:t>
      </w:r>
      <w:r>
        <w:rPr>
          <w:rtl/>
        </w:rPr>
        <w:t>)</w:t>
      </w:r>
    </w:p>
  </w:footnote>
  <w:footnote w:id="1006">
    <w:p w:rsidR="002849BE" w:rsidRDefault="002849BE" w:rsidP="00B956DC">
      <w:pPr>
        <w:pStyle w:val="a2"/>
      </w:pPr>
      <w:r>
        <w:rPr>
          <w:rStyle w:val="FootnoteCharacters"/>
        </w:rPr>
        <w:footnoteRef/>
      </w:r>
      <w:r>
        <w:rPr>
          <w:rtl/>
        </w:rPr>
        <w:t xml:space="preserve"> ابن جعفر، الجامع (</w:t>
      </w:r>
      <w:r>
        <w:t>7/298</w:t>
      </w:r>
      <w:r>
        <w:rPr>
          <w:rtl/>
        </w:rPr>
        <w:t>)</w:t>
      </w:r>
    </w:p>
  </w:footnote>
  <w:footnote w:id="1007">
    <w:p w:rsidR="002849BE" w:rsidRDefault="002849BE" w:rsidP="00B956DC">
      <w:pPr>
        <w:pStyle w:val="a2"/>
      </w:pPr>
      <w:r>
        <w:rPr>
          <w:rStyle w:val="FootnoteCharacters"/>
        </w:rPr>
        <w:footnoteRef/>
      </w:r>
      <w:r>
        <w:rPr>
          <w:rtl/>
        </w:rPr>
        <w:t xml:space="preserve"> ابن زنجويه، الأموال، رقم </w:t>
      </w:r>
      <w:r>
        <w:t>1138</w:t>
      </w:r>
      <w:r>
        <w:rPr>
          <w:rtl/>
        </w:rPr>
        <w:t xml:space="preserve"> (</w:t>
      </w:r>
      <w:r>
        <w:t>2/680</w:t>
      </w:r>
      <w:r>
        <w:rPr>
          <w:rtl/>
        </w:rPr>
        <w:t>)</w:t>
      </w:r>
    </w:p>
  </w:footnote>
  <w:footnote w:id="1008">
    <w:p w:rsidR="002849BE" w:rsidRDefault="002849BE" w:rsidP="00B956DC">
      <w:pPr>
        <w:pStyle w:val="a2"/>
      </w:pPr>
      <w:r>
        <w:rPr>
          <w:rStyle w:val="FootnoteCharacters"/>
        </w:rPr>
        <w:footnoteRef/>
      </w:r>
      <w:r>
        <w:rPr>
          <w:rtl/>
        </w:rPr>
        <w:t xml:space="preserve"> انظر ترجمته:</w:t>
      </w:r>
      <w:r>
        <w:rPr>
          <w:rFonts w:ascii="Arial" w:hAnsi="Arial"/>
          <w:rtl/>
        </w:rPr>
        <w:t>الزركلي</w:t>
      </w:r>
      <w:r>
        <w:rPr>
          <w:rtl/>
        </w:rPr>
        <w:t xml:space="preserve"> (</w:t>
      </w:r>
      <w:r>
        <w:t>6/28</w:t>
      </w:r>
      <w:r>
        <w:rPr>
          <w:rtl/>
        </w:rPr>
        <w:t>)</w:t>
      </w:r>
    </w:p>
  </w:footnote>
  <w:footnote w:id="1009">
    <w:p w:rsidR="002849BE" w:rsidRDefault="002849BE" w:rsidP="00B956DC">
      <w:pPr>
        <w:pStyle w:val="a2"/>
      </w:pPr>
      <w:r>
        <w:rPr>
          <w:rStyle w:val="FootnoteCharacters"/>
        </w:rPr>
        <w:footnoteRef/>
      </w:r>
      <w:r>
        <w:rPr>
          <w:rtl/>
        </w:rPr>
        <w:t xml:space="preserve"> ابن جعفر، الجامع (</w:t>
      </w:r>
      <w:r>
        <w:t>3/56</w:t>
      </w:r>
      <w:r>
        <w:rPr>
          <w:rtl/>
        </w:rPr>
        <w:t>)</w:t>
      </w:r>
    </w:p>
  </w:footnote>
  <w:footnote w:id="1010">
    <w:p w:rsidR="002849BE" w:rsidRDefault="002849BE" w:rsidP="00B956DC">
      <w:pPr>
        <w:pStyle w:val="a2"/>
      </w:pPr>
      <w:r>
        <w:rPr>
          <w:rStyle w:val="FootnoteCharacters"/>
        </w:rPr>
        <w:footnoteRef/>
      </w:r>
      <w:r>
        <w:rPr>
          <w:rtl/>
        </w:rPr>
        <w:t xml:space="preserve"> الفاكهي، أخبار مكة في قديم الدهر وحديثه، (</w:t>
      </w:r>
      <w:r>
        <w:t>4/231</w:t>
      </w:r>
      <w:r>
        <w:rPr>
          <w:rtl/>
        </w:rPr>
        <w:t>).</w:t>
      </w:r>
    </w:p>
  </w:footnote>
  <w:footnote w:id="1011">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3/120</w:t>
      </w:r>
      <w:r>
        <w:rPr>
          <w:rFonts w:cs="Arial"/>
          <w:rtl/>
        </w:rPr>
        <w:t>)</w:t>
      </w:r>
    </w:p>
  </w:footnote>
  <w:footnote w:id="1012">
    <w:p w:rsidR="002849BE" w:rsidRDefault="002849BE" w:rsidP="00B956DC">
      <w:pPr>
        <w:pStyle w:val="a2"/>
      </w:pPr>
      <w:r>
        <w:rPr>
          <w:rStyle w:val="FootnoteCharacters"/>
        </w:rPr>
        <w:footnoteRef/>
      </w:r>
      <w:r>
        <w:rPr>
          <w:rtl/>
        </w:rPr>
        <w:t xml:space="preserve"> الفاكهي، أخبا مكة، رقم </w:t>
      </w:r>
      <w:r>
        <w:t>949</w:t>
      </w:r>
      <w:r>
        <w:rPr>
          <w:rtl/>
        </w:rPr>
        <w:t xml:space="preserve"> (</w:t>
      </w:r>
      <w:r>
        <w:t>1/435</w:t>
      </w:r>
      <w:r>
        <w:rPr>
          <w:rtl/>
        </w:rPr>
        <w:t>)</w:t>
      </w:r>
    </w:p>
  </w:footnote>
  <w:footnote w:id="1013">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14/147</w:t>
      </w:r>
      <w:r>
        <w:rPr>
          <w:rtl/>
        </w:rPr>
        <w:t xml:space="preserve">) </w:t>
      </w:r>
      <w:r>
        <w:rPr>
          <w:rFonts w:ascii="Arial" w:hAnsi="Arial"/>
          <w:rtl/>
        </w:rPr>
        <w:t>والزركلي</w:t>
      </w:r>
      <w:r>
        <w:rPr>
          <w:rtl/>
        </w:rPr>
        <w:t xml:space="preserve"> (</w:t>
      </w:r>
      <w:r>
        <w:t>1/171</w:t>
      </w:r>
      <w:r>
        <w:rPr>
          <w:rtl/>
        </w:rPr>
        <w:t>)</w:t>
      </w:r>
    </w:p>
  </w:footnote>
  <w:footnote w:id="1014">
    <w:p w:rsidR="002849BE" w:rsidRDefault="002849BE" w:rsidP="00562E58">
      <w:pPr>
        <w:pStyle w:val="FootnoteText"/>
        <w:spacing w:line="240" w:lineRule="auto"/>
      </w:pPr>
      <w:r>
        <w:rPr>
          <w:rStyle w:val="FootnoteCharacters"/>
        </w:rPr>
        <w:footnoteRef/>
      </w:r>
      <w:r>
        <w:rPr>
          <w:rtl/>
        </w:rPr>
        <w:t xml:space="preserve"> انظر تخريج حديث </w:t>
      </w:r>
      <w:r>
        <w:rPr>
          <w:rFonts w:cs="Arial"/>
        </w:rPr>
        <w:t>77</w:t>
      </w:r>
      <w:r>
        <w:rPr>
          <w:rFonts w:cs="Arial"/>
          <w:rtl/>
        </w:rPr>
        <w:t xml:space="preserve"> </w:t>
      </w:r>
      <w:r>
        <w:rPr>
          <w:rtl/>
        </w:rPr>
        <w:t>من الفصل الأول</w:t>
      </w:r>
      <w:r>
        <w:rPr>
          <w:rFonts w:cs="Arial"/>
          <w:rtl/>
        </w:rPr>
        <w:t>.</w:t>
      </w:r>
    </w:p>
  </w:footnote>
  <w:footnote w:id="1015">
    <w:p w:rsidR="002849BE" w:rsidRDefault="002849BE" w:rsidP="00B956DC">
      <w:pPr>
        <w:pStyle w:val="a2"/>
        <w:rPr>
          <w:rFonts w:cs="Arial"/>
        </w:rPr>
      </w:pPr>
      <w:r>
        <w:rPr>
          <w:rStyle w:val="FootnoteCharacters"/>
        </w:rPr>
        <w:footnoteRef/>
      </w:r>
      <w:r>
        <w:rPr>
          <w:rtl/>
        </w:rPr>
        <w:t xml:space="preserve"> ابن جعفر، الجامع </w:t>
      </w:r>
      <w:r>
        <w:rPr>
          <w:rFonts w:cs="Arial"/>
          <w:rtl/>
        </w:rPr>
        <w:t>(</w:t>
      </w:r>
      <w:r>
        <w:rPr>
          <w:rFonts w:cs="Arial"/>
        </w:rPr>
        <w:t>4/306</w:t>
      </w:r>
      <w:r>
        <w:rPr>
          <w:rFonts w:cs="Arial"/>
          <w:rtl/>
        </w:rPr>
        <w:t>)</w:t>
      </w:r>
    </w:p>
  </w:footnote>
  <w:footnote w:id="1016">
    <w:p w:rsidR="002849BE" w:rsidRDefault="002849BE" w:rsidP="00B956DC">
      <w:pPr>
        <w:pStyle w:val="a2"/>
      </w:pPr>
      <w:r>
        <w:rPr>
          <w:rStyle w:val="FootnoteCharacters"/>
        </w:rPr>
        <w:footnoteRef/>
      </w:r>
      <w:r>
        <w:rPr>
          <w:rtl/>
        </w:rPr>
        <w:t xml:space="preserve"> أبو يعلى، مسند أبي يعلى، رقم </w:t>
      </w:r>
      <w:r>
        <w:t>6148</w:t>
      </w:r>
      <w:r>
        <w:rPr>
          <w:rtl/>
        </w:rPr>
        <w:t xml:space="preserve"> (</w:t>
      </w:r>
      <w:r>
        <w:t>11/9</w:t>
      </w:r>
      <w:r>
        <w:rPr>
          <w:rtl/>
        </w:rPr>
        <w:t>)</w:t>
      </w:r>
    </w:p>
  </w:footnote>
  <w:footnote w:id="1017">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14/267</w:t>
      </w:r>
      <w:r>
        <w:rPr>
          <w:rtl/>
        </w:rPr>
        <w:t xml:space="preserve">) </w:t>
      </w:r>
      <w:r>
        <w:rPr>
          <w:rFonts w:ascii="Arial" w:hAnsi="Arial"/>
          <w:rtl/>
        </w:rPr>
        <w:t>والزركلي</w:t>
      </w:r>
      <w:r>
        <w:rPr>
          <w:rtl/>
        </w:rPr>
        <w:t xml:space="preserve"> (</w:t>
      </w:r>
      <w:r>
        <w:t>6/69</w:t>
      </w:r>
      <w:r>
        <w:rPr>
          <w:rtl/>
        </w:rPr>
        <w:t>)</w:t>
      </w:r>
    </w:p>
  </w:footnote>
  <w:footnote w:id="1018">
    <w:p w:rsidR="002849BE" w:rsidRDefault="002849BE" w:rsidP="00562E58">
      <w:pPr>
        <w:pStyle w:val="FootnoteText"/>
        <w:spacing w:line="240" w:lineRule="auto"/>
      </w:pPr>
      <w:r>
        <w:rPr>
          <w:rStyle w:val="FootnoteCharacters"/>
        </w:rPr>
        <w:footnoteRef/>
      </w:r>
      <w:r>
        <w:rPr>
          <w:rtl/>
        </w:rPr>
        <w:t xml:space="preserve"> انظر تخريج حديث </w:t>
      </w:r>
      <w:r>
        <w:rPr>
          <w:rFonts w:cs="Arial"/>
        </w:rPr>
        <w:t>16</w:t>
      </w:r>
      <w:r>
        <w:rPr>
          <w:rFonts w:cs="Arial"/>
          <w:rtl/>
        </w:rPr>
        <w:t xml:space="preserve"> </w:t>
      </w:r>
      <w:r>
        <w:rPr>
          <w:rtl/>
        </w:rPr>
        <w:t>من الفصل الأول</w:t>
      </w:r>
      <w:r>
        <w:rPr>
          <w:rFonts w:cs="Arial"/>
          <w:rtl/>
        </w:rPr>
        <w:t>.</w:t>
      </w:r>
    </w:p>
  </w:footnote>
  <w:footnote w:id="1019">
    <w:p w:rsidR="002849BE" w:rsidRDefault="002849BE" w:rsidP="00B956DC">
      <w:pPr>
        <w:pStyle w:val="a2"/>
      </w:pPr>
      <w:r>
        <w:rPr>
          <w:rStyle w:val="FootnoteCharacters"/>
        </w:rPr>
        <w:footnoteRef/>
      </w:r>
      <w:r>
        <w:rPr>
          <w:rtl/>
        </w:rPr>
        <w:t xml:space="preserve"> ابن جعفر، الجامع (</w:t>
      </w:r>
      <w:r>
        <w:t>1/308</w:t>
      </w:r>
      <w:r>
        <w:rPr>
          <w:rtl/>
        </w:rPr>
        <w:t>)</w:t>
      </w:r>
    </w:p>
  </w:footnote>
  <w:footnote w:id="1020">
    <w:p w:rsidR="002849BE" w:rsidRDefault="002849BE" w:rsidP="00B956DC">
      <w:pPr>
        <w:pStyle w:val="a2"/>
      </w:pPr>
      <w:r>
        <w:rPr>
          <w:rStyle w:val="FootnoteCharacters"/>
        </w:rPr>
        <w:footnoteRef/>
      </w:r>
      <w:r>
        <w:rPr>
          <w:rtl/>
        </w:rPr>
        <w:t xml:space="preserve"> الطبري، محمد بن جرير الطبري (</w:t>
      </w:r>
      <w:r>
        <w:rPr>
          <w:rFonts w:ascii="Arial" w:hAnsi="Arial"/>
          <w:rtl/>
        </w:rPr>
        <w:t>ت</w:t>
      </w:r>
      <w:r>
        <w:rPr>
          <w:rtl/>
        </w:rPr>
        <w:t xml:space="preserve">: </w:t>
      </w:r>
      <w:r>
        <w:rPr>
          <w:rFonts w:cs="Arial"/>
        </w:rPr>
        <w:t>310</w:t>
      </w:r>
      <w:r>
        <w:rPr>
          <w:rtl/>
        </w:rPr>
        <w:t>هـ)</w:t>
      </w:r>
      <w:r>
        <w:rPr>
          <w:rFonts w:ascii="Arial" w:hAnsi="Arial"/>
          <w:rtl/>
        </w:rPr>
        <w:t>،</w:t>
      </w:r>
      <w:r>
        <w:rPr>
          <w:rtl/>
        </w:rPr>
        <w:t xml:space="preserve"> : </w:t>
      </w:r>
      <w:r>
        <w:rPr>
          <w:rFonts w:ascii="Arial" w:hAnsi="Arial"/>
          <w:rtl/>
        </w:rPr>
        <w:t>جامع</w:t>
      </w:r>
      <w:r>
        <w:rPr>
          <w:rtl/>
        </w:rPr>
        <w:t xml:space="preserve"> </w:t>
      </w:r>
      <w:r>
        <w:rPr>
          <w:rFonts w:ascii="Arial" w:hAnsi="Arial"/>
          <w:rtl/>
        </w:rPr>
        <w:t>البيان</w:t>
      </w:r>
      <w:r>
        <w:rPr>
          <w:rtl/>
        </w:rPr>
        <w:t xml:space="preserve"> </w:t>
      </w:r>
      <w:r>
        <w:rPr>
          <w:rFonts w:ascii="Arial" w:hAnsi="Arial"/>
          <w:rtl/>
        </w:rPr>
        <w:t>عن</w:t>
      </w:r>
      <w:r>
        <w:rPr>
          <w:rtl/>
        </w:rPr>
        <w:t xml:space="preserve"> </w:t>
      </w:r>
      <w:r>
        <w:rPr>
          <w:rFonts w:ascii="Arial" w:hAnsi="Arial"/>
          <w:rtl/>
        </w:rPr>
        <w:t>تأويل</w:t>
      </w:r>
      <w:r>
        <w:rPr>
          <w:rtl/>
        </w:rPr>
        <w:t xml:space="preserve"> </w:t>
      </w:r>
      <w:r>
        <w:rPr>
          <w:rFonts w:ascii="Arial" w:hAnsi="Arial"/>
          <w:rtl/>
        </w:rPr>
        <w:t>آي</w:t>
      </w:r>
      <w:r>
        <w:rPr>
          <w:rtl/>
        </w:rPr>
        <w:t xml:space="preserve"> </w:t>
      </w:r>
      <w:r>
        <w:rPr>
          <w:rFonts w:ascii="Arial" w:hAnsi="Arial"/>
          <w:rtl/>
        </w:rPr>
        <w:t>القرآن،</w:t>
      </w:r>
      <w:r>
        <w:rPr>
          <w:rtl/>
        </w:rPr>
        <w:t xml:space="preserve"> </w:t>
      </w:r>
      <w:r>
        <w:rPr>
          <w:rFonts w:ascii="Arial" w:hAnsi="Arial"/>
          <w:rtl/>
        </w:rPr>
        <w:t>دار</w:t>
      </w:r>
      <w:r>
        <w:rPr>
          <w:rtl/>
        </w:rPr>
        <w:t xml:space="preserve"> </w:t>
      </w:r>
      <w:r>
        <w:rPr>
          <w:rFonts w:ascii="Arial" w:hAnsi="Arial"/>
          <w:rtl/>
        </w:rPr>
        <w:t>التربية</w:t>
      </w:r>
      <w:r>
        <w:rPr>
          <w:rtl/>
        </w:rPr>
        <w:t xml:space="preserve"> </w:t>
      </w:r>
      <w:r>
        <w:rPr>
          <w:rFonts w:ascii="Arial" w:hAnsi="Arial"/>
          <w:rtl/>
        </w:rPr>
        <w:t>والتراث،</w:t>
      </w:r>
      <w:r>
        <w:rPr>
          <w:rtl/>
        </w:rPr>
        <w:t xml:space="preserve"> (</w:t>
      </w:r>
      <w:r>
        <w:t>17/517</w:t>
      </w:r>
      <w:r>
        <w:rPr>
          <w:rtl/>
        </w:rPr>
        <w:t>)</w:t>
      </w:r>
    </w:p>
  </w:footnote>
  <w:footnote w:id="1021">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14/417</w:t>
      </w:r>
      <w:r>
        <w:rPr>
          <w:rtl/>
        </w:rPr>
        <w:t xml:space="preserve">) </w:t>
      </w:r>
      <w:r>
        <w:rPr>
          <w:rFonts w:ascii="Arial" w:hAnsi="Arial"/>
          <w:rtl/>
        </w:rPr>
        <w:t>والزركلي</w:t>
      </w:r>
      <w:r>
        <w:rPr>
          <w:rtl/>
        </w:rPr>
        <w:t xml:space="preserve"> (</w:t>
      </w:r>
      <w:r>
        <w:t>8/196</w:t>
      </w:r>
      <w:r>
        <w:rPr>
          <w:rtl/>
        </w:rPr>
        <w:t>)</w:t>
      </w:r>
    </w:p>
  </w:footnote>
  <w:footnote w:id="1022">
    <w:p w:rsidR="002849BE" w:rsidRDefault="002849BE" w:rsidP="00562E58">
      <w:pPr>
        <w:pStyle w:val="FootnoteText"/>
        <w:spacing w:line="240" w:lineRule="auto"/>
      </w:pPr>
      <w:r>
        <w:rPr>
          <w:rStyle w:val="FootnoteCharacters"/>
        </w:rPr>
        <w:footnoteRef/>
      </w:r>
      <w:r>
        <w:rPr>
          <w:rtl/>
        </w:rPr>
        <w:t xml:space="preserve"> انظر تخريج حديث </w:t>
      </w:r>
      <w:r>
        <w:rPr>
          <w:rFonts w:cs="Arial"/>
        </w:rPr>
        <w:t>8</w:t>
      </w:r>
      <w:r>
        <w:rPr>
          <w:rFonts w:cs="Arial"/>
          <w:rtl/>
        </w:rPr>
        <w:t xml:space="preserve"> </w:t>
      </w:r>
      <w:r>
        <w:rPr>
          <w:rtl/>
        </w:rPr>
        <w:t>من الفصل الأول</w:t>
      </w:r>
    </w:p>
  </w:footnote>
  <w:footnote w:id="1023">
    <w:p w:rsidR="002849BE" w:rsidRDefault="002849BE" w:rsidP="00B956DC">
      <w:pPr>
        <w:pStyle w:val="a2"/>
      </w:pPr>
      <w:r>
        <w:rPr>
          <w:rStyle w:val="FootnoteCharacters"/>
        </w:rPr>
        <w:footnoteRef/>
      </w:r>
      <w:r>
        <w:rPr>
          <w:rtl/>
        </w:rPr>
        <w:t xml:space="preserve"> ابن جعفر، الجامع (</w:t>
      </w:r>
      <w:r>
        <w:t>1259</w:t>
      </w:r>
      <w:r>
        <w:rPr>
          <w:rtl/>
        </w:rPr>
        <w:t>)</w:t>
      </w:r>
    </w:p>
  </w:footnote>
  <w:footnote w:id="1024">
    <w:p w:rsidR="002849BE" w:rsidRDefault="002849BE" w:rsidP="00B956DC">
      <w:pPr>
        <w:pStyle w:val="a2"/>
      </w:pPr>
      <w:r>
        <w:rPr>
          <w:rStyle w:val="FootnoteCharacters"/>
        </w:rPr>
        <w:footnoteRef/>
      </w:r>
      <w:r>
        <w:rPr>
          <w:rtl/>
        </w:rPr>
        <w:t xml:space="preserve"> أبو عوانة، المسنَد الصَّحيح المُخَرّج عَلى صَحِيح مُسلم ، باب ذكر الخبر الدال على إيجاب الزكاة على العنب، رقم </w:t>
      </w:r>
      <w:r>
        <w:t>3361</w:t>
      </w:r>
      <w:r>
        <w:rPr>
          <w:rtl/>
        </w:rPr>
        <w:t xml:space="preserve"> (</w:t>
      </w:r>
      <w:r>
        <w:t>8/332</w:t>
      </w:r>
      <w:r>
        <w:rPr>
          <w:rtl/>
        </w:rPr>
        <w:t>).</w:t>
      </w:r>
    </w:p>
  </w:footnote>
  <w:footnote w:id="1025">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16/119</w:t>
      </w:r>
      <w:r>
        <w:rPr>
          <w:rtl/>
        </w:rPr>
        <w:t xml:space="preserve">) </w:t>
      </w:r>
      <w:r>
        <w:rPr>
          <w:rFonts w:ascii="Arial" w:hAnsi="Arial"/>
          <w:rtl/>
        </w:rPr>
        <w:t>والزركلي</w:t>
      </w:r>
      <w:r>
        <w:rPr>
          <w:rtl/>
        </w:rPr>
        <w:t xml:space="preserve"> (</w:t>
      </w:r>
      <w:r>
        <w:t>3/121</w:t>
      </w:r>
      <w:r>
        <w:rPr>
          <w:rtl/>
        </w:rPr>
        <w:t>)</w:t>
      </w:r>
    </w:p>
  </w:footnote>
  <w:footnote w:id="1026">
    <w:p w:rsidR="002849BE" w:rsidRDefault="002849BE" w:rsidP="00B956DC">
      <w:pPr>
        <w:pStyle w:val="a2"/>
      </w:pPr>
      <w:r>
        <w:rPr>
          <w:rStyle w:val="FootnoteCharacters"/>
        </w:rPr>
        <w:footnoteRef/>
      </w:r>
      <w:r>
        <w:rPr>
          <w:rtl/>
        </w:rPr>
        <w:t xml:space="preserve"> ابن جعفر، الجامع (</w:t>
      </w:r>
      <w:r>
        <w:t>1/310</w:t>
      </w:r>
      <w:r>
        <w:rPr>
          <w:rtl/>
        </w:rPr>
        <w:t>)</w:t>
      </w:r>
    </w:p>
  </w:footnote>
  <w:footnote w:id="1027">
    <w:p w:rsidR="002849BE" w:rsidRDefault="002849BE" w:rsidP="00B956DC">
      <w:pPr>
        <w:pStyle w:val="a2"/>
      </w:pPr>
      <w:r>
        <w:rPr>
          <w:rStyle w:val="FootnoteCharacters"/>
        </w:rPr>
        <w:footnoteRef/>
      </w:r>
      <w:r>
        <w:rPr>
          <w:rtl/>
        </w:rPr>
        <w:t xml:space="preserve"> المرجع السابق، رقم </w:t>
      </w:r>
      <w:r>
        <w:t>3266</w:t>
      </w:r>
      <w:r>
        <w:rPr>
          <w:rtl/>
        </w:rPr>
        <w:t>، (</w:t>
      </w:r>
      <w:r>
        <w:t>3/315</w:t>
      </w:r>
      <w:r>
        <w:rPr>
          <w:rtl/>
        </w:rPr>
        <w:t>)</w:t>
      </w:r>
    </w:p>
  </w:footnote>
  <w:footnote w:id="1028">
    <w:p w:rsidR="002849BE" w:rsidRDefault="002849BE" w:rsidP="00B956DC">
      <w:pPr>
        <w:pStyle w:val="a2"/>
        <w:rPr>
          <w:rFonts w:cs="Arial"/>
        </w:rPr>
      </w:pPr>
      <w:r>
        <w:rPr>
          <w:rStyle w:val="FootnoteCharacters"/>
        </w:rPr>
        <w:footnoteRef/>
      </w:r>
      <w:r>
        <w:rPr>
          <w:rtl/>
        </w:rPr>
        <w:t xml:space="preserve"> ابن جعفر، الجامع (</w:t>
      </w:r>
      <w:r>
        <w:t>7/</w:t>
      </w:r>
      <w:r>
        <w:rPr>
          <w:rFonts w:cs="Arial"/>
        </w:rPr>
        <w:t>201</w:t>
      </w:r>
      <w:r>
        <w:rPr>
          <w:rFonts w:cs="Arial"/>
          <w:rtl/>
        </w:rPr>
        <w:t>)</w:t>
      </w:r>
    </w:p>
  </w:footnote>
  <w:footnote w:id="1029">
    <w:p w:rsidR="002849BE" w:rsidRDefault="002849BE" w:rsidP="00B956DC">
      <w:pPr>
        <w:pStyle w:val="a2"/>
      </w:pPr>
      <w:r>
        <w:rPr>
          <w:rStyle w:val="FootnoteCharacters"/>
        </w:rPr>
        <w:footnoteRef/>
      </w:r>
      <w:r>
        <w:rPr>
          <w:rtl/>
        </w:rPr>
        <w:t xml:space="preserve"> الطبراني، المعجم الكبير، رقم </w:t>
      </w:r>
      <w:r>
        <w:t>3023</w:t>
      </w:r>
      <w:r>
        <w:rPr>
          <w:rtl/>
        </w:rPr>
        <w:t xml:space="preserve"> (</w:t>
      </w:r>
      <w:r>
        <w:t>3/168</w:t>
      </w:r>
      <w:r>
        <w:rPr>
          <w:rtl/>
        </w:rPr>
        <w:t>)</w:t>
      </w:r>
    </w:p>
  </w:footnote>
  <w:footnote w:id="1030">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17/435</w:t>
      </w:r>
      <w:r>
        <w:rPr>
          <w:rtl/>
        </w:rPr>
        <w:t xml:space="preserve">) </w:t>
      </w:r>
      <w:r>
        <w:rPr>
          <w:rFonts w:ascii="Arial" w:hAnsi="Arial"/>
          <w:rtl/>
        </w:rPr>
        <w:t>والزركلي</w:t>
      </w:r>
      <w:r>
        <w:rPr>
          <w:rtl/>
        </w:rPr>
        <w:t xml:space="preserve"> (</w:t>
      </w:r>
      <w:r>
        <w:t>1/212</w:t>
      </w:r>
      <w:r>
        <w:rPr>
          <w:rtl/>
        </w:rPr>
        <w:t>)</w:t>
      </w:r>
    </w:p>
  </w:footnote>
  <w:footnote w:id="1031">
    <w:p w:rsidR="002849BE" w:rsidRDefault="002849BE" w:rsidP="00B956DC">
      <w:pPr>
        <w:pStyle w:val="a2"/>
      </w:pPr>
      <w:r>
        <w:rPr>
          <w:rStyle w:val="FootnoteCharacters"/>
        </w:rPr>
        <w:footnoteRef/>
      </w:r>
      <w:r>
        <w:rPr>
          <w:rtl/>
        </w:rPr>
        <w:t xml:space="preserve"> ابن جعفر، الجامع (</w:t>
      </w:r>
      <w:r>
        <w:t>7/298</w:t>
      </w:r>
      <w:r>
        <w:rPr>
          <w:rtl/>
        </w:rPr>
        <w:t>)</w:t>
      </w:r>
    </w:p>
  </w:footnote>
  <w:footnote w:id="1032">
    <w:p w:rsidR="002849BE" w:rsidRDefault="002849BE" w:rsidP="00B956DC">
      <w:pPr>
        <w:pStyle w:val="a2"/>
      </w:pPr>
      <w:r>
        <w:rPr>
          <w:rStyle w:val="FootnoteCharacters"/>
        </w:rPr>
        <w:footnoteRef/>
      </w:r>
      <w:r>
        <w:rPr>
          <w:rtl/>
        </w:rPr>
        <w:t xml:space="preserve"> الثعلبي، الكشف والبيان عن تفسير القرآن، دار التفسير، (</w:t>
      </w:r>
      <w:r>
        <w:t>10/258</w:t>
      </w:r>
      <w:r>
        <w:rPr>
          <w:rtl/>
        </w:rPr>
        <w:t>)</w:t>
      </w:r>
    </w:p>
  </w:footnote>
  <w:footnote w:id="1033">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سير أعلام النبلاء(</w:t>
      </w:r>
      <w:r>
        <w:t>18/163</w:t>
      </w:r>
      <w:r>
        <w:rPr>
          <w:rtl/>
        </w:rPr>
        <w:t xml:space="preserve">) </w:t>
      </w:r>
      <w:r>
        <w:rPr>
          <w:rFonts w:ascii="Arial" w:hAnsi="Arial"/>
          <w:rtl/>
        </w:rPr>
        <w:t>والزركلي</w:t>
      </w:r>
      <w:r>
        <w:rPr>
          <w:rtl/>
        </w:rPr>
        <w:t xml:space="preserve"> (</w:t>
      </w:r>
      <w:r>
        <w:t>1/115</w:t>
      </w:r>
      <w:r>
        <w:rPr>
          <w:rtl/>
        </w:rPr>
        <w:t>)</w:t>
      </w:r>
    </w:p>
  </w:footnote>
  <w:footnote w:id="1034">
    <w:p w:rsidR="002849BE" w:rsidRDefault="002849BE" w:rsidP="00B956DC">
      <w:pPr>
        <w:pStyle w:val="a2"/>
        <w:rPr>
          <w:rFonts w:cs="Arial"/>
        </w:rPr>
      </w:pPr>
      <w:r>
        <w:rPr>
          <w:rStyle w:val="FootnoteCharacters"/>
        </w:rPr>
        <w:footnoteRef/>
      </w:r>
      <w:r>
        <w:rPr>
          <w:rtl/>
        </w:rPr>
        <w:t xml:space="preserve"> ابن جعفر، الجامع (</w:t>
      </w:r>
      <w:r>
        <w:t>5/</w:t>
      </w:r>
      <w:r>
        <w:rPr>
          <w:rFonts w:cs="Arial"/>
        </w:rPr>
        <w:t>132</w:t>
      </w:r>
      <w:r>
        <w:rPr>
          <w:rFonts w:cs="Arial"/>
          <w:rtl/>
        </w:rPr>
        <w:t>)</w:t>
      </w:r>
    </w:p>
  </w:footnote>
  <w:footnote w:id="1035">
    <w:p w:rsidR="002849BE" w:rsidRDefault="002849BE" w:rsidP="00B956DC">
      <w:pPr>
        <w:pStyle w:val="a2"/>
      </w:pPr>
      <w:r>
        <w:rPr>
          <w:rStyle w:val="FootnoteCharacters"/>
        </w:rPr>
        <w:footnoteRef/>
      </w:r>
      <w:r>
        <w:rPr>
          <w:rtl/>
        </w:rPr>
        <w:t xml:space="preserve"> البيهقي، شعب الإيمان، رقم </w:t>
      </w:r>
      <w:r>
        <w:t>4923</w:t>
      </w:r>
      <w:r>
        <w:rPr>
          <w:rtl/>
        </w:rPr>
        <w:t xml:space="preserve"> (</w:t>
      </w:r>
      <w:r>
        <w:t>7/230</w:t>
      </w:r>
      <w:r>
        <w:rPr>
          <w:rtl/>
        </w:rPr>
        <w:t>)</w:t>
      </w:r>
    </w:p>
  </w:footnote>
  <w:footnote w:id="1036">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18/153</w:t>
      </w:r>
      <w:r>
        <w:rPr>
          <w:rtl/>
        </w:rPr>
        <w:t xml:space="preserve">) </w:t>
      </w:r>
      <w:r>
        <w:rPr>
          <w:rFonts w:ascii="Arial" w:hAnsi="Arial"/>
          <w:rtl/>
        </w:rPr>
        <w:t>والزركلي</w:t>
      </w:r>
      <w:r>
        <w:rPr>
          <w:rtl/>
        </w:rPr>
        <w:t xml:space="preserve"> (</w:t>
      </w:r>
      <w:r>
        <w:t>8/240</w:t>
      </w:r>
      <w:r>
        <w:rPr>
          <w:rtl/>
        </w:rPr>
        <w:t>)</w:t>
      </w:r>
    </w:p>
  </w:footnote>
  <w:footnote w:id="1037">
    <w:p w:rsidR="002849BE" w:rsidRDefault="002849BE" w:rsidP="00B956DC">
      <w:pPr>
        <w:pStyle w:val="a2"/>
      </w:pPr>
      <w:r>
        <w:rPr>
          <w:rStyle w:val="FootnoteCharacters"/>
        </w:rPr>
        <w:footnoteRef/>
      </w:r>
      <w:r>
        <w:rPr>
          <w:rtl/>
        </w:rPr>
        <w:t xml:space="preserve"> ابن جعفر، الجامع (</w:t>
      </w:r>
      <w:r>
        <w:t>1/41</w:t>
      </w:r>
      <w:r>
        <w:rPr>
          <w:rtl/>
        </w:rPr>
        <w:t>)</w:t>
      </w:r>
    </w:p>
  </w:footnote>
  <w:footnote w:id="1038">
    <w:p w:rsidR="002849BE" w:rsidRDefault="002849BE" w:rsidP="00B956DC">
      <w:pPr>
        <w:pStyle w:val="a2"/>
      </w:pPr>
      <w:r>
        <w:rPr>
          <w:rStyle w:val="FootnoteCharacters"/>
        </w:rPr>
        <w:footnoteRef/>
      </w:r>
      <w:r>
        <w:rPr>
          <w:rtl/>
        </w:rPr>
        <w:t xml:space="preserve"> ابن عبد البر، باب جامع في فضل العلم، (</w:t>
      </w:r>
      <w:r>
        <w:t>1/238</w:t>
      </w:r>
      <w:r>
        <w:rPr>
          <w:rtl/>
        </w:rPr>
        <w:t xml:space="preserve">) </w:t>
      </w:r>
      <w:r>
        <w:rPr>
          <w:rFonts w:ascii="Arial" w:hAnsi="Arial"/>
          <w:rtl/>
        </w:rPr>
        <w:t>رقم</w:t>
      </w:r>
      <w:r>
        <w:rPr>
          <w:rtl/>
        </w:rPr>
        <w:t xml:space="preserve"> </w:t>
      </w:r>
      <w:r>
        <w:t>268</w:t>
      </w:r>
      <w:r>
        <w:rPr>
          <w:rtl/>
        </w:rPr>
        <w:t>.</w:t>
      </w:r>
    </w:p>
  </w:footnote>
  <w:footnote w:id="1039">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18/339</w:t>
      </w:r>
      <w:r>
        <w:rPr>
          <w:rtl/>
        </w:rPr>
        <w:t xml:space="preserve">) </w:t>
      </w:r>
      <w:r>
        <w:rPr>
          <w:rFonts w:ascii="Arial" w:hAnsi="Arial"/>
          <w:rtl/>
        </w:rPr>
        <w:t>والزركلي</w:t>
      </w:r>
      <w:r>
        <w:rPr>
          <w:rtl/>
        </w:rPr>
        <w:t xml:space="preserve"> (</w:t>
      </w:r>
      <w:r>
        <w:t>4/255</w:t>
      </w:r>
      <w:r>
        <w:rPr>
          <w:rtl/>
        </w:rPr>
        <w:t>)</w:t>
      </w:r>
    </w:p>
  </w:footnote>
  <w:footnote w:id="1040">
    <w:p w:rsidR="002849BE" w:rsidRDefault="002849BE" w:rsidP="00B956DC">
      <w:pPr>
        <w:pStyle w:val="a2"/>
      </w:pPr>
      <w:r>
        <w:rPr>
          <w:rStyle w:val="FootnoteCharacters"/>
        </w:rPr>
        <w:footnoteRef/>
      </w:r>
      <w:r>
        <w:rPr>
          <w:rtl/>
        </w:rPr>
        <w:t xml:space="preserve"> ابن أبي شيبة، المصنف، ‌‌حديث عبد الله بن أبي حدرد الأسلمي، رقم </w:t>
      </w:r>
      <w:r>
        <w:t>37013</w:t>
      </w:r>
      <w:r>
        <w:rPr>
          <w:rtl/>
        </w:rPr>
        <w:t xml:space="preserve"> (</w:t>
      </w:r>
      <w:r>
        <w:t>7/425</w:t>
      </w:r>
      <w:r>
        <w:rPr>
          <w:rtl/>
        </w:rPr>
        <w:t>)</w:t>
      </w:r>
    </w:p>
  </w:footnote>
  <w:footnote w:id="1041">
    <w:p w:rsidR="002849BE" w:rsidRDefault="002849BE" w:rsidP="00B956DC">
      <w:pPr>
        <w:pStyle w:val="a2"/>
      </w:pPr>
      <w:r>
        <w:rPr>
          <w:rStyle w:val="FootnoteCharacters"/>
        </w:rPr>
        <w:footnoteRef/>
      </w:r>
      <w:r>
        <w:rPr>
          <w:rtl/>
        </w:rPr>
        <w:t xml:space="preserve"> ابن جعفر، الجامع (</w:t>
      </w:r>
      <w:r>
        <w:t>8/8</w:t>
      </w:r>
      <w:r>
        <w:rPr>
          <w:rtl/>
        </w:rPr>
        <w:t>-</w:t>
      </w:r>
      <w:r>
        <w:t>9</w:t>
      </w:r>
      <w:r>
        <w:rPr>
          <w:rtl/>
        </w:rPr>
        <w:t>)</w:t>
      </w:r>
    </w:p>
  </w:footnote>
  <w:footnote w:id="1042">
    <w:p w:rsidR="002849BE" w:rsidRDefault="002849BE" w:rsidP="00B956DC">
      <w:pPr>
        <w:pStyle w:val="a2"/>
      </w:pPr>
      <w:r>
        <w:rPr>
          <w:rStyle w:val="FootnoteCharacters"/>
        </w:rPr>
        <w:footnoteRef/>
      </w:r>
      <w:r>
        <w:rPr>
          <w:rtl/>
        </w:rPr>
        <w:t xml:space="preserve"> الواحدي، أسباب النزول، رقم </w:t>
      </w:r>
      <w:r>
        <w:t>348</w:t>
      </w:r>
      <w:r>
        <w:rPr>
          <w:rtl/>
        </w:rPr>
        <w:t xml:space="preserve"> ص </w:t>
      </w:r>
      <w:r>
        <w:t>176</w:t>
      </w:r>
    </w:p>
  </w:footnote>
  <w:footnote w:id="1043">
    <w:p w:rsidR="002849BE" w:rsidRDefault="002849BE" w:rsidP="00B956DC">
      <w:pPr>
        <w:pStyle w:val="a2"/>
      </w:pPr>
      <w:r>
        <w:rPr>
          <w:rStyle w:val="FootnoteCharacters"/>
        </w:rPr>
        <w:footnoteRef/>
      </w:r>
      <w:r>
        <w:rPr>
          <w:rtl/>
        </w:rPr>
        <w:t xml:space="preserve"> انظر ترجمته: </w:t>
      </w:r>
      <w:r>
        <w:rPr>
          <w:rFonts w:ascii="Arial" w:hAnsi="Arial"/>
          <w:rtl/>
        </w:rPr>
        <w:t>الذهبي،</w:t>
      </w:r>
      <w:r>
        <w:rPr>
          <w:rtl/>
        </w:rPr>
        <w:t xml:space="preserve"> </w:t>
      </w:r>
      <w:r>
        <w:rPr>
          <w:rFonts w:ascii="Arial" w:hAnsi="Arial"/>
          <w:rtl/>
        </w:rPr>
        <w:t>سير</w:t>
      </w:r>
      <w:r>
        <w:rPr>
          <w:rtl/>
        </w:rPr>
        <w:t xml:space="preserve"> </w:t>
      </w:r>
      <w:r>
        <w:rPr>
          <w:rFonts w:ascii="Arial" w:hAnsi="Arial"/>
          <w:rtl/>
        </w:rPr>
        <w:t>أعلام</w:t>
      </w:r>
      <w:r>
        <w:rPr>
          <w:rtl/>
        </w:rPr>
        <w:t xml:space="preserve"> </w:t>
      </w:r>
      <w:r>
        <w:rPr>
          <w:rFonts w:ascii="Arial" w:hAnsi="Arial"/>
          <w:rtl/>
        </w:rPr>
        <w:t>النبلاء</w:t>
      </w:r>
      <w:r>
        <w:rPr>
          <w:rtl/>
        </w:rPr>
        <w:t>(</w:t>
      </w:r>
      <w:r>
        <w:t>18/432</w:t>
      </w:r>
      <w:r>
        <w:rPr>
          <w:rtl/>
        </w:rPr>
        <w:t xml:space="preserve">) </w:t>
      </w:r>
      <w:r>
        <w:rPr>
          <w:rFonts w:ascii="Arial" w:hAnsi="Arial"/>
          <w:rtl/>
        </w:rPr>
        <w:t>والزركلي</w:t>
      </w:r>
      <w:r>
        <w:rPr>
          <w:rtl/>
        </w:rPr>
        <w:t xml:space="preserve"> (</w:t>
      </w:r>
      <w:r>
        <w:t>4/48</w:t>
      </w:r>
      <w:r>
        <w:rPr>
          <w:rtl/>
        </w:rPr>
        <w:t>)</w:t>
      </w:r>
    </w:p>
  </w:footnote>
  <w:footnote w:id="1044">
    <w:p w:rsidR="002849BE" w:rsidRDefault="002849BE" w:rsidP="00B956DC">
      <w:pPr>
        <w:pStyle w:val="a2"/>
      </w:pPr>
      <w:r>
        <w:rPr>
          <w:rStyle w:val="FootnoteCharacters"/>
        </w:rPr>
        <w:footnoteRef/>
      </w:r>
      <w:r>
        <w:rPr>
          <w:rtl/>
        </w:rPr>
        <w:t xml:space="preserve"> ابن جعفر، الجامع (</w:t>
      </w:r>
      <w:r>
        <w:t>7/307</w:t>
      </w:r>
      <w:r>
        <w:rPr>
          <w:rtl/>
        </w:rPr>
        <w:t>)</w:t>
      </w:r>
    </w:p>
  </w:footnote>
  <w:footnote w:id="1045">
    <w:p w:rsidR="002849BE" w:rsidRDefault="002849BE" w:rsidP="00B956DC">
      <w:pPr>
        <w:pStyle w:val="a2"/>
      </w:pPr>
      <w:r>
        <w:rPr>
          <w:rStyle w:val="FootnoteCharacters"/>
        </w:rPr>
        <w:footnoteRef/>
      </w:r>
      <w:r>
        <w:rPr>
          <w:rtl/>
        </w:rPr>
        <w:t xml:space="preserve"> الجرجاني، دَرْجُ الدُّرر في تَفِسيِر الآيِ والسُّوَر، (</w:t>
      </w:r>
      <w:r>
        <w:t>2/478</w:t>
      </w:r>
      <w:r>
        <w:rPr>
          <w:rtl/>
        </w:rPr>
        <w:t xml:space="preserve">). </w:t>
      </w:r>
    </w:p>
  </w:footnote>
  <w:footnote w:id="1046">
    <w:p w:rsidR="002849BE" w:rsidRDefault="002849BE" w:rsidP="00B956DC">
      <w:pPr>
        <w:pStyle w:val="a2"/>
      </w:pPr>
      <w:r>
        <w:rPr>
          <w:rStyle w:val="FootnoteCharacters"/>
        </w:rPr>
        <w:footnoteRef/>
      </w:r>
      <w:r>
        <w:rPr>
          <w:rtl/>
        </w:rPr>
        <w:t xml:space="preserve"> انظر ترجمته: الذهبي، سير أعلام النبلاء(</w:t>
      </w:r>
      <w:r>
        <w:t>19/294</w:t>
      </w:r>
      <w:r>
        <w:rPr>
          <w:rtl/>
        </w:rPr>
        <w:t xml:space="preserve">) </w:t>
      </w:r>
      <w:r>
        <w:rPr>
          <w:rFonts w:ascii="Arial" w:hAnsi="Arial"/>
          <w:rtl/>
        </w:rPr>
        <w:t>والزركلي</w:t>
      </w:r>
      <w:r>
        <w:rPr>
          <w:rtl/>
        </w:rPr>
        <w:t xml:space="preserve"> (</w:t>
      </w:r>
      <w:r>
        <w:t>3/183</w:t>
      </w:r>
      <w:r>
        <w:rPr>
          <w:rtl/>
        </w:rPr>
        <w:t>)</w:t>
      </w:r>
    </w:p>
  </w:footnote>
  <w:footnote w:id="1047">
    <w:p w:rsidR="002849BE" w:rsidRDefault="002849BE" w:rsidP="00B956DC">
      <w:pPr>
        <w:pStyle w:val="a2"/>
      </w:pPr>
      <w:r>
        <w:rPr>
          <w:rStyle w:val="FootnoteCharacters"/>
        </w:rPr>
        <w:footnoteRef/>
      </w:r>
      <w:r>
        <w:rPr>
          <w:rtl/>
        </w:rPr>
        <w:t xml:space="preserve"> ابن جعفر، الجامع (</w:t>
      </w:r>
      <w:r>
        <w:t>1/268</w:t>
      </w:r>
      <w:r>
        <w:rPr>
          <w:rtl/>
        </w:rPr>
        <w:t>)</w:t>
      </w:r>
    </w:p>
  </w:footnote>
  <w:footnote w:id="1048">
    <w:p w:rsidR="002849BE" w:rsidRDefault="002849BE" w:rsidP="00B956DC">
      <w:pPr>
        <w:pStyle w:val="a2"/>
      </w:pPr>
      <w:r>
        <w:rPr>
          <w:rStyle w:val="FootnoteCharacters"/>
        </w:rPr>
        <w:footnoteRef/>
      </w:r>
      <w:r>
        <w:rPr>
          <w:rtl/>
        </w:rPr>
        <w:t xml:space="preserve"> الديلمي، الفردوس بمأثور الخطاب، رقم </w:t>
      </w:r>
      <w:r>
        <w:t>8172</w:t>
      </w:r>
      <w:r>
        <w:rPr>
          <w:rtl/>
        </w:rPr>
        <w:t xml:space="preserve"> ، (</w:t>
      </w:r>
      <w:r>
        <w:t>5/272</w:t>
      </w:r>
      <w:r>
        <w:rPr>
          <w:rtl/>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DD0"/>
    <w:multiLevelType w:val="multilevel"/>
    <w:tmpl w:val="F5E4C4D8"/>
    <w:lvl w:ilvl="0">
      <w:start w:val="1"/>
      <w:numFmt w:val="decimal"/>
      <w:lvlText w:val="%1-"/>
      <w:lvlJc w:val="left"/>
      <w:pPr>
        <w:tabs>
          <w:tab w:val="num" w:pos="227"/>
        </w:tabs>
        <w:ind w:left="567" w:hanging="567"/>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384036"/>
    <w:multiLevelType w:val="multilevel"/>
    <w:tmpl w:val="0BF049A4"/>
    <w:lvl w:ilvl="0">
      <w:start w:val="1"/>
      <w:numFmt w:val="decimal"/>
      <w:suff w:val="space"/>
      <w:lvlText w:val="%1-"/>
      <w:lvlJc w:val="left"/>
      <w:pPr>
        <w:tabs>
          <w:tab w:val="num" w:pos="0"/>
        </w:tabs>
        <w:ind w:left="284" w:firstLine="76"/>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8C764C2"/>
    <w:multiLevelType w:val="multilevel"/>
    <w:tmpl w:val="4F829D20"/>
    <w:lvl w:ilvl="0">
      <w:start w:val="1"/>
      <w:numFmt w:val="decimal"/>
      <w:lvlText w:val="%1."/>
      <w:lvlJc w:val="left"/>
      <w:pPr>
        <w:tabs>
          <w:tab w:val="num" w:pos="0"/>
        </w:tabs>
        <w:ind w:left="720" w:hanging="360"/>
      </w:pPr>
    </w:lvl>
    <w:lvl w:ilvl="1">
      <w:start w:val="1"/>
      <w:numFmt w:val="decimalFullWidth"/>
      <w:lvlText w:val="%2-"/>
      <w:lvlJc w:val="left"/>
      <w:pPr>
        <w:tabs>
          <w:tab w:val="num" w:pos="0"/>
        </w:tabs>
        <w:ind w:left="1440" w:hanging="360"/>
      </w:pPr>
      <w:rPr>
        <w:sz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EFE58E9"/>
    <w:multiLevelType w:val="multilevel"/>
    <w:tmpl w:val="6E10F9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6142713"/>
    <w:multiLevelType w:val="multilevel"/>
    <w:tmpl w:val="827EB28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1AA137D3"/>
    <w:multiLevelType w:val="multilevel"/>
    <w:tmpl w:val="9E3830B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D493635"/>
    <w:multiLevelType w:val="multilevel"/>
    <w:tmpl w:val="915A958C"/>
    <w:lvl w:ilvl="0">
      <w:start w:val="1"/>
      <w:numFmt w:val="decimal"/>
      <w:lvlText w:val="%1"/>
      <w:lvlJc w:val="left"/>
      <w:pPr>
        <w:tabs>
          <w:tab w:val="num" w:pos="0"/>
        </w:tabs>
        <w:ind w:left="643" w:hanging="360"/>
      </w:p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7" w15:restartNumberingAfterBreak="0">
    <w:nsid w:val="290A231B"/>
    <w:multiLevelType w:val="multilevel"/>
    <w:tmpl w:val="F92498C6"/>
    <w:lvl w:ilvl="0">
      <w:start w:val="11"/>
      <w:numFmt w:val="bullet"/>
      <w:lvlText w:val="-"/>
      <w:lvlJc w:val="left"/>
      <w:pPr>
        <w:tabs>
          <w:tab w:val="num" w:pos="0"/>
        </w:tabs>
        <w:ind w:left="720" w:hanging="360"/>
      </w:pPr>
      <w:rPr>
        <w:rFonts w:ascii="Arial" w:hAnsi="Arial" w:cs="Aria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A5B17BF"/>
    <w:multiLevelType w:val="multilevel"/>
    <w:tmpl w:val="7F264BAE"/>
    <w:lvl w:ilvl="0">
      <w:start w:val="11"/>
      <w:numFmt w:val="bullet"/>
      <w:lvlText w:val="-"/>
      <w:lvlJc w:val="left"/>
      <w:pPr>
        <w:tabs>
          <w:tab w:val="num" w:pos="0"/>
        </w:tabs>
        <w:ind w:left="720" w:hanging="360"/>
      </w:pPr>
      <w:rPr>
        <w:rFonts w:ascii="Arial" w:hAnsi="Arial" w:cs="Aria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E8726C8"/>
    <w:multiLevelType w:val="multilevel"/>
    <w:tmpl w:val="FDF8DC86"/>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349F64D7"/>
    <w:multiLevelType w:val="multilevel"/>
    <w:tmpl w:val="D6CCEB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6AA52CF"/>
    <w:multiLevelType w:val="multilevel"/>
    <w:tmpl w:val="3D345C26"/>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70D282A"/>
    <w:multiLevelType w:val="multilevel"/>
    <w:tmpl w:val="3FFE485E"/>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C110A15"/>
    <w:multiLevelType w:val="multilevel"/>
    <w:tmpl w:val="172A1D7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3EB450FD"/>
    <w:multiLevelType w:val="multilevel"/>
    <w:tmpl w:val="6542F9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F276E90"/>
    <w:multiLevelType w:val="multilevel"/>
    <w:tmpl w:val="B80C1D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42CE09F7"/>
    <w:multiLevelType w:val="multilevel"/>
    <w:tmpl w:val="0D3617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4843020D"/>
    <w:multiLevelType w:val="multilevel"/>
    <w:tmpl w:val="90DA6FDE"/>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489371B9"/>
    <w:multiLevelType w:val="multilevel"/>
    <w:tmpl w:val="51523742"/>
    <w:lvl w:ilvl="0">
      <w:start w:val="1"/>
      <w:numFmt w:val="decimal"/>
      <w:lvlText w:val="%1"/>
      <w:lvlJc w:val="left"/>
      <w:pPr>
        <w:tabs>
          <w:tab w:val="num" w:pos="0"/>
        </w:tabs>
        <w:ind w:left="643" w:hanging="360"/>
      </w:p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9" w15:restartNumberingAfterBreak="0">
    <w:nsid w:val="493D6457"/>
    <w:multiLevelType w:val="multilevel"/>
    <w:tmpl w:val="3FBEE1AC"/>
    <w:lvl w:ilvl="0">
      <w:start w:val="1"/>
      <w:numFmt w:val="decimal"/>
      <w:suff w:val="space"/>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D807FA3"/>
    <w:multiLevelType w:val="multilevel"/>
    <w:tmpl w:val="EA6857B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4EA30A96"/>
    <w:multiLevelType w:val="multilevel"/>
    <w:tmpl w:val="7736CE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53011D31"/>
    <w:multiLevelType w:val="multilevel"/>
    <w:tmpl w:val="3B1AAB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43C5A8E"/>
    <w:multiLevelType w:val="multilevel"/>
    <w:tmpl w:val="A1F2683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5A0D6D1F"/>
    <w:multiLevelType w:val="multilevel"/>
    <w:tmpl w:val="310E6DD2"/>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5A181280"/>
    <w:multiLevelType w:val="multilevel"/>
    <w:tmpl w:val="C9F8CB4E"/>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5CF72BF4"/>
    <w:multiLevelType w:val="multilevel"/>
    <w:tmpl w:val="E6E2EF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5D1F37C2"/>
    <w:multiLevelType w:val="multilevel"/>
    <w:tmpl w:val="86C6F54C"/>
    <w:lvl w:ilvl="0">
      <w:start w:val="1"/>
      <w:numFmt w:val="decimal"/>
      <w:suff w:val="space"/>
      <w:lvlText w:val="%1-"/>
      <w:lvlJc w:val="left"/>
      <w:pPr>
        <w:tabs>
          <w:tab w:val="num" w:pos="0"/>
        </w:tabs>
        <w:ind w:left="0" w:firstLine="76"/>
      </w:pPr>
    </w:lvl>
    <w:lvl w:ilvl="1">
      <w:start w:val="1"/>
      <w:numFmt w:val="lowerLetter"/>
      <w:lvlText w:val="%2."/>
      <w:lvlJc w:val="left"/>
      <w:pPr>
        <w:tabs>
          <w:tab w:val="num" w:pos="0"/>
        </w:tabs>
        <w:ind w:left="1156" w:hanging="360"/>
      </w:pPr>
    </w:lvl>
    <w:lvl w:ilvl="2">
      <w:start w:val="1"/>
      <w:numFmt w:val="lowerRoman"/>
      <w:lvlText w:val="%3."/>
      <w:lvlJc w:val="right"/>
      <w:pPr>
        <w:tabs>
          <w:tab w:val="num" w:pos="0"/>
        </w:tabs>
        <w:ind w:left="1876" w:hanging="180"/>
      </w:pPr>
    </w:lvl>
    <w:lvl w:ilvl="3">
      <w:start w:val="1"/>
      <w:numFmt w:val="decimal"/>
      <w:lvlText w:val="%4."/>
      <w:lvlJc w:val="left"/>
      <w:pPr>
        <w:tabs>
          <w:tab w:val="num" w:pos="0"/>
        </w:tabs>
        <w:ind w:left="2596" w:hanging="360"/>
      </w:pPr>
    </w:lvl>
    <w:lvl w:ilvl="4">
      <w:start w:val="1"/>
      <w:numFmt w:val="lowerLetter"/>
      <w:lvlText w:val="%5."/>
      <w:lvlJc w:val="left"/>
      <w:pPr>
        <w:tabs>
          <w:tab w:val="num" w:pos="0"/>
        </w:tabs>
        <w:ind w:left="3316" w:hanging="360"/>
      </w:pPr>
    </w:lvl>
    <w:lvl w:ilvl="5">
      <w:start w:val="1"/>
      <w:numFmt w:val="lowerRoman"/>
      <w:lvlText w:val="%6."/>
      <w:lvlJc w:val="right"/>
      <w:pPr>
        <w:tabs>
          <w:tab w:val="num" w:pos="0"/>
        </w:tabs>
        <w:ind w:left="4036" w:hanging="180"/>
      </w:pPr>
    </w:lvl>
    <w:lvl w:ilvl="6">
      <w:start w:val="1"/>
      <w:numFmt w:val="decimal"/>
      <w:lvlText w:val="%7."/>
      <w:lvlJc w:val="left"/>
      <w:pPr>
        <w:tabs>
          <w:tab w:val="num" w:pos="0"/>
        </w:tabs>
        <w:ind w:left="4756" w:hanging="360"/>
      </w:pPr>
    </w:lvl>
    <w:lvl w:ilvl="7">
      <w:start w:val="1"/>
      <w:numFmt w:val="lowerLetter"/>
      <w:lvlText w:val="%8."/>
      <w:lvlJc w:val="left"/>
      <w:pPr>
        <w:tabs>
          <w:tab w:val="num" w:pos="0"/>
        </w:tabs>
        <w:ind w:left="5476" w:hanging="360"/>
      </w:pPr>
    </w:lvl>
    <w:lvl w:ilvl="8">
      <w:start w:val="1"/>
      <w:numFmt w:val="lowerRoman"/>
      <w:lvlText w:val="%9."/>
      <w:lvlJc w:val="right"/>
      <w:pPr>
        <w:tabs>
          <w:tab w:val="num" w:pos="0"/>
        </w:tabs>
        <w:ind w:left="6196" w:hanging="180"/>
      </w:pPr>
    </w:lvl>
  </w:abstractNum>
  <w:abstractNum w:abstractNumId="28" w15:restartNumberingAfterBreak="0">
    <w:nsid w:val="5F422B30"/>
    <w:multiLevelType w:val="multilevel"/>
    <w:tmpl w:val="F80A4522"/>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62534E1E"/>
    <w:multiLevelType w:val="multilevel"/>
    <w:tmpl w:val="183610EE"/>
    <w:lvl w:ilvl="0">
      <w:start w:val="1"/>
      <w:numFmt w:val="decimal"/>
      <w:lvlText w:val="%1-"/>
      <w:lvlJc w:val="left"/>
      <w:pPr>
        <w:tabs>
          <w:tab w:val="num" w:pos="0"/>
        </w:tabs>
        <w:ind w:left="576" w:hanging="576"/>
      </w:pPr>
      <w:rPr>
        <w:b/>
        <w:bCs/>
        <w:lang w:bidi="ar-OM"/>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62DA045D"/>
    <w:multiLevelType w:val="multilevel"/>
    <w:tmpl w:val="26A02F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65787CF4"/>
    <w:multiLevelType w:val="multilevel"/>
    <w:tmpl w:val="F4224FEC"/>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66441D8B"/>
    <w:multiLevelType w:val="multilevel"/>
    <w:tmpl w:val="167C00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671908F2"/>
    <w:multiLevelType w:val="multilevel"/>
    <w:tmpl w:val="BCD85F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67C81F0C"/>
    <w:multiLevelType w:val="multilevel"/>
    <w:tmpl w:val="73D64E9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6E201152"/>
    <w:multiLevelType w:val="multilevel"/>
    <w:tmpl w:val="2F3C7FA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74535F77"/>
    <w:multiLevelType w:val="multilevel"/>
    <w:tmpl w:val="494EC9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78AC343D"/>
    <w:multiLevelType w:val="multilevel"/>
    <w:tmpl w:val="A366171E"/>
    <w:lvl w:ilvl="0">
      <w:start w:val="1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794824E9"/>
    <w:multiLevelType w:val="multilevel"/>
    <w:tmpl w:val="73B6AB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79C30953"/>
    <w:multiLevelType w:val="multilevel"/>
    <w:tmpl w:val="EC80926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7B9D055F"/>
    <w:multiLevelType w:val="multilevel"/>
    <w:tmpl w:val="5F0A96E6"/>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7CC56A87"/>
    <w:multiLevelType w:val="multilevel"/>
    <w:tmpl w:val="06E857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7D283C45"/>
    <w:multiLevelType w:val="multilevel"/>
    <w:tmpl w:val="C51E87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14"/>
  </w:num>
  <w:num w:numId="3">
    <w:abstractNumId w:val="1"/>
  </w:num>
  <w:num w:numId="4">
    <w:abstractNumId w:val="21"/>
  </w:num>
  <w:num w:numId="5">
    <w:abstractNumId w:val="38"/>
  </w:num>
  <w:num w:numId="6">
    <w:abstractNumId w:val="40"/>
  </w:num>
  <w:num w:numId="7">
    <w:abstractNumId w:val="13"/>
  </w:num>
  <w:num w:numId="8">
    <w:abstractNumId w:val="24"/>
  </w:num>
  <w:num w:numId="9">
    <w:abstractNumId w:val="11"/>
  </w:num>
  <w:num w:numId="10">
    <w:abstractNumId w:val="22"/>
  </w:num>
  <w:num w:numId="11">
    <w:abstractNumId w:val="5"/>
  </w:num>
  <w:num w:numId="12">
    <w:abstractNumId w:val="41"/>
  </w:num>
  <w:num w:numId="13">
    <w:abstractNumId w:val="12"/>
  </w:num>
  <w:num w:numId="14">
    <w:abstractNumId w:val="20"/>
  </w:num>
  <w:num w:numId="15">
    <w:abstractNumId w:val="42"/>
  </w:num>
  <w:num w:numId="16">
    <w:abstractNumId w:val="32"/>
  </w:num>
  <w:num w:numId="17">
    <w:abstractNumId w:val="34"/>
  </w:num>
  <w:num w:numId="18">
    <w:abstractNumId w:val="29"/>
  </w:num>
  <w:num w:numId="19">
    <w:abstractNumId w:val="33"/>
  </w:num>
  <w:num w:numId="20">
    <w:abstractNumId w:val="25"/>
  </w:num>
  <w:num w:numId="21">
    <w:abstractNumId w:val="0"/>
  </w:num>
  <w:num w:numId="22">
    <w:abstractNumId w:val="3"/>
  </w:num>
  <w:num w:numId="23">
    <w:abstractNumId w:val="31"/>
  </w:num>
  <w:num w:numId="24">
    <w:abstractNumId w:val="23"/>
  </w:num>
  <w:num w:numId="25">
    <w:abstractNumId w:val="9"/>
  </w:num>
  <w:num w:numId="26">
    <w:abstractNumId w:val="27"/>
  </w:num>
  <w:num w:numId="27">
    <w:abstractNumId w:val="36"/>
  </w:num>
  <w:num w:numId="28">
    <w:abstractNumId w:val="26"/>
  </w:num>
  <w:num w:numId="29">
    <w:abstractNumId w:val="19"/>
  </w:num>
  <w:num w:numId="30">
    <w:abstractNumId w:val="6"/>
  </w:num>
  <w:num w:numId="31">
    <w:abstractNumId w:val="28"/>
  </w:num>
  <w:num w:numId="32">
    <w:abstractNumId w:val="17"/>
  </w:num>
  <w:num w:numId="33">
    <w:abstractNumId w:val="37"/>
  </w:num>
  <w:num w:numId="34">
    <w:abstractNumId w:val="7"/>
  </w:num>
  <w:num w:numId="35">
    <w:abstractNumId w:val="8"/>
  </w:num>
  <w:num w:numId="36">
    <w:abstractNumId w:val="35"/>
  </w:num>
  <w:num w:numId="37">
    <w:abstractNumId w:val="39"/>
  </w:num>
  <w:num w:numId="38">
    <w:abstractNumId w:val="15"/>
  </w:num>
  <w:num w:numId="39">
    <w:abstractNumId w:val="30"/>
  </w:num>
  <w:num w:numId="40">
    <w:abstractNumId w:val="18"/>
  </w:num>
  <w:num w:numId="41">
    <w:abstractNumId w:val="10"/>
  </w:num>
  <w:num w:numId="42">
    <w:abstractNumId w:val="4"/>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DD9"/>
    <w:rsid w:val="000B5C31"/>
    <w:rsid w:val="000C563C"/>
    <w:rsid w:val="001D654A"/>
    <w:rsid w:val="002849BE"/>
    <w:rsid w:val="002E1076"/>
    <w:rsid w:val="003010B3"/>
    <w:rsid w:val="00452DFC"/>
    <w:rsid w:val="00456715"/>
    <w:rsid w:val="004956DA"/>
    <w:rsid w:val="004F227A"/>
    <w:rsid w:val="00562E58"/>
    <w:rsid w:val="00840DD9"/>
    <w:rsid w:val="00AA027F"/>
    <w:rsid w:val="00B61ECF"/>
    <w:rsid w:val="00B956DC"/>
    <w:rsid w:val="00D6140B"/>
    <w:rsid w:val="00EB74EA"/>
    <w:rsid w:val="00ED0B89"/>
    <w:rsid w:val="00F9627F"/>
    <w:rsid w:val="00FE5A99"/>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7349D"/>
  <w15:docId w15:val="{9A46E761-1511-4717-98EE-22FE09EB8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ans CJK SC Regular" w:hAnsi="Liberation Serif" w:cs="FreeSans"/>
        <w:kern w:val="2"/>
        <w:szCs w:val="24"/>
        <w:lang w:val="en-US" w:eastAsia="zh-CN" w:bidi="ar-OM"/>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B89"/>
    <w:pPr>
      <w:bidi/>
      <w:spacing w:line="360" w:lineRule="auto"/>
      <w:jc w:val="mediumKashida"/>
    </w:pPr>
    <w:rPr>
      <w:rFonts w:asciiTheme="minorBidi" w:hAnsiTheme="minorBidi" w:cstheme="minorBidi"/>
      <w:color w:val="00000A"/>
      <w:sz w:val="28"/>
      <w:szCs w:val="28"/>
    </w:rPr>
  </w:style>
  <w:style w:type="paragraph" w:styleId="Heading1">
    <w:name w:val="heading 1"/>
    <w:basedOn w:val="Heading"/>
    <w:qFormat/>
    <w:rsid w:val="002849BE"/>
    <w:pPr>
      <w:bidi/>
      <w:jc w:val="center"/>
      <w:outlineLvl w:val="0"/>
    </w:pPr>
    <w:rPr>
      <w:bCs w:val="0"/>
      <w:sz w:val="40"/>
      <w:szCs w:val="40"/>
    </w:rPr>
  </w:style>
  <w:style w:type="paragraph" w:styleId="Heading2">
    <w:name w:val="heading 2"/>
    <w:basedOn w:val="Normal"/>
    <w:next w:val="Normal"/>
    <w:link w:val="Heading2Char"/>
    <w:uiPriority w:val="9"/>
    <w:semiHidden/>
    <w:unhideWhenUsed/>
    <w:qFormat/>
    <w:rsid w:val="009E4782"/>
    <w:pPr>
      <w:keepNext/>
      <w:keepLines/>
      <w:spacing w:before="40"/>
      <w:outlineLvl w:val="1"/>
    </w:pPr>
    <w:rPr>
      <w:rFonts w:asciiTheme="majorHAnsi" w:eastAsiaTheme="majorEastAsia" w:hAnsiTheme="majorHAnsi" w:cs="Mangal"/>
      <w:color w:val="365F91" w:themeColor="accent1" w:themeShade="BF"/>
      <w:sz w:val="26"/>
      <w:szCs w:val="23"/>
    </w:rPr>
  </w:style>
  <w:style w:type="paragraph" w:styleId="Heading3">
    <w:name w:val="heading 3"/>
    <w:basedOn w:val="Normal"/>
    <w:next w:val="Normal"/>
    <w:link w:val="Heading3Char"/>
    <w:uiPriority w:val="9"/>
    <w:semiHidden/>
    <w:unhideWhenUsed/>
    <w:qFormat/>
    <w:rsid w:val="009E4782"/>
    <w:pPr>
      <w:keepNext/>
      <w:keepLines/>
      <w:spacing w:before="40"/>
      <w:outlineLvl w:val="2"/>
    </w:pPr>
    <w:rPr>
      <w:rFonts w:asciiTheme="majorHAnsi" w:eastAsiaTheme="majorEastAsia" w:hAnsiTheme="majorHAnsi" w:cs="Mangal"/>
      <w:color w:val="243F60" w:themeColor="accent1" w:themeShade="7F"/>
      <w:sz w:val="24"/>
      <w:szCs w:val="21"/>
    </w:rPr>
  </w:style>
  <w:style w:type="paragraph" w:styleId="Heading4">
    <w:name w:val="heading 4"/>
    <w:basedOn w:val="Heading"/>
    <w:next w:val="BodyText"/>
    <w:qFormat/>
    <w:rsid w:val="00186220"/>
    <w:pPr>
      <w:spacing w:before="120"/>
      <w:outlineLvl w:val="3"/>
    </w:pPr>
    <w:rPr>
      <w:rFonts w:ascii="Liberation Serif" w:eastAsia="Source Han Serif" w:hAnsi="Liberation Serif" w:cs="Arial Unicode MS"/>
      <w:b w:val="0"/>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qFormat/>
    <w:rsid w:val="009E4782"/>
    <w:rPr>
      <w:rFonts w:asciiTheme="majorHAnsi" w:eastAsiaTheme="majorEastAsia" w:hAnsiTheme="majorHAnsi" w:cs="Mangal"/>
      <w:color w:val="365F91" w:themeColor="accent1" w:themeShade="BF"/>
      <w:sz w:val="26"/>
      <w:szCs w:val="23"/>
      <w:lang w:bidi="hi-IN"/>
    </w:rPr>
  </w:style>
  <w:style w:type="character" w:customStyle="1" w:styleId="Heading3Char">
    <w:name w:val="Heading 3 Char"/>
    <w:basedOn w:val="DefaultParagraphFont"/>
    <w:link w:val="Heading3"/>
    <w:uiPriority w:val="9"/>
    <w:semiHidden/>
    <w:qFormat/>
    <w:rsid w:val="009E4782"/>
    <w:rPr>
      <w:rFonts w:asciiTheme="majorHAnsi" w:eastAsiaTheme="majorEastAsia" w:hAnsiTheme="majorHAnsi" w:cs="Mangal"/>
      <w:color w:val="243F60" w:themeColor="accent1" w:themeShade="7F"/>
      <w:sz w:val="24"/>
      <w:szCs w:val="21"/>
      <w:lang w:bidi="hi-IN"/>
    </w:rPr>
  </w:style>
  <w:style w:type="character" w:customStyle="1" w:styleId="Quotation">
    <w:name w:val="Quotation"/>
    <w:qFormat/>
    <w:rsid w:val="00186220"/>
    <w:rPr>
      <w:i/>
      <w:iCs/>
    </w:rPr>
  </w:style>
  <w:style w:type="character" w:styleId="Hyperlink">
    <w:name w:val="Hyperlink"/>
    <w:uiPriority w:val="99"/>
    <w:rsid w:val="00BC29FB"/>
    <w:rPr>
      <w:color w:val="000080"/>
      <w:u w:val="single"/>
    </w:rPr>
  </w:style>
  <w:style w:type="character" w:customStyle="1" w:styleId="FootnoteCharacters">
    <w:name w:val="Footnote Characters"/>
    <w:basedOn w:val="DefaultParagraphFont"/>
    <w:uiPriority w:val="99"/>
    <w:unhideWhenUsed/>
    <w:qFormat/>
    <w:rsid w:val="00854AB1"/>
    <w:rPr>
      <w:vertAlign w:val="superscript"/>
    </w:rPr>
  </w:style>
  <w:style w:type="character" w:customStyle="1" w:styleId="a">
    <w:name w:val="خط الفقرة الافتراضي"/>
    <w:qFormat/>
    <w:rsid w:val="00186220"/>
  </w:style>
  <w:style w:type="character" w:customStyle="1" w:styleId="a0">
    <w:name w:val="مرجع حاشية سفلية"/>
    <w:basedOn w:val="a"/>
    <w:qFormat/>
    <w:rsid w:val="00213A8D"/>
    <w:rPr>
      <w:sz w:val="20"/>
    </w:rPr>
  </w:style>
  <w:style w:type="character" w:customStyle="1" w:styleId="EndnoteAnchor">
    <w:name w:val="Endnote Anchor"/>
    <w:rsid w:val="00186220"/>
    <w:rPr>
      <w:vertAlign w:val="superscript"/>
    </w:rPr>
  </w:style>
  <w:style w:type="character" w:customStyle="1" w:styleId="EndnoteCharacters">
    <w:name w:val="Endnote Characters"/>
    <w:qFormat/>
    <w:rsid w:val="00186220"/>
  </w:style>
  <w:style w:type="character" w:customStyle="1" w:styleId="NumberingSymbols">
    <w:name w:val="Numbering Symbols"/>
    <w:qFormat/>
  </w:style>
  <w:style w:type="character" w:customStyle="1" w:styleId="HeaderChar">
    <w:name w:val="Header Char"/>
    <w:basedOn w:val="DefaultParagraphFont"/>
    <w:link w:val="Header"/>
    <w:uiPriority w:val="99"/>
    <w:qFormat/>
    <w:rsid w:val="000F0084"/>
    <w:rPr>
      <w:color w:val="00000A"/>
      <w:sz w:val="24"/>
      <w:lang w:bidi="hi-IN"/>
    </w:rPr>
  </w:style>
  <w:style w:type="character" w:customStyle="1" w:styleId="FooterChar">
    <w:name w:val="Footer Char"/>
    <w:basedOn w:val="DefaultParagraphFont"/>
    <w:link w:val="Footer"/>
    <w:uiPriority w:val="99"/>
    <w:qFormat/>
    <w:rsid w:val="000F0084"/>
    <w:rPr>
      <w:color w:val="00000A"/>
      <w:sz w:val="24"/>
      <w:lang w:bidi="hi-IN"/>
    </w:rPr>
  </w:style>
  <w:style w:type="character" w:customStyle="1" w:styleId="FootnoteTextChar">
    <w:name w:val="Footnote Text Char"/>
    <w:basedOn w:val="DefaultParagraphFont"/>
    <w:link w:val="FootnoteText"/>
    <w:uiPriority w:val="99"/>
    <w:qFormat/>
    <w:rsid w:val="000F0084"/>
    <w:rPr>
      <w:color w:val="00000A"/>
      <w:szCs w:val="20"/>
      <w:lang w:bidi="hi-IN"/>
    </w:rPr>
  </w:style>
  <w:style w:type="character" w:customStyle="1" w:styleId="FootnoteAnchor">
    <w:name w:val="Footnote Anchor"/>
    <w:rsid w:val="00BC29FB"/>
    <w:rPr>
      <w:vertAlign w:val="superscript"/>
    </w:rPr>
  </w:style>
  <w:style w:type="character" w:customStyle="1" w:styleId="BalloonTextChar">
    <w:name w:val="Balloon Text Char"/>
    <w:basedOn w:val="DefaultParagraphFont"/>
    <w:link w:val="BalloonText"/>
    <w:uiPriority w:val="99"/>
    <w:semiHidden/>
    <w:qFormat/>
    <w:rsid w:val="00BC29FB"/>
    <w:rPr>
      <w:rFonts w:ascii="Segoe UI" w:hAnsi="Segoe UI" w:cs="Segoe UI"/>
      <w:sz w:val="18"/>
      <w:szCs w:val="18"/>
    </w:rPr>
  </w:style>
  <w:style w:type="character" w:customStyle="1" w:styleId="EndnoteTextChar">
    <w:name w:val="Endnote Text Char"/>
    <w:basedOn w:val="DefaultParagraphFont"/>
    <w:link w:val="EndnoteText"/>
    <w:uiPriority w:val="99"/>
    <w:semiHidden/>
    <w:qFormat/>
    <w:rsid w:val="00BC29FB"/>
    <w:rPr>
      <w:rFonts w:cs="Noto Naskh Arabic"/>
      <w:szCs w:val="20"/>
    </w:rPr>
  </w:style>
  <w:style w:type="character" w:customStyle="1" w:styleId="BalloonTextChar1">
    <w:name w:val="Balloon Text Char1"/>
    <w:basedOn w:val="DefaultParagraphFont"/>
    <w:uiPriority w:val="99"/>
    <w:semiHidden/>
    <w:qFormat/>
    <w:rsid w:val="00BC29FB"/>
    <w:rPr>
      <w:rFonts w:ascii="Segoe UI" w:hAnsi="Segoe UI" w:cs="Mangal"/>
      <w:color w:val="00000A"/>
      <w:sz w:val="18"/>
      <w:szCs w:val="16"/>
      <w:lang w:bidi="hi-IN"/>
    </w:rPr>
  </w:style>
  <w:style w:type="character" w:customStyle="1" w:styleId="EndnoteTextChar1">
    <w:name w:val="Endnote Text Char1"/>
    <w:basedOn w:val="DefaultParagraphFont"/>
    <w:uiPriority w:val="99"/>
    <w:semiHidden/>
    <w:qFormat/>
    <w:rsid w:val="00BC29FB"/>
    <w:rPr>
      <w:rFonts w:asciiTheme="minorBidi" w:hAnsiTheme="minorBidi" w:cs="Mangal"/>
      <w:color w:val="00000A"/>
      <w:szCs w:val="18"/>
      <w:lang w:bidi="hi-IN"/>
    </w:rPr>
  </w:style>
  <w:style w:type="character" w:styleId="FollowedHyperlink">
    <w:name w:val="FollowedHyperlink"/>
    <w:basedOn w:val="DefaultParagraphFont"/>
    <w:uiPriority w:val="99"/>
    <w:semiHidden/>
    <w:unhideWhenUsed/>
    <w:rsid w:val="009E4782"/>
    <w:rPr>
      <w:color w:val="800080" w:themeColor="followedHyperlink"/>
      <w:u w:val="single"/>
    </w:rPr>
  </w:style>
  <w:style w:type="character" w:customStyle="1" w:styleId="IndexLink">
    <w:name w:val="Index Link"/>
    <w:qFormat/>
  </w:style>
  <w:style w:type="paragraph" w:customStyle="1" w:styleId="Heading">
    <w:name w:val="Heading"/>
    <w:basedOn w:val="Normal"/>
    <w:next w:val="BodyText"/>
    <w:qFormat/>
    <w:rsid w:val="00FE5A99"/>
    <w:pPr>
      <w:keepNext/>
      <w:bidi w:val="0"/>
      <w:spacing w:before="240" w:after="120"/>
      <w:jc w:val="right"/>
    </w:pPr>
    <w:rPr>
      <w:b/>
      <w:bCs/>
      <w:sz w:val="32"/>
    </w:rPr>
  </w:style>
  <w:style w:type="paragraph" w:styleId="BodyText">
    <w:name w:val="Body Text"/>
    <w:basedOn w:val="Normal"/>
    <w:rsid w:val="00186220"/>
    <w:pPr>
      <w:spacing w:after="140" w:line="288" w:lineRule="auto"/>
    </w:pPr>
  </w:style>
  <w:style w:type="paragraph" w:styleId="List">
    <w:name w:val="List"/>
    <w:basedOn w:val="BodyText"/>
    <w:rsid w:val="00186220"/>
  </w:style>
  <w:style w:type="paragraph" w:styleId="Caption">
    <w:name w:val="caption"/>
    <w:basedOn w:val="Normal"/>
    <w:qFormat/>
    <w:rsid w:val="00186220"/>
    <w:pPr>
      <w:suppressLineNumbers/>
      <w:spacing w:before="120" w:after="120"/>
    </w:pPr>
    <w:rPr>
      <w:i/>
      <w:iCs/>
    </w:rPr>
  </w:style>
  <w:style w:type="paragraph" w:customStyle="1" w:styleId="Index">
    <w:name w:val="Index"/>
    <w:basedOn w:val="Normal"/>
    <w:qFormat/>
    <w:rsid w:val="00186220"/>
    <w:pPr>
      <w:suppressLineNumbers/>
    </w:pPr>
  </w:style>
  <w:style w:type="paragraph" w:customStyle="1" w:styleId="TableContents">
    <w:name w:val="Table Contents"/>
    <w:basedOn w:val="Normal"/>
    <w:qFormat/>
    <w:rsid w:val="00186220"/>
    <w:pPr>
      <w:suppressLineNumbers/>
    </w:pPr>
  </w:style>
  <w:style w:type="paragraph" w:customStyle="1" w:styleId="TableHeading">
    <w:name w:val="Table Heading"/>
    <w:basedOn w:val="TableContents"/>
    <w:qFormat/>
    <w:rsid w:val="00186220"/>
    <w:pPr>
      <w:jc w:val="center"/>
    </w:pPr>
    <w:rPr>
      <w:b/>
      <w:bCs/>
    </w:rPr>
  </w:style>
  <w:style w:type="paragraph" w:customStyle="1" w:styleId="HeaderandFooter">
    <w:name w:val="Header and Footer"/>
    <w:basedOn w:val="Normal"/>
    <w:qFormat/>
    <w:rsid w:val="00BC29FB"/>
    <w:pPr>
      <w:spacing w:line="240" w:lineRule="auto"/>
    </w:pPr>
    <w:rPr>
      <w:rFonts w:ascii="Liberation Serif" w:eastAsia="SimSun" w:hAnsi="Liberation Serif" w:cs="Noto Naskh Arabic"/>
      <w:color w:val="auto"/>
      <w:sz w:val="24"/>
    </w:rPr>
  </w:style>
  <w:style w:type="paragraph" w:styleId="Header">
    <w:name w:val="header"/>
    <w:basedOn w:val="Normal"/>
    <w:link w:val="HeaderChar"/>
    <w:uiPriority w:val="99"/>
    <w:rsid w:val="00186220"/>
    <w:pPr>
      <w:suppressLineNumbers/>
      <w:tabs>
        <w:tab w:val="center" w:pos="4819"/>
        <w:tab w:val="right" w:pos="9638"/>
      </w:tabs>
    </w:pPr>
  </w:style>
  <w:style w:type="paragraph" w:styleId="Footer">
    <w:name w:val="footer"/>
    <w:basedOn w:val="Normal"/>
    <w:link w:val="FooterChar"/>
    <w:uiPriority w:val="99"/>
    <w:rsid w:val="00186220"/>
    <w:pPr>
      <w:suppressLineNumbers/>
      <w:tabs>
        <w:tab w:val="center" w:pos="4819"/>
        <w:tab w:val="right" w:pos="9638"/>
      </w:tabs>
    </w:pPr>
  </w:style>
  <w:style w:type="paragraph" w:styleId="FootnoteText">
    <w:name w:val="footnote text"/>
    <w:basedOn w:val="Normal"/>
    <w:link w:val="FootnoteTextChar"/>
    <w:uiPriority w:val="99"/>
    <w:rsid w:val="00186220"/>
    <w:pPr>
      <w:suppressLineNumbers/>
      <w:ind w:left="339" w:hanging="339"/>
    </w:pPr>
    <w:rPr>
      <w:sz w:val="20"/>
      <w:szCs w:val="20"/>
    </w:rPr>
  </w:style>
  <w:style w:type="paragraph" w:customStyle="1" w:styleId="a1">
    <w:name w:val="عادي"/>
    <w:qFormat/>
    <w:rsid w:val="00186220"/>
    <w:pPr>
      <w:widowControl w:val="0"/>
      <w:bidi/>
    </w:pPr>
    <w:rPr>
      <w:rFonts w:eastAsia="Times New Roman"/>
      <w:sz w:val="24"/>
      <w:lang w:eastAsia="ar-SA" w:bidi="hi-IN"/>
    </w:rPr>
  </w:style>
  <w:style w:type="paragraph" w:customStyle="1" w:styleId="a2">
    <w:name w:val="نص حاشية سفلية"/>
    <w:basedOn w:val="a1"/>
    <w:qFormat/>
    <w:rsid w:val="00213A8D"/>
    <w:rPr>
      <w:rFonts w:asciiTheme="minorBidi" w:hAnsiTheme="minorBidi" w:cstheme="minorBidi"/>
      <w:sz w:val="20"/>
      <w:szCs w:val="20"/>
      <w:lang w:bidi="ar-SA"/>
    </w:rPr>
  </w:style>
  <w:style w:type="paragraph" w:styleId="ListParagraph">
    <w:name w:val="List Paragraph"/>
    <w:basedOn w:val="Normal"/>
    <w:uiPriority w:val="34"/>
    <w:qFormat/>
    <w:rsid w:val="00897B88"/>
  </w:style>
  <w:style w:type="paragraph" w:customStyle="1" w:styleId="a3">
    <w:name w:val="قصيدةع"/>
    <w:basedOn w:val="Normal"/>
    <w:autoRedefine/>
    <w:rsid w:val="00ED0B89"/>
    <w:pPr>
      <w:suppressAutoHyphens w:val="0"/>
      <w:spacing w:line="240" w:lineRule="auto"/>
      <w:jc w:val="lowKashida"/>
    </w:pPr>
    <w:rPr>
      <w:rFonts w:ascii="Times New Roman" w:eastAsia="Times New Roman" w:hAnsi="Times New Roman" w:cs="Traditional Arabic"/>
      <w:color w:val="auto"/>
      <w:kern w:val="0"/>
      <w:sz w:val="24"/>
      <w:szCs w:val="34"/>
      <w:lang w:eastAsia="en-US" w:bidi="ar-SA"/>
    </w:rPr>
  </w:style>
  <w:style w:type="paragraph" w:customStyle="1" w:styleId="a4">
    <w:name w:val="قصيدةخ"/>
    <w:basedOn w:val="Normal"/>
    <w:autoRedefine/>
    <w:rsid w:val="00ED0B89"/>
    <w:pPr>
      <w:suppressAutoHyphens w:val="0"/>
      <w:spacing w:line="240" w:lineRule="auto"/>
      <w:jc w:val="lowKashida"/>
    </w:pPr>
    <w:rPr>
      <w:rFonts w:ascii="Times New Roman" w:eastAsia="Times New Roman" w:hAnsi="Times New Roman" w:cs="Traditional Arabic"/>
      <w:bCs/>
      <w:color w:val="auto"/>
      <w:kern w:val="0"/>
      <w:sz w:val="36"/>
      <w:szCs w:val="34"/>
      <w:lang w:eastAsia="en-US" w:bidi="ar-SA"/>
    </w:rPr>
  </w:style>
  <w:style w:type="paragraph" w:customStyle="1" w:styleId="a5">
    <w:name w:val="قصيدة"/>
    <w:basedOn w:val="Normal"/>
    <w:autoRedefine/>
    <w:rsid w:val="00ED0B89"/>
    <w:pPr>
      <w:suppressAutoHyphens w:val="0"/>
      <w:spacing w:line="240" w:lineRule="auto"/>
      <w:jc w:val="lowKashida"/>
    </w:pPr>
    <w:rPr>
      <w:rFonts w:ascii="Times New Roman" w:eastAsia="Times New Roman" w:hAnsi="Times New Roman" w:cs="Traditional Arabic"/>
      <w:color w:val="auto"/>
      <w:kern w:val="0"/>
      <w:sz w:val="24"/>
      <w:szCs w:val="32"/>
      <w:lang w:eastAsia="en-US" w:bidi="ar-SA"/>
    </w:rPr>
  </w:style>
  <w:style w:type="paragraph" w:styleId="BalloonText">
    <w:name w:val="Balloon Text"/>
    <w:basedOn w:val="Normal"/>
    <w:link w:val="BalloonTextChar"/>
    <w:uiPriority w:val="99"/>
    <w:semiHidden/>
    <w:unhideWhenUsed/>
    <w:qFormat/>
    <w:rsid w:val="00BC29FB"/>
    <w:pPr>
      <w:spacing w:line="240" w:lineRule="auto"/>
    </w:pPr>
    <w:rPr>
      <w:rFonts w:ascii="Segoe UI" w:hAnsi="Segoe UI" w:cs="Segoe UI"/>
      <w:color w:val="auto"/>
      <w:sz w:val="18"/>
      <w:szCs w:val="18"/>
    </w:rPr>
  </w:style>
  <w:style w:type="paragraph" w:styleId="EndnoteText">
    <w:name w:val="endnote text"/>
    <w:basedOn w:val="Normal"/>
    <w:link w:val="EndnoteTextChar"/>
    <w:uiPriority w:val="99"/>
    <w:semiHidden/>
    <w:unhideWhenUsed/>
    <w:rsid w:val="00BC29FB"/>
    <w:pPr>
      <w:spacing w:line="240" w:lineRule="auto"/>
    </w:pPr>
    <w:rPr>
      <w:rFonts w:ascii="Liberation Serif" w:hAnsi="Liberation Serif" w:cs="Noto Naskh Arabic"/>
      <w:color w:val="auto"/>
      <w:sz w:val="20"/>
      <w:szCs w:val="20"/>
    </w:rPr>
  </w:style>
  <w:style w:type="paragraph" w:customStyle="1" w:styleId="PreformattedText">
    <w:name w:val="Preformatted Text"/>
    <w:basedOn w:val="Normal"/>
    <w:qFormat/>
    <w:rsid w:val="00BC29FB"/>
    <w:pPr>
      <w:spacing w:line="240" w:lineRule="auto"/>
    </w:pPr>
    <w:rPr>
      <w:rFonts w:ascii="Liberation Mono" w:eastAsia="Noto Sans Mono CJK SC" w:hAnsi="Liberation Mono" w:cs="Liberation Mono"/>
      <w:color w:val="auto"/>
      <w:sz w:val="20"/>
      <w:szCs w:val="20"/>
    </w:rPr>
  </w:style>
  <w:style w:type="paragraph" w:styleId="TOCHeading">
    <w:name w:val="TOC Heading"/>
    <w:basedOn w:val="Heading1"/>
    <w:next w:val="Normal"/>
    <w:uiPriority w:val="39"/>
    <w:unhideWhenUsed/>
    <w:qFormat/>
    <w:rsid w:val="009E4782"/>
    <w:pPr>
      <w:keepLines/>
      <w:bidi w:val="0"/>
      <w:spacing w:after="0" w:line="259" w:lineRule="auto"/>
    </w:pPr>
    <w:rPr>
      <w:rFonts w:asciiTheme="majorHAnsi" w:eastAsiaTheme="majorEastAsia" w:hAnsiTheme="majorHAnsi" w:cstheme="majorBidi"/>
      <w:color w:val="365F91" w:themeColor="accent1" w:themeShade="BF"/>
      <w:kern w:val="0"/>
      <w:sz w:val="32"/>
      <w:szCs w:val="32"/>
      <w:lang w:eastAsia="en-US" w:bidi="ar-SA"/>
    </w:rPr>
  </w:style>
  <w:style w:type="paragraph" w:styleId="TOC1">
    <w:name w:val="toc 1"/>
    <w:basedOn w:val="Normal"/>
    <w:next w:val="Normal"/>
    <w:autoRedefine/>
    <w:uiPriority w:val="39"/>
    <w:unhideWhenUsed/>
    <w:rsid w:val="002849BE"/>
    <w:pPr>
      <w:tabs>
        <w:tab w:val="right" w:leader="dot" w:pos="8188"/>
      </w:tabs>
      <w:spacing w:after="100"/>
    </w:pPr>
    <w:rPr>
      <w:rFonts w:ascii="Arial" w:hAnsi="Arial"/>
      <w:szCs w:val="25"/>
    </w:rPr>
  </w:style>
  <w:style w:type="paragraph" w:styleId="TOC2">
    <w:name w:val="toc 2"/>
    <w:basedOn w:val="Normal"/>
    <w:next w:val="Normal"/>
    <w:autoRedefine/>
    <w:uiPriority w:val="39"/>
    <w:unhideWhenUsed/>
    <w:rsid w:val="002849BE"/>
    <w:pPr>
      <w:bidi w:val="0"/>
      <w:spacing w:after="100" w:line="259" w:lineRule="auto"/>
      <w:ind w:left="221"/>
      <w:jc w:val="left"/>
    </w:pPr>
    <w:rPr>
      <w:rFonts w:ascii="Arial" w:eastAsiaTheme="minorEastAsia" w:hAnsi="Arial"/>
      <w:color w:val="auto"/>
      <w:kern w:val="0"/>
      <w:sz w:val="22"/>
      <w:szCs w:val="22"/>
      <w:lang w:eastAsia="en-US" w:bidi="ar-SA"/>
    </w:rPr>
  </w:style>
  <w:style w:type="paragraph" w:styleId="TOC3">
    <w:name w:val="toc 3"/>
    <w:basedOn w:val="Normal"/>
    <w:next w:val="Normal"/>
    <w:autoRedefine/>
    <w:uiPriority w:val="39"/>
    <w:unhideWhenUsed/>
    <w:rsid w:val="001263E9"/>
    <w:pPr>
      <w:bidi w:val="0"/>
      <w:spacing w:after="100" w:line="259" w:lineRule="auto"/>
      <w:ind w:left="440"/>
      <w:jc w:val="left"/>
    </w:pPr>
    <w:rPr>
      <w:rFonts w:ascii="Arial" w:eastAsiaTheme="minorEastAsia" w:hAnsi="Arial" w:cs="Times New Roman"/>
      <w:color w:val="auto"/>
      <w:kern w:val="0"/>
      <w:sz w:val="22"/>
      <w:szCs w:val="22"/>
      <w:lang w:eastAsia="en-US" w:bidi="ar-SA"/>
    </w:rPr>
  </w:style>
  <w:style w:type="table" w:styleId="TableGrid">
    <w:name w:val="Table Grid"/>
    <w:basedOn w:val="TableNormal"/>
    <w:uiPriority w:val="39"/>
    <w:rsid w:val="00BC29FB"/>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ED0B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C288B-9557-4A50-A03B-005ECD99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215</Pages>
  <Words>32894</Words>
  <Characters>187496</Characters>
  <Application>Microsoft Office Word</Application>
  <DocSecurity>0</DocSecurity>
  <Lines>1562</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saleh222</dc:creator>
  <dc:description/>
  <cp:lastModifiedBy>fahad</cp:lastModifiedBy>
  <cp:revision>3</cp:revision>
  <cp:lastPrinted>2021-06-02T16:01:00Z</cp:lastPrinted>
  <dcterms:created xsi:type="dcterms:W3CDTF">2021-06-02T16:01:00Z</dcterms:created>
  <dcterms:modified xsi:type="dcterms:W3CDTF">2021-06-02T16:03:00Z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